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51" w:rsidRDefault="00331F51" w:rsidP="00331F51">
      <w:pPr>
        <w:spacing w:after="0"/>
        <w:rPr>
          <w:rFonts w:ascii="Times New Roman" w:hAnsi="Times New Roman"/>
          <w:sz w:val="24"/>
          <w:szCs w:val="24"/>
        </w:rPr>
      </w:pPr>
    </w:p>
    <w:p w:rsidR="00331F51" w:rsidRPr="00331F51" w:rsidRDefault="00B675E6" w:rsidP="00331F51">
      <w:pPr>
        <w:spacing w:after="0"/>
        <w:jc w:val="center"/>
        <w:rPr>
          <w:rFonts w:ascii="Times New Roman" w:hAnsi="Times New Roman"/>
          <w:b/>
          <w:sz w:val="24"/>
          <w:szCs w:val="24"/>
        </w:rPr>
      </w:pPr>
      <w:r>
        <w:rPr>
          <w:rFonts w:ascii="Times New Roman" w:hAnsi="Times New Roman"/>
          <w:b/>
          <w:sz w:val="24"/>
          <w:szCs w:val="24"/>
        </w:rPr>
        <w:t xml:space="preserve">OBRAZLOŽENJE UZ IZVJEŠTAJ O </w:t>
      </w:r>
      <w:r w:rsidR="00331F51" w:rsidRPr="00331F51">
        <w:rPr>
          <w:rFonts w:ascii="Times New Roman" w:hAnsi="Times New Roman"/>
          <w:b/>
          <w:sz w:val="24"/>
          <w:szCs w:val="24"/>
        </w:rPr>
        <w:t>GODIŠNJEM IZVRŠENJU</w:t>
      </w:r>
    </w:p>
    <w:p w:rsidR="00331F51" w:rsidRPr="00331F51" w:rsidRDefault="00331F51" w:rsidP="00331F51">
      <w:pPr>
        <w:spacing w:after="0"/>
        <w:jc w:val="center"/>
        <w:rPr>
          <w:rFonts w:ascii="Times New Roman" w:hAnsi="Times New Roman"/>
          <w:b/>
          <w:sz w:val="24"/>
          <w:szCs w:val="24"/>
        </w:rPr>
      </w:pPr>
      <w:r w:rsidRPr="00331F51">
        <w:rPr>
          <w:rFonts w:ascii="Times New Roman" w:hAnsi="Times New Roman"/>
          <w:b/>
          <w:sz w:val="24"/>
          <w:szCs w:val="24"/>
        </w:rPr>
        <w:t>PRORAČUNA GRADA KNINA ZA 2018. GODINU</w:t>
      </w:r>
    </w:p>
    <w:p w:rsidR="00331F51" w:rsidRPr="00851484" w:rsidRDefault="00331F51" w:rsidP="00851484">
      <w:pPr>
        <w:spacing w:after="0"/>
        <w:jc w:val="center"/>
        <w:rPr>
          <w:rFonts w:ascii="Times New Roman" w:hAnsi="Times New Roman"/>
          <w:b/>
          <w:sz w:val="24"/>
          <w:szCs w:val="24"/>
        </w:rPr>
      </w:pPr>
      <w:r w:rsidRPr="00331F51">
        <w:rPr>
          <w:rFonts w:ascii="Times New Roman" w:hAnsi="Times New Roman"/>
          <w:b/>
          <w:sz w:val="24"/>
          <w:szCs w:val="24"/>
        </w:rPr>
        <w:t>z</w:t>
      </w:r>
      <w:r w:rsidR="00B675E6">
        <w:rPr>
          <w:rFonts w:ascii="Times New Roman" w:hAnsi="Times New Roman"/>
          <w:b/>
          <w:sz w:val="24"/>
          <w:szCs w:val="24"/>
        </w:rPr>
        <w:t>a razdoblje od 1. siječnja do 31. prosinca</w:t>
      </w:r>
      <w:r w:rsidRPr="00331F51">
        <w:rPr>
          <w:rFonts w:ascii="Times New Roman" w:hAnsi="Times New Roman"/>
          <w:b/>
          <w:sz w:val="24"/>
          <w:szCs w:val="24"/>
        </w:rPr>
        <w:t xml:space="preserve"> 2018. godine</w:t>
      </w:r>
    </w:p>
    <w:p w:rsidR="00331F51" w:rsidRPr="004A74F4" w:rsidRDefault="004A74F4" w:rsidP="00331F51">
      <w:pPr>
        <w:spacing w:after="0"/>
        <w:rPr>
          <w:rFonts w:ascii="Times New Roman" w:hAnsi="Times New Roman"/>
          <w:b/>
          <w:sz w:val="24"/>
          <w:szCs w:val="24"/>
        </w:rPr>
      </w:pPr>
      <w:r>
        <w:rPr>
          <w:rFonts w:ascii="Times New Roman" w:hAnsi="Times New Roman"/>
          <w:b/>
          <w:sz w:val="24"/>
          <w:szCs w:val="24"/>
        </w:rPr>
        <w:t xml:space="preserve">I. </w:t>
      </w:r>
      <w:r w:rsidR="00331F51" w:rsidRPr="004A74F4">
        <w:rPr>
          <w:rFonts w:ascii="Times New Roman" w:hAnsi="Times New Roman"/>
          <w:b/>
          <w:sz w:val="24"/>
          <w:szCs w:val="24"/>
        </w:rPr>
        <w:t>UVOD</w:t>
      </w:r>
    </w:p>
    <w:p w:rsidR="00331F51" w:rsidRDefault="00331F51" w:rsidP="00331F51">
      <w:pPr>
        <w:spacing w:after="0"/>
        <w:jc w:val="both"/>
        <w:rPr>
          <w:rFonts w:ascii="Times New Roman" w:hAnsi="Times New Roman"/>
          <w:sz w:val="24"/>
          <w:szCs w:val="24"/>
        </w:rPr>
      </w:pPr>
      <w:r>
        <w:rPr>
          <w:rFonts w:ascii="Times New Roman" w:hAnsi="Times New Roman"/>
          <w:sz w:val="24"/>
          <w:szCs w:val="24"/>
        </w:rPr>
        <w:t xml:space="preserve">         Člankom 109. </w:t>
      </w:r>
      <w:r w:rsidRPr="00844737">
        <w:rPr>
          <w:rFonts w:ascii="Times New Roman" w:hAnsi="Times New Roman"/>
          <w:sz w:val="24"/>
          <w:szCs w:val="24"/>
        </w:rPr>
        <w:t>Zakona o proračunu („Narodne novine“ broj , 87/08, 46/09, 13</w:t>
      </w:r>
      <w:r>
        <w:rPr>
          <w:rFonts w:ascii="Times New Roman" w:hAnsi="Times New Roman"/>
          <w:sz w:val="24"/>
          <w:szCs w:val="24"/>
        </w:rPr>
        <w:t xml:space="preserve">6/12 i 15/15) propisana je obveza </w:t>
      </w:r>
      <w:r w:rsidRPr="00844737">
        <w:rPr>
          <w:rFonts w:ascii="Times New Roman" w:hAnsi="Times New Roman"/>
          <w:sz w:val="24"/>
          <w:szCs w:val="24"/>
        </w:rPr>
        <w:t>upravno</w:t>
      </w:r>
      <w:r>
        <w:rPr>
          <w:rFonts w:ascii="Times New Roman" w:hAnsi="Times New Roman"/>
          <w:sz w:val="24"/>
          <w:szCs w:val="24"/>
        </w:rPr>
        <w:t>m tijelu</w:t>
      </w:r>
      <w:r w:rsidRPr="00844737">
        <w:rPr>
          <w:rFonts w:ascii="Times New Roman" w:hAnsi="Times New Roman"/>
          <w:sz w:val="24"/>
          <w:szCs w:val="24"/>
        </w:rPr>
        <w:t xml:space="preserve"> za financije </w:t>
      </w:r>
      <w:r>
        <w:rPr>
          <w:rFonts w:ascii="Times New Roman" w:hAnsi="Times New Roman"/>
          <w:sz w:val="24"/>
          <w:szCs w:val="24"/>
        </w:rPr>
        <w:t>izrada</w:t>
      </w:r>
      <w:r w:rsidRPr="00844737">
        <w:rPr>
          <w:rFonts w:ascii="Times New Roman" w:hAnsi="Times New Roman"/>
          <w:sz w:val="24"/>
          <w:szCs w:val="24"/>
        </w:rPr>
        <w:t xml:space="preserve"> </w:t>
      </w:r>
      <w:r>
        <w:rPr>
          <w:rFonts w:ascii="Times New Roman" w:hAnsi="Times New Roman"/>
          <w:sz w:val="24"/>
          <w:szCs w:val="24"/>
        </w:rPr>
        <w:t>godišnjeg</w:t>
      </w:r>
      <w:r w:rsidRPr="00844737">
        <w:rPr>
          <w:rFonts w:ascii="Times New Roman" w:hAnsi="Times New Roman"/>
          <w:sz w:val="24"/>
          <w:szCs w:val="24"/>
        </w:rPr>
        <w:t xml:space="preserve"> izvještaj</w:t>
      </w:r>
      <w:r>
        <w:rPr>
          <w:rFonts w:ascii="Times New Roman" w:hAnsi="Times New Roman"/>
          <w:sz w:val="24"/>
          <w:szCs w:val="24"/>
        </w:rPr>
        <w:t>a</w:t>
      </w:r>
      <w:r w:rsidRPr="00844737">
        <w:rPr>
          <w:rFonts w:ascii="Times New Roman" w:hAnsi="Times New Roman"/>
          <w:sz w:val="24"/>
          <w:szCs w:val="24"/>
        </w:rPr>
        <w:t xml:space="preserve"> o izvršenju proračuna </w:t>
      </w:r>
      <w:r>
        <w:rPr>
          <w:rFonts w:ascii="Times New Roman" w:hAnsi="Times New Roman"/>
          <w:sz w:val="24"/>
          <w:szCs w:val="24"/>
        </w:rPr>
        <w:t>i dostava</w:t>
      </w:r>
      <w:r w:rsidRPr="00844737">
        <w:rPr>
          <w:rFonts w:ascii="Times New Roman" w:hAnsi="Times New Roman"/>
          <w:sz w:val="24"/>
          <w:szCs w:val="24"/>
        </w:rPr>
        <w:t xml:space="preserve"> gradonačelniku </w:t>
      </w:r>
      <w:r w:rsidR="00B675E6">
        <w:rPr>
          <w:rFonts w:ascii="Times New Roman" w:hAnsi="Times New Roman"/>
          <w:sz w:val="24"/>
          <w:szCs w:val="24"/>
        </w:rPr>
        <w:t>do 1</w:t>
      </w:r>
      <w:r w:rsidRPr="00844737">
        <w:rPr>
          <w:rFonts w:ascii="Times New Roman" w:hAnsi="Times New Roman"/>
          <w:sz w:val="24"/>
          <w:szCs w:val="24"/>
        </w:rPr>
        <w:t xml:space="preserve">. </w:t>
      </w:r>
      <w:r w:rsidR="00B675E6">
        <w:rPr>
          <w:rFonts w:ascii="Times New Roman" w:hAnsi="Times New Roman"/>
          <w:sz w:val="24"/>
          <w:szCs w:val="24"/>
        </w:rPr>
        <w:t>svibnj</w:t>
      </w:r>
      <w:r>
        <w:rPr>
          <w:rFonts w:ascii="Times New Roman" w:hAnsi="Times New Roman"/>
          <w:sz w:val="24"/>
          <w:szCs w:val="24"/>
        </w:rPr>
        <w:t>a  te obveza gradonačelnika da isti podnese  na donoš</w:t>
      </w:r>
      <w:r w:rsidR="00B675E6">
        <w:rPr>
          <w:rFonts w:ascii="Times New Roman" w:hAnsi="Times New Roman"/>
          <w:sz w:val="24"/>
          <w:szCs w:val="24"/>
        </w:rPr>
        <w:t>enje Gradskom vijeću do 1. lipnja</w:t>
      </w:r>
      <w:r>
        <w:rPr>
          <w:rFonts w:ascii="Times New Roman" w:hAnsi="Times New Roman"/>
          <w:sz w:val="24"/>
          <w:szCs w:val="24"/>
        </w:rPr>
        <w:t xml:space="preserve"> tekuće proračunske godine. Slijedom navedenog iz</w:t>
      </w:r>
      <w:r w:rsidR="00B675E6">
        <w:rPr>
          <w:rFonts w:ascii="Times New Roman" w:hAnsi="Times New Roman"/>
          <w:sz w:val="24"/>
          <w:szCs w:val="24"/>
        </w:rPr>
        <w:t xml:space="preserve">rađeno je  ovo  Izviješće o </w:t>
      </w:r>
      <w:r>
        <w:rPr>
          <w:rFonts w:ascii="Times New Roman" w:hAnsi="Times New Roman"/>
          <w:sz w:val="24"/>
          <w:szCs w:val="24"/>
        </w:rPr>
        <w:t>godišnjem izvršenju proračuna Grada Knina za 2018. godinu (za razdob</w:t>
      </w:r>
      <w:r w:rsidR="00B675E6">
        <w:rPr>
          <w:rFonts w:ascii="Times New Roman" w:hAnsi="Times New Roman"/>
          <w:sz w:val="24"/>
          <w:szCs w:val="24"/>
        </w:rPr>
        <w:t>lje od 1. siječnja do 31. prosinca</w:t>
      </w:r>
      <w:r>
        <w:rPr>
          <w:rFonts w:ascii="Times New Roman" w:hAnsi="Times New Roman"/>
          <w:sz w:val="24"/>
          <w:szCs w:val="24"/>
        </w:rPr>
        <w:t xml:space="preserve"> 2018. godine), koje se dostavlja na usvajanje.</w:t>
      </w:r>
    </w:p>
    <w:p w:rsidR="00F641B3" w:rsidRPr="00844737" w:rsidRDefault="00F641B3" w:rsidP="00331F51">
      <w:pPr>
        <w:spacing w:after="0"/>
        <w:jc w:val="both"/>
        <w:rPr>
          <w:rFonts w:ascii="Times New Roman" w:hAnsi="Times New Roman"/>
          <w:sz w:val="24"/>
          <w:szCs w:val="24"/>
        </w:rPr>
      </w:pPr>
      <w:r>
        <w:rPr>
          <w:rFonts w:ascii="Times New Roman" w:hAnsi="Times New Roman"/>
          <w:sz w:val="24"/>
          <w:szCs w:val="24"/>
        </w:rPr>
        <w:t xml:space="preserve">            Pravilnikom o polugodišnjem i godišnjem izvještaju o izvršenju proračuna („Narodne novine“, broj 24/13 i 102/17) propisan je sadržaj polugodišnjeg i godišnjeg izvještaja o izvršenju proračuna te je dostavljeno Izvješće o godišnjem izvršenju proračuna Grada K</w:t>
      </w:r>
      <w:r w:rsidR="003470D4">
        <w:rPr>
          <w:rFonts w:ascii="Times New Roman" w:hAnsi="Times New Roman"/>
          <w:sz w:val="24"/>
          <w:szCs w:val="24"/>
        </w:rPr>
        <w:t>nina za 2018. godinu izrađeno sukladno</w:t>
      </w:r>
      <w:r>
        <w:rPr>
          <w:rFonts w:ascii="Times New Roman" w:hAnsi="Times New Roman"/>
          <w:sz w:val="24"/>
          <w:szCs w:val="24"/>
        </w:rPr>
        <w:t xml:space="preserve"> navedenom </w:t>
      </w:r>
      <w:r w:rsidR="003470D4">
        <w:rPr>
          <w:rFonts w:ascii="Times New Roman" w:hAnsi="Times New Roman"/>
          <w:sz w:val="24"/>
          <w:szCs w:val="24"/>
        </w:rPr>
        <w:t>Pravilniku</w:t>
      </w:r>
      <w:r>
        <w:rPr>
          <w:rFonts w:ascii="Times New Roman" w:hAnsi="Times New Roman"/>
          <w:sz w:val="24"/>
          <w:szCs w:val="24"/>
        </w:rPr>
        <w:t>.</w:t>
      </w:r>
    </w:p>
    <w:p w:rsidR="004A74F4" w:rsidRPr="00844737" w:rsidRDefault="004A74F4" w:rsidP="004A74F4">
      <w:pPr>
        <w:spacing w:after="0"/>
        <w:jc w:val="both"/>
        <w:rPr>
          <w:rFonts w:ascii="Times New Roman" w:hAnsi="Times New Roman"/>
          <w:sz w:val="24"/>
          <w:szCs w:val="24"/>
        </w:rPr>
      </w:pPr>
      <w:r>
        <w:rPr>
          <w:rFonts w:ascii="Times New Roman" w:hAnsi="Times New Roman"/>
          <w:sz w:val="24"/>
          <w:szCs w:val="24"/>
        </w:rPr>
        <w:t xml:space="preserve">         </w:t>
      </w:r>
      <w:r w:rsidRPr="00844737">
        <w:rPr>
          <w:rFonts w:ascii="Times New Roman" w:hAnsi="Times New Roman"/>
          <w:sz w:val="24"/>
          <w:szCs w:val="24"/>
        </w:rPr>
        <w:t>Kako je Uput</w:t>
      </w:r>
      <w:r>
        <w:rPr>
          <w:rFonts w:ascii="Times New Roman" w:hAnsi="Times New Roman"/>
          <w:sz w:val="24"/>
          <w:szCs w:val="24"/>
        </w:rPr>
        <w:t>ama za izradu proračuna jedinice</w:t>
      </w:r>
      <w:r w:rsidRPr="00844737">
        <w:rPr>
          <w:rFonts w:ascii="Times New Roman" w:hAnsi="Times New Roman"/>
          <w:sz w:val="24"/>
          <w:szCs w:val="24"/>
        </w:rPr>
        <w:t xml:space="preserve"> lokalne i područne (regio</w:t>
      </w:r>
      <w:r>
        <w:rPr>
          <w:rFonts w:ascii="Times New Roman" w:hAnsi="Times New Roman"/>
          <w:sz w:val="24"/>
          <w:szCs w:val="24"/>
        </w:rPr>
        <w:t>nalne) samouprave za period 2016. – 2018</w:t>
      </w:r>
      <w:r w:rsidRPr="00844737">
        <w:rPr>
          <w:rFonts w:ascii="Times New Roman" w:hAnsi="Times New Roman"/>
          <w:sz w:val="24"/>
          <w:szCs w:val="24"/>
        </w:rPr>
        <w:t>. godine  (Mini</w:t>
      </w:r>
      <w:r>
        <w:rPr>
          <w:rFonts w:ascii="Times New Roman" w:hAnsi="Times New Roman"/>
          <w:sz w:val="24"/>
          <w:szCs w:val="24"/>
        </w:rPr>
        <w:t>starstvo financija, kolovoz 2015</w:t>
      </w:r>
      <w:r w:rsidRPr="00844737">
        <w:rPr>
          <w:rFonts w:ascii="Times New Roman" w:hAnsi="Times New Roman"/>
          <w:sz w:val="24"/>
          <w:szCs w:val="24"/>
        </w:rPr>
        <w:t>. godine)  propisana obveza ukl</w:t>
      </w:r>
      <w:r>
        <w:rPr>
          <w:rFonts w:ascii="Times New Roman" w:hAnsi="Times New Roman"/>
          <w:sz w:val="24"/>
          <w:szCs w:val="24"/>
        </w:rPr>
        <w:t xml:space="preserve">jučivanja financijskih planova </w:t>
      </w:r>
      <w:r w:rsidRPr="00844737">
        <w:rPr>
          <w:rFonts w:ascii="Times New Roman" w:hAnsi="Times New Roman"/>
          <w:sz w:val="24"/>
          <w:szCs w:val="24"/>
        </w:rPr>
        <w:t>svih proračunskih korisnika u proračun jedinice lokalne, područne (regionalne) samouprav</w:t>
      </w:r>
      <w:r w:rsidR="00B675E6">
        <w:rPr>
          <w:rFonts w:ascii="Times New Roman" w:hAnsi="Times New Roman"/>
          <w:sz w:val="24"/>
          <w:szCs w:val="24"/>
        </w:rPr>
        <w:t xml:space="preserve">e, proračun Grada Knina sadrži </w:t>
      </w:r>
      <w:r w:rsidRPr="00844737">
        <w:rPr>
          <w:rFonts w:ascii="Times New Roman" w:hAnsi="Times New Roman"/>
          <w:sz w:val="24"/>
          <w:szCs w:val="24"/>
        </w:rPr>
        <w:t xml:space="preserve"> planirane </w:t>
      </w:r>
      <w:r w:rsidR="00B675E6">
        <w:rPr>
          <w:rFonts w:ascii="Times New Roman" w:hAnsi="Times New Roman"/>
          <w:sz w:val="24"/>
          <w:szCs w:val="24"/>
        </w:rPr>
        <w:t xml:space="preserve">i izvršene </w:t>
      </w:r>
      <w:r w:rsidRPr="00844737">
        <w:rPr>
          <w:rFonts w:ascii="Times New Roman" w:hAnsi="Times New Roman"/>
          <w:sz w:val="24"/>
          <w:szCs w:val="24"/>
        </w:rPr>
        <w:t>prihode i primitke te rashode i izdatke  proračunskih korisnika.</w:t>
      </w:r>
      <w:r>
        <w:rPr>
          <w:rFonts w:ascii="Times New Roman" w:hAnsi="Times New Roman"/>
          <w:sz w:val="24"/>
          <w:szCs w:val="24"/>
        </w:rPr>
        <w:t xml:space="preserve"> Slijedom navedenog </w:t>
      </w:r>
      <w:r w:rsidRPr="00844737">
        <w:rPr>
          <w:rFonts w:ascii="Times New Roman" w:hAnsi="Times New Roman"/>
          <w:sz w:val="24"/>
          <w:szCs w:val="24"/>
        </w:rPr>
        <w:t>ovo Izvješće o godiš</w:t>
      </w:r>
      <w:r>
        <w:rPr>
          <w:rFonts w:ascii="Times New Roman" w:hAnsi="Times New Roman"/>
          <w:sz w:val="24"/>
          <w:szCs w:val="24"/>
        </w:rPr>
        <w:t>njem izvršenju proračuna za 2018</w:t>
      </w:r>
      <w:r w:rsidRPr="00844737">
        <w:rPr>
          <w:rFonts w:ascii="Times New Roman" w:hAnsi="Times New Roman"/>
          <w:sz w:val="24"/>
          <w:szCs w:val="24"/>
        </w:rPr>
        <w:t xml:space="preserve">. </w:t>
      </w:r>
      <w:r>
        <w:rPr>
          <w:rFonts w:ascii="Times New Roman" w:hAnsi="Times New Roman"/>
          <w:sz w:val="24"/>
          <w:szCs w:val="24"/>
        </w:rPr>
        <w:t>g</w:t>
      </w:r>
      <w:r w:rsidRPr="00844737">
        <w:rPr>
          <w:rFonts w:ascii="Times New Roman" w:hAnsi="Times New Roman"/>
          <w:sz w:val="24"/>
          <w:szCs w:val="24"/>
        </w:rPr>
        <w:t>odinu</w:t>
      </w:r>
      <w:r>
        <w:rPr>
          <w:rFonts w:ascii="Times New Roman" w:hAnsi="Times New Roman"/>
          <w:sz w:val="24"/>
          <w:szCs w:val="24"/>
        </w:rPr>
        <w:t xml:space="preserve"> </w:t>
      </w:r>
      <w:r w:rsidRPr="00844737">
        <w:rPr>
          <w:rFonts w:ascii="Times New Roman" w:hAnsi="Times New Roman"/>
          <w:sz w:val="24"/>
          <w:szCs w:val="24"/>
        </w:rPr>
        <w:t>uključuje sve i prihode i sve rashode slijedećih proračunskih korisnika:</w:t>
      </w:r>
    </w:p>
    <w:p w:rsidR="004A74F4" w:rsidRPr="00844737" w:rsidRDefault="004A74F4" w:rsidP="004A74F4">
      <w:pPr>
        <w:spacing w:after="0"/>
        <w:rPr>
          <w:rFonts w:ascii="Times New Roman" w:hAnsi="Times New Roman"/>
          <w:sz w:val="24"/>
          <w:szCs w:val="24"/>
        </w:rPr>
      </w:pPr>
      <w:r w:rsidRPr="00844737">
        <w:rPr>
          <w:rFonts w:ascii="Times New Roman" w:hAnsi="Times New Roman"/>
          <w:sz w:val="24"/>
          <w:szCs w:val="24"/>
        </w:rPr>
        <w:t xml:space="preserve">               - Dječji vrtić „Cvrčak“ Knin,</w:t>
      </w:r>
    </w:p>
    <w:p w:rsidR="004A74F4" w:rsidRPr="00844737" w:rsidRDefault="004A74F4" w:rsidP="004A74F4">
      <w:pPr>
        <w:spacing w:after="0"/>
        <w:rPr>
          <w:rFonts w:ascii="Times New Roman" w:hAnsi="Times New Roman"/>
          <w:sz w:val="24"/>
          <w:szCs w:val="24"/>
        </w:rPr>
      </w:pPr>
      <w:r w:rsidRPr="00844737">
        <w:rPr>
          <w:rFonts w:ascii="Times New Roman" w:hAnsi="Times New Roman"/>
          <w:sz w:val="24"/>
          <w:szCs w:val="24"/>
        </w:rPr>
        <w:t xml:space="preserve">               - Kninski muzej,</w:t>
      </w:r>
    </w:p>
    <w:p w:rsidR="004A74F4" w:rsidRPr="00844737" w:rsidRDefault="004A74F4" w:rsidP="004A74F4">
      <w:pPr>
        <w:spacing w:after="0"/>
        <w:rPr>
          <w:rFonts w:ascii="Times New Roman" w:hAnsi="Times New Roman"/>
          <w:sz w:val="24"/>
          <w:szCs w:val="24"/>
        </w:rPr>
      </w:pPr>
      <w:r w:rsidRPr="00844737">
        <w:rPr>
          <w:rFonts w:ascii="Times New Roman" w:hAnsi="Times New Roman"/>
          <w:sz w:val="24"/>
          <w:szCs w:val="24"/>
        </w:rPr>
        <w:t xml:space="preserve">               - Pučko otvoreno učilište Knin,</w:t>
      </w:r>
    </w:p>
    <w:p w:rsidR="004A74F4" w:rsidRPr="00844737" w:rsidRDefault="004A74F4" w:rsidP="004A74F4">
      <w:pPr>
        <w:spacing w:after="0"/>
        <w:rPr>
          <w:rFonts w:ascii="Times New Roman" w:hAnsi="Times New Roman"/>
          <w:sz w:val="24"/>
          <w:szCs w:val="24"/>
        </w:rPr>
      </w:pPr>
      <w:r w:rsidRPr="00844737">
        <w:rPr>
          <w:rFonts w:ascii="Times New Roman" w:hAnsi="Times New Roman"/>
          <w:sz w:val="24"/>
          <w:szCs w:val="24"/>
        </w:rPr>
        <w:t xml:space="preserve">               - Narodna knjižnica Knin,</w:t>
      </w:r>
    </w:p>
    <w:p w:rsidR="004A74F4" w:rsidRPr="00844737" w:rsidRDefault="004A74F4" w:rsidP="004A74F4">
      <w:pPr>
        <w:spacing w:after="0"/>
        <w:rPr>
          <w:rFonts w:ascii="Times New Roman" w:hAnsi="Times New Roman"/>
          <w:sz w:val="24"/>
          <w:szCs w:val="24"/>
        </w:rPr>
      </w:pPr>
      <w:r w:rsidRPr="00844737">
        <w:rPr>
          <w:rFonts w:ascii="Times New Roman" w:hAnsi="Times New Roman"/>
          <w:sz w:val="24"/>
          <w:szCs w:val="24"/>
        </w:rPr>
        <w:t xml:space="preserve">               - Javna vatrogasna postrojba grada Knina te</w:t>
      </w:r>
    </w:p>
    <w:p w:rsidR="004A74F4" w:rsidRPr="00844737" w:rsidRDefault="004A74F4" w:rsidP="004A74F4">
      <w:pPr>
        <w:spacing w:after="0"/>
        <w:rPr>
          <w:rFonts w:ascii="Times New Roman" w:hAnsi="Times New Roman"/>
          <w:sz w:val="24"/>
          <w:szCs w:val="24"/>
        </w:rPr>
      </w:pPr>
      <w:r w:rsidRPr="00844737">
        <w:rPr>
          <w:rFonts w:ascii="Times New Roman" w:hAnsi="Times New Roman"/>
          <w:sz w:val="24"/>
          <w:szCs w:val="24"/>
        </w:rPr>
        <w:t xml:space="preserve">               - Vijeća srpske nacionalne manjine grada Knina- temeljem Okružnice Ministarstva financije iz </w:t>
      </w:r>
    </w:p>
    <w:p w:rsidR="007B5210" w:rsidRDefault="004A74F4" w:rsidP="004A74F4">
      <w:pPr>
        <w:spacing w:after="0"/>
        <w:rPr>
          <w:rFonts w:ascii="Times New Roman" w:hAnsi="Times New Roman"/>
          <w:sz w:val="24"/>
          <w:szCs w:val="24"/>
        </w:rPr>
      </w:pPr>
      <w:r w:rsidRPr="00844737">
        <w:rPr>
          <w:rFonts w:ascii="Times New Roman" w:hAnsi="Times New Roman"/>
          <w:sz w:val="24"/>
          <w:szCs w:val="24"/>
        </w:rPr>
        <w:t xml:space="preserve">                  2010. godin</w:t>
      </w:r>
      <w:r>
        <w:rPr>
          <w:rFonts w:ascii="Times New Roman" w:hAnsi="Times New Roman"/>
          <w:sz w:val="24"/>
          <w:szCs w:val="24"/>
        </w:rPr>
        <w:t>e.</w:t>
      </w:r>
    </w:p>
    <w:p w:rsidR="007B5210" w:rsidRDefault="007B5210" w:rsidP="004A74F4">
      <w:pPr>
        <w:spacing w:after="0"/>
        <w:rPr>
          <w:rFonts w:ascii="Times New Roman" w:hAnsi="Times New Roman"/>
          <w:sz w:val="24"/>
          <w:szCs w:val="24"/>
        </w:rPr>
      </w:pPr>
    </w:p>
    <w:p w:rsidR="00B54AA8" w:rsidRPr="00B54AA8" w:rsidRDefault="00B54AA8" w:rsidP="00B54AA8">
      <w:pPr>
        <w:spacing w:after="0"/>
        <w:rPr>
          <w:rFonts w:ascii="Times New Roman" w:hAnsi="Times New Roman"/>
          <w:b/>
          <w:sz w:val="24"/>
          <w:szCs w:val="24"/>
        </w:rPr>
      </w:pPr>
      <w:r w:rsidRPr="00B54AA8">
        <w:rPr>
          <w:rFonts w:ascii="Times New Roman" w:hAnsi="Times New Roman"/>
          <w:b/>
          <w:sz w:val="24"/>
          <w:szCs w:val="24"/>
        </w:rPr>
        <w:t>II. SADRŽAJ OBRAZLOŽENJA</w:t>
      </w:r>
    </w:p>
    <w:p w:rsidR="00B54AA8" w:rsidRPr="00844737" w:rsidRDefault="00B54AA8" w:rsidP="00B54AA8">
      <w:pPr>
        <w:spacing w:after="0"/>
        <w:rPr>
          <w:rFonts w:ascii="Times New Roman" w:hAnsi="Times New Roman"/>
          <w:sz w:val="24"/>
          <w:szCs w:val="24"/>
        </w:rPr>
      </w:pPr>
      <w:r w:rsidRPr="00844737">
        <w:rPr>
          <w:rFonts w:ascii="Times New Roman" w:hAnsi="Times New Roman"/>
          <w:sz w:val="24"/>
          <w:szCs w:val="24"/>
        </w:rPr>
        <w:t>1. OPĆI DIO PRORAČUNA</w:t>
      </w:r>
    </w:p>
    <w:p w:rsidR="00B54AA8" w:rsidRPr="00844737" w:rsidRDefault="00B54AA8" w:rsidP="00B54AA8">
      <w:pPr>
        <w:spacing w:after="0"/>
        <w:rPr>
          <w:rFonts w:ascii="Times New Roman" w:hAnsi="Times New Roman"/>
          <w:sz w:val="24"/>
          <w:szCs w:val="24"/>
        </w:rPr>
      </w:pPr>
      <w:r w:rsidRPr="00844737">
        <w:rPr>
          <w:rFonts w:ascii="Times New Roman" w:hAnsi="Times New Roman"/>
          <w:sz w:val="24"/>
          <w:szCs w:val="24"/>
        </w:rPr>
        <w:t xml:space="preserve">     1.1. RAČUN PRIHODA I RASHODA </w:t>
      </w:r>
    </w:p>
    <w:p w:rsidR="00B54AA8" w:rsidRDefault="00B54AA8" w:rsidP="00B54AA8">
      <w:pPr>
        <w:spacing w:after="0"/>
        <w:rPr>
          <w:rFonts w:ascii="Times New Roman" w:hAnsi="Times New Roman"/>
          <w:sz w:val="24"/>
          <w:szCs w:val="24"/>
        </w:rPr>
      </w:pPr>
      <w:r w:rsidRPr="00844737">
        <w:rPr>
          <w:rFonts w:ascii="Times New Roman" w:hAnsi="Times New Roman"/>
          <w:sz w:val="24"/>
          <w:szCs w:val="24"/>
        </w:rPr>
        <w:t xml:space="preserve">     1.2. RAČUN FINACIRANJA</w:t>
      </w:r>
    </w:p>
    <w:p w:rsidR="00B54AA8" w:rsidRDefault="00B54AA8" w:rsidP="00B54AA8">
      <w:pPr>
        <w:spacing w:after="0"/>
        <w:jc w:val="both"/>
        <w:rPr>
          <w:rFonts w:ascii="Times New Roman" w:hAnsi="Times New Roman"/>
          <w:sz w:val="24"/>
          <w:szCs w:val="24"/>
        </w:rPr>
      </w:pPr>
      <w:r>
        <w:rPr>
          <w:rFonts w:ascii="Times New Roman" w:hAnsi="Times New Roman"/>
          <w:sz w:val="24"/>
          <w:szCs w:val="24"/>
        </w:rPr>
        <w:t xml:space="preserve">2. </w:t>
      </w:r>
      <w:r w:rsidRPr="00844737">
        <w:rPr>
          <w:rFonts w:ascii="Times New Roman" w:hAnsi="Times New Roman"/>
          <w:sz w:val="24"/>
          <w:szCs w:val="24"/>
        </w:rPr>
        <w:t>OBRAZLOŽENJE OSTVARENJA PRIHODA I PRIMITAKA, RASHODA I IZDATAKA</w:t>
      </w:r>
    </w:p>
    <w:p w:rsidR="003470D4" w:rsidRDefault="003470D4" w:rsidP="00B54AA8">
      <w:pPr>
        <w:spacing w:after="0"/>
        <w:jc w:val="both"/>
        <w:rPr>
          <w:rFonts w:ascii="Times New Roman" w:hAnsi="Times New Roman"/>
          <w:sz w:val="24"/>
          <w:szCs w:val="24"/>
        </w:rPr>
      </w:pPr>
      <w:r>
        <w:rPr>
          <w:rFonts w:ascii="Times New Roman" w:hAnsi="Times New Roman"/>
          <w:sz w:val="24"/>
          <w:szCs w:val="24"/>
        </w:rPr>
        <w:t xml:space="preserve">3. STANJE NENAPLAĆENIH POTRŽIVANJA ZA PRIHODE, STANJE NEPODMITRENIH DOSPJELIH </w:t>
      </w:r>
    </w:p>
    <w:p w:rsidR="003470D4" w:rsidRDefault="003470D4" w:rsidP="00B54AA8">
      <w:pPr>
        <w:spacing w:after="0"/>
        <w:jc w:val="both"/>
        <w:rPr>
          <w:rFonts w:ascii="Times New Roman" w:hAnsi="Times New Roman"/>
          <w:sz w:val="24"/>
          <w:szCs w:val="24"/>
        </w:rPr>
      </w:pPr>
      <w:r>
        <w:rPr>
          <w:rFonts w:ascii="Times New Roman" w:hAnsi="Times New Roman"/>
          <w:sz w:val="24"/>
          <w:szCs w:val="24"/>
        </w:rPr>
        <w:t xml:space="preserve">    OBVEZA I STANJE POTENSIJALNIH OBVEZA PO OSNOVU SUDSKIH SPOROVA PRORAČUNA I </w:t>
      </w:r>
    </w:p>
    <w:p w:rsidR="003470D4" w:rsidRDefault="003470D4" w:rsidP="00B54AA8">
      <w:pPr>
        <w:spacing w:after="0"/>
        <w:jc w:val="both"/>
        <w:rPr>
          <w:rFonts w:ascii="Times New Roman" w:hAnsi="Times New Roman"/>
          <w:sz w:val="24"/>
          <w:szCs w:val="24"/>
        </w:rPr>
      </w:pPr>
      <w:r>
        <w:rPr>
          <w:rFonts w:ascii="Times New Roman" w:hAnsi="Times New Roman"/>
          <w:sz w:val="24"/>
          <w:szCs w:val="24"/>
        </w:rPr>
        <w:t xml:space="preserve">    PRORAČUNSKIH KORISNIKA GRADA KNINA</w:t>
      </w:r>
    </w:p>
    <w:p w:rsidR="00B54AA8" w:rsidRDefault="003470D4" w:rsidP="00B54AA8">
      <w:pPr>
        <w:spacing w:after="0"/>
        <w:jc w:val="both"/>
        <w:rPr>
          <w:rFonts w:ascii="Times New Roman" w:hAnsi="Times New Roman"/>
          <w:sz w:val="24"/>
          <w:szCs w:val="24"/>
        </w:rPr>
      </w:pPr>
      <w:r>
        <w:rPr>
          <w:rFonts w:ascii="Times New Roman" w:hAnsi="Times New Roman"/>
          <w:sz w:val="24"/>
          <w:szCs w:val="24"/>
        </w:rPr>
        <w:t>4</w:t>
      </w:r>
      <w:r w:rsidR="00B54AA8">
        <w:rPr>
          <w:rFonts w:ascii="Times New Roman" w:hAnsi="Times New Roman"/>
          <w:sz w:val="24"/>
          <w:szCs w:val="24"/>
        </w:rPr>
        <w:t>. IZVJEŠĆE O IZVRŠENI</w:t>
      </w:r>
      <w:r w:rsidR="008F48CA">
        <w:rPr>
          <w:rFonts w:ascii="Times New Roman" w:hAnsi="Times New Roman"/>
          <w:sz w:val="24"/>
          <w:szCs w:val="24"/>
        </w:rPr>
        <w:t>M</w:t>
      </w:r>
      <w:r w:rsidR="00B54AA8">
        <w:rPr>
          <w:rFonts w:ascii="Times New Roman" w:hAnsi="Times New Roman"/>
          <w:sz w:val="24"/>
          <w:szCs w:val="24"/>
        </w:rPr>
        <w:t xml:space="preserve"> PRERASPODJELA</w:t>
      </w:r>
      <w:r w:rsidR="008F48CA">
        <w:rPr>
          <w:rFonts w:ascii="Times New Roman" w:hAnsi="Times New Roman"/>
          <w:sz w:val="24"/>
          <w:szCs w:val="24"/>
        </w:rPr>
        <w:t xml:space="preserve">MA </w:t>
      </w:r>
      <w:r w:rsidR="00B54AA8">
        <w:rPr>
          <w:rFonts w:ascii="Times New Roman" w:hAnsi="Times New Roman"/>
          <w:sz w:val="24"/>
          <w:szCs w:val="24"/>
        </w:rPr>
        <w:t xml:space="preserve"> PRORAČUNA</w:t>
      </w:r>
    </w:p>
    <w:p w:rsidR="00B54AA8" w:rsidRPr="00844737" w:rsidRDefault="003470D4" w:rsidP="00B54AA8">
      <w:pPr>
        <w:spacing w:after="0"/>
        <w:jc w:val="both"/>
        <w:rPr>
          <w:rFonts w:ascii="Times New Roman" w:hAnsi="Times New Roman"/>
          <w:sz w:val="24"/>
          <w:szCs w:val="24"/>
        </w:rPr>
      </w:pPr>
      <w:r>
        <w:rPr>
          <w:rFonts w:ascii="Times New Roman" w:hAnsi="Times New Roman"/>
          <w:sz w:val="24"/>
          <w:szCs w:val="24"/>
        </w:rPr>
        <w:t>5</w:t>
      </w:r>
      <w:r w:rsidR="00B54AA8" w:rsidRPr="00844737">
        <w:rPr>
          <w:rFonts w:ascii="Times New Roman" w:hAnsi="Times New Roman"/>
          <w:sz w:val="24"/>
          <w:szCs w:val="24"/>
        </w:rPr>
        <w:t>. IZVJEŠTAJ O ZADUŽIVANJU NA DOMAĆEM I STRANOM TRŽIŠTU NOVCA I KAPITALA</w:t>
      </w:r>
    </w:p>
    <w:p w:rsidR="00B54AA8" w:rsidRPr="00844737" w:rsidRDefault="003470D4" w:rsidP="00B54AA8">
      <w:pPr>
        <w:spacing w:after="0"/>
        <w:rPr>
          <w:rFonts w:ascii="Times New Roman" w:hAnsi="Times New Roman"/>
          <w:sz w:val="24"/>
          <w:szCs w:val="24"/>
        </w:rPr>
      </w:pPr>
      <w:r>
        <w:rPr>
          <w:rFonts w:ascii="Times New Roman" w:hAnsi="Times New Roman"/>
          <w:sz w:val="24"/>
          <w:szCs w:val="24"/>
        </w:rPr>
        <w:t>6</w:t>
      </w:r>
      <w:r w:rsidR="00B54AA8" w:rsidRPr="00844737">
        <w:rPr>
          <w:rFonts w:ascii="Times New Roman" w:hAnsi="Times New Roman"/>
          <w:sz w:val="24"/>
          <w:szCs w:val="24"/>
        </w:rPr>
        <w:t>. IZVJEŠTAJ O KORIŠTENJU PRORAČUNSKE ZALIHE</w:t>
      </w:r>
    </w:p>
    <w:p w:rsidR="00B54AA8" w:rsidRPr="00844737" w:rsidRDefault="003470D4" w:rsidP="00B54AA8">
      <w:pPr>
        <w:spacing w:after="0"/>
        <w:rPr>
          <w:rFonts w:ascii="Times New Roman" w:hAnsi="Times New Roman"/>
          <w:sz w:val="24"/>
          <w:szCs w:val="24"/>
        </w:rPr>
      </w:pPr>
      <w:r>
        <w:rPr>
          <w:rFonts w:ascii="Times New Roman" w:hAnsi="Times New Roman"/>
          <w:sz w:val="24"/>
          <w:szCs w:val="24"/>
        </w:rPr>
        <w:t>7</w:t>
      </w:r>
      <w:r w:rsidR="00B54AA8" w:rsidRPr="00844737">
        <w:rPr>
          <w:rFonts w:ascii="Times New Roman" w:hAnsi="Times New Roman"/>
          <w:sz w:val="24"/>
          <w:szCs w:val="24"/>
        </w:rPr>
        <w:t>. IZVJEŠTAJ O DANIM JAMSTVIMA I IZDATCIMA PO JAMSTVIMA</w:t>
      </w:r>
    </w:p>
    <w:p w:rsidR="00B54AA8" w:rsidRDefault="003470D4" w:rsidP="00B54AA8">
      <w:pPr>
        <w:spacing w:after="0"/>
        <w:rPr>
          <w:rFonts w:ascii="Times New Roman" w:hAnsi="Times New Roman"/>
          <w:sz w:val="24"/>
          <w:szCs w:val="24"/>
        </w:rPr>
      </w:pPr>
      <w:r>
        <w:rPr>
          <w:rFonts w:ascii="Times New Roman" w:hAnsi="Times New Roman"/>
          <w:sz w:val="24"/>
          <w:szCs w:val="24"/>
        </w:rPr>
        <w:t>8</w:t>
      </w:r>
      <w:r w:rsidR="00B54AA8" w:rsidRPr="00844737">
        <w:rPr>
          <w:rFonts w:ascii="Times New Roman" w:hAnsi="Times New Roman"/>
          <w:sz w:val="24"/>
          <w:szCs w:val="24"/>
        </w:rPr>
        <w:t>. IZVJEŠTAJ O PROVEDBI PLANA RAZVOJNIH PROGRAMA</w:t>
      </w:r>
    </w:p>
    <w:p w:rsidR="00B54AA8" w:rsidRPr="00844737" w:rsidRDefault="003470D4" w:rsidP="00B54AA8">
      <w:pPr>
        <w:spacing w:after="0"/>
        <w:rPr>
          <w:rFonts w:ascii="Times New Roman" w:hAnsi="Times New Roman"/>
          <w:sz w:val="24"/>
          <w:szCs w:val="24"/>
        </w:rPr>
      </w:pPr>
      <w:r>
        <w:rPr>
          <w:rFonts w:ascii="Times New Roman" w:hAnsi="Times New Roman"/>
          <w:sz w:val="24"/>
          <w:szCs w:val="24"/>
        </w:rPr>
        <w:t>9.</w:t>
      </w:r>
      <w:r w:rsidR="00B54AA8" w:rsidRPr="00844737">
        <w:rPr>
          <w:rFonts w:ascii="Times New Roman" w:hAnsi="Times New Roman"/>
          <w:sz w:val="24"/>
          <w:szCs w:val="24"/>
        </w:rPr>
        <w:t xml:space="preserve"> POSEBNI DIO PRORAČUNA</w:t>
      </w:r>
    </w:p>
    <w:p w:rsidR="00B54AA8" w:rsidRPr="00844737" w:rsidRDefault="003470D4" w:rsidP="00B54AA8">
      <w:pPr>
        <w:spacing w:after="0"/>
        <w:rPr>
          <w:rFonts w:ascii="Times New Roman" w:hAnsi="Times New Roman"/>
          <w:sz w:val="24"/>
          <w:szCs w:val="24"/>
        </w:rPr>
      </w:pPr>
      <w:r>
        <w:rPr>
          <w:rFonts w:ascii="Times New Roman" w:hAnsi="Times New Roman"/>
          <w:sz w:val="24"/>
          <w:szCs w:val="24"/>
        </w:rPr>
        <w:t xml:space="preserve">    9</w:t>
      </w:r>
      <w:r w:rsidR="00B54AA8" w:rsidRPr="00844737">
        <w:rPr>
          <w:rFonts w:ascii="Times New Roman" w:hAnsi="Times New Roman"/>
          <w:sz w:val="24"/>
          <w:szCs w:val="24"/>
        </w:rPr>
        <w:t>.1. Izvršenje po organizacijskoj klasifikaciji</w:t>
      </w:r>
    </w:p>
    <w:p w:rsidR="00B54AA8" w:rsidRDefault="003470D4" w:rsidP="00B54AA8">
      <w:pPr>
        <w:spacing w:after="0"/>
        <w:jc w:val="both"/>
        <w:rPr>
          <w:rFonts w:ascii="Times New Roman" w:hAnsi="Times New Roman"/>
          <w:sz w:val="24"/>
          <w:szCs w:val="24"/>
        </w:rPr>
      </w:pPr>
      <w:r>
        <w:rPr>
          <w:rFonts w:ascii="Times New Roman" w:hAnsi="Times New Roman"/>
          <w:sz w:val="24"/>
          <w:szCs w:val="24"/>
        </w:rPr>
        <w:t xml:space="preserve">    9</w:t>
      </w:r>
      <w:r w:rsidR="00B54AA8" w:rsidRPr="00844737">
        <w:rPr>
          <w:rFonts w:ascii="Times New Roman" w:hAnsi="Times New Roman"/>
          <w:sz w:val="24"/>
          <w:szCs w:val="24"/>
        </w:rPr>
        <w:t xml:space="preserve">.3. Izvršenje po programskoj klasifikaciji </w:t>
      </w:r>
    </w:p>
    <w:p w:rsidR="00B54AA8" w:rsidRDefault="003470D4" w:rsidP="00B54AA8">
      <w:pPr>
        <w:spacing w:after="0"/>
        <w:rPr>
          <w:rFonts w:ascii="Times New Roman" w:hAnsi="Times New Roman"/>
          <w:sz w:val="24"/>
          <w:szCs w:val="24"/>
        </w:rPr>
      </w:pPr>
      <w:r>
        <w:rPr>
          <w:rFonts w:ascii="Times New Roman" w:hAnsi="Times New Roman"/>
          <w:sz w:val="24"/>
          <w:szCs w:val="24"/>
        </w:rPr>
        <w:t xml:space="preserve">        9</w:t>
      </w:r>
      <w:r w:rsidR="00B54AA8">
        <w:rPr>
          <w:rFonts w:ascii="Times New Roman" w:hAnsi="Times New Roman"/>
          <w:sz w:val="24"/>
          <w:szCs w:val="24"/>
        </w:rPr>
        <w:t>.3.1.</w:t>
      </w:r>
      <w:r w:rsidR="00B54AA8" w:rsidRPr="00844737">
        <w:rPr>
          <w:rFonts w:ascii="Times New Roman" w:hAnsi="Times New Roman"/>
          <w:sz w:val="24"/>
          <w:szCs w:val="24"/>
        </w:rPr>
        <w:t xml:space="preserve"> Obrazloženje izvršenja programa po razdjelima/odjelima</w:t>
      </w:r>
      <w:r w:rsidR="00B54AA8">
        <w:rPr>
          <w:rFonts w:ascii="Times New Roman" w:hAnsi="Times New Roman"/>
          <w:sz w:val="24"/>
          <w:szCs w:val="24"/>
        </w:rPr>
        <w:t xml:space="preserve">, uključujući i proračunske korisnike iz </w:t>
      </w:r>
    </w:p>
    <w:p w:rsidR="00B54AA8" w:rsidRPr="00844737" w:rsidRDefault="00B54AA8" w:rsidP="00B54AA8">
      <w:pPr>
        <w:spacing w:after="0"/>
        <w:rPr>
          <w:rFonts w:ascii="Times New Roman" w:hAnsi="Times New Roman"/>
          <w:sz w:val="24"/>
          <w:szCs w:val="24"/>
        </w:rPr>
      </w:pPr>
      <w:r>
        <w:rPr>
          <w:rFonts w:ascii="Times New Roman" w:hAnsi="Times New Roman"/>
          <w:sz w:val="24"/>
          <w:szCs w:val="24"/>
        </w:rPr>
        <w:lastRenderedPageBreak/>
        <w:t xml:space="preserve">                  nadležnosti odjela:</w:t>
      </w:r>
    </w:p>
    <w:p w:rsidR="00B54AA8" w:rsidRPr="00844737" w:rsidRDefault="00B54AA8" w:rsidP="00B54AA8">
      <w:pPr>
        <w:spacing w:after="0"/>
        <w:rPr>
          <w:rFonts w:ascii="Times New Roman" w:hAnsi="Times New Roman"/>
          <w:sz w:val="24"/>
          <w:szCs w:val="24"/>
        </w:rPr>
      </w:pPr>
      <w:r>
        <w:rPr>
          <w:rFonts w:ascii="Times New Roman" w:hAnsi="Times New Roman"/>
          <w:sz w:val="24"/>
          <w:szCs w:val="24"/>
        </w:rPr>
        <w:t xml:space="preserve">            - </w:t>
      </w:r>
      <w:r w:rsidRPr="00844737">
        <w:rPr>
          <w:rFonts w:ascii="Times New Roman" w:hAnsi="Times New Roman"/>
          <w:sz w:val="24"/>
          <w:szCs w:val="24"/>
        </w:rPr>
        <w:t xml:space="preserve"> Upravni odjel za lokalnu samoupravu i društvene djelatnosti</w:t>
      </w:r>
    </w:p>
    <w:p w:rsidR="00B54AA8" w:rsidRPr="00844737" w:rsidRDefault="00B54AA8" w:rsidP="00B54AA8">
      <w:pPr>
        <w:spacing w:after="0"/>
        <w:rPr>
          <w:rFonts w:ascii="Times New Roman" w:hAnsi="Times New Roman"/>
          <w:sz w:val="24"/>
          <w:szCs w:val="24"/>
        </w:rPr>
      </w:pPr>
      <w:r w:rsidRPr="00844737">
        <w:rPr>
          <w:rFonts w:ascii="Times New Roman" w:hAnsi="Times New Roman"/>
          <w:sz w:val="24"/>
          <w:szCs w:val="24"/>
        </w:rPr>
        <w:t xml:space="preserve">    </w:t>
      </w:r>
      <w:r>
        <w:rPr>
          <w:rFonts w:ascii="Times New Roman" w:hAnsi="Times New Roman"/>
          <w:sz w:val="24"/>
          <w:szCs w:val="24"/>
        </w:rPr>
        <w:t xml:space="preserve">        -  </w:t>
      </w:r>
      <w:r w:rsidRPr="00844737">
        <w:rPr>
          <w:rFonts w:ascii="Times New Roman" w:hAnsi="Times New Roman"/>
          <w:sz w:val="24"/>
          <w:szCs w:val="24"/>
        </w:rPr>
        <w:t>Upravni odjel za financije, gospodarstvo i EU fondove</w:t>
      </w:r>
    </w:p>
    <w:p w:rsidR="00B54AA8" w:rsidRDefault="00B54AA8" w:rsidP="004A74F4">
      <w:pPr>
        <w:spacing w:after="0"/>
        <w:rPr>
          <w:rFonts w:ascii="Times New Roman" w:hAnsi="Times New Roman"/>
          <w:sz w:val="24"/>
          <w:szCs w:val="24"/>
        </w:rPr>
      </w:pPr>
      <w:r w:rsidRPr="00844737">
        <w:rPr>
          <w:rFonts w:ascii="Times New Roman" w:hAnsi="Times New Roman"/>
          <w:sz w:val="24"/>
          <w:szCs w:val="24"/>
        </w:rPr>
        <w:t xml:space="preserve">  </w:t>
      </w:r>
      <w:r>
        <w:rPr>
          <w:rFonts w:ascii="Times New Roman" w:hAnsi="Times New Roman"/>
          <w:sz w:val="24"/>
          <w:szCs w:val="24"/>
        </w:rPr>
        <w:t xml:space="preserve"> </w:t>
      </w:r>
      <w:r w:rsidRPr="00844737">
        <w:rPr>
          <w:rFonts w:ascii="Times New Roman" w:hAnsi="Times New Roman"/>
          <w:sz w:val="24"/>
          <w:szCs w:val="24"/>
        </w:rPr>
        <w:t xml:space="preserve">  </w:t>
      </w:r>
      <w:r>
        <w:rPr>
          <w:rFonts w:ascii="Times New Roman" w:hAnsi="Times New Roman"/>
          <w:sz w:val="24"/>
          <w:szCs w:val="24"/>
        </w:rPr>
        <w:t xml:space="preserve">       -  </w:t>
      </w:r>
      <w:r w:rsidRPr="00844737">
        <w:rPr>
          <w:rFonts w:ascii="Times New Roman" w:hAnsi="Times New Roman"/>
          <w:sz w:val="24"/>
          <w:szCs w:val="24"/>
        </w:rPr>
        <w:t>Upravni odjel za prostorno uređenje, komunalne, imovinskopravne poslove i zaštitu okoliša</w:t>
      </w:r>
    </w:p>
    <w:p w:rsidR="008F48CA" w:rsidRDefault="008F48CA" w:rsidP="004A74F4">
      <w:pPr>
        <w:spacing w:after="0"/>
        <w:rPr>
          <w:rFonts w:ascii="Times New Roman" w:hAnsi="Times New Roman"/>
          <w:sz w:val="24"/>
          <w:szCs w:val="24"/>
        </w:rPr>
      </w:pPr>
    </w:p>
    <w:p w:rsidR="007B5210" w:rsidRPr="008F48CA" w:rsidRDefault="007B5210" w:rsidP="007B5210">
      <w:pPr>
        <w:spacing w:after="0"/>
        <w:rPr>
          <w:rFonts w:ascii="Times New Roman" w:hAnsi="Times New Roman"/>
          <w:b/>
          <w:sz w:val="24"/>
          <w:szCs w:val="24"/>
        </w:rPr>
      </w:pPr>
      <w:r w:rsidRPr="008F48CA">
        <w:rPr>
          <w:rFonts w:ascii="Times New Roman" w:hAnsi="Times New Roman"/>
          <w:b/>
          <w:sz w:val="24"/>
          <w:szCs w:val="24"/>
        </w:rPr>
        <w:t>1. OPĆI DIO PRORAČUNA</w:t>
      </w:r>
    </w:p>
    <w:p w:rsidR="007B5210" w:rsidRPr="00724861" w:rsidRDefault="007B5210" w:rsidP="007B5210">
      <w:pPr>
        <w:spacing w:after="0"/>
        <w:rPr>
          <w:rFonts w:ascii="Times New Roman" w:hAnsi="Times New Roman"/>
          <w:sz w:val="24"/>
          <w:szCs w:val="24"/>
        </w:rPr>
      </w:pPr>
      <w:r w:rsidRPr="00724861">
        <w:rPr>
          <w:rFonts w:ascii="Times New Roman" w:hAnsi="Times New Roman"/>
          <w:sz w:val="24"/>
          <w:szCs w:val="24"/>
        </w:rPr>
        <w:t xml:space="preserve">Opći dio proračuna sadrži: </w:t>
      </w:r>
    </w:p>
    <w:p w:rsidR="007B5210" w:rsidRPr="00724861" w:rsidRDefault="007B5210" w:rsidP="007B5210">
      <w:pPr>
        <w:spacing w:after="0"/>
        <w:rPr>
          <w:rFonts w:ascii="Times New Roman" w:hAnsi="Times New Roman"/>
          <w:sz w:val="24"/>
          <w:szCs w:val="24"/>
        </w:rPr>
      </w:pPr>
      <w:r w:rsidRPr="00724861">
        <w:rPr>
          <w:rFonts w:ascii="Times New Roman" w:hAnsi="Times New Roman"/>
          <w:sz w:val="24"/>
          <w:szCs w:val="24"/>
        </w:rPr>
        <w:t xml:space="preserve">   - sažetak Računa prihoda i rashoda i Računa financiranja</w:t>
      </w:r>
    </w:p>
    <w:p w:rsidR="007B5210" w:rsidRPr="00724861" w:rsidRDefault="007B5210" w:rsidP="007B5210">
      <w:pPr>
        <w:spacing w:after="0"/>
        <w:rPr>
          <w:rFonts w:ascii="Times New Roman" w:hAnsi="Times New Roman"/>
          <w:sz w:val="24"/>
          <w:szCs w:val="24"/>
        </w:rPr>
      </w:pPr>
      <w:r w:rsidRPr="00724861">
        <w:rPr>
          <w:rFonts w:ascii="Times New Roman" w:hAnsi="Times New Roman"/>
          <w:sz w:val="24"/>
          <w:szCs w:val="24"/>
        </w:rPr>
        <w:t xml:space="preserve">   - A. Račun prihoda i rashoda</w:t>
      </w:r>
    </w:p>
    <w:p w:rsidR="007B5210" w:rsidRPr="00724861" w:rsidRDefault="007B5210" w:rsidP="007B5210">
      <w:pPr>
        <w:spacing w:after="0"/>
        <w:rPr>
          <w:rFonts w:ascii="Times New Roman" w:hAnsi="Times New Roman"/>
          <w:sz w:val="24"/>
          <w:szCs w:val="24"/>
        </w:rPr>
      </w:pPr>
      <w:r w:rsidRPr="00724861">
        <w:rPr>
          <w:rFonts w:ascii="Times New Roman" w:hAnsi="Times New Roman"/>
          <w:sz w:val="24"/>
          <w:szCs w:val="24"/>
        </w:rPr>
        <w:t xml:space="preserve">   - B. Račun financiranja</w:t>
      </w:r>
    </w:p>
    <w:p w:rsidR="007B5210" w:rsidRPr="00724861" w:rsidRDefault="007B5210" w:rsidP="007B5210">
      <w:pPr>
        <w:spacing w:after="0"/>
        <w:rPr>
          <w:rFonts w:ascii="Times New Roman" w:hAnsi="Times New Roman"/>
          <w:sz w:val="24"/>
          <w:szCs w:val="24"/>
        </w:rPr>
      </w:pPr>
      <w:r w:rsidRPr="00724861">
        <w:rPr>
          <w:rFonts w:ascii="Times New Roman" w:hAnsi="Times New Roman"/>
          <w:sz w:val="24"/>
          <w:szCs w:val="24"/>
        </w:rPr>
        <w:t>U tabelarnom prikazu daje se sažetak proračunom planiranih prihoda i primitaka te rashoda i izdataka proračun</w:t>
      </w:r>
      <w:r>
        <w:rPr>
          <w:rFonts w:ascii="Times New Roman" w:hAnsi="Times New Roman"/>
          <w:sz w:val="24"/>
          <w:szCs w:val="24"/>
        </w:rPr>
        <w:t>a Grada Knina za 2018</w:t>
      </w:r>
      <w:r w:rsidRPr="00724861">
        <w:rPr>
          <w:rFonts w:ascii="Times New Roman" w:hAnsi="Times New Roman"/>
          <w:sz w:val="24"/>
          <w:szCs w:val="24"/>
        </w:rPr>
        <w:t>. god</w:t>
      </w:r>
      <w:r>
        <w:rPr>
          <w:rFonts w:ascii="Times New Roman" w:hAnsi="Times New Roman"/>
          <w:sz w:val="24"/>
          <w:szCs w:val="24"/>
        </w:rPr>
        <w:t>inu te pregled izvršenja za 2018</w:t>
      </w:r>
      <w:r w:rsidRPr="00724861">
        <w:rPr>
          <w:rFonts w:ascii="Times New Roman" w:hAnsi="Times New Roman"/>
          <w:sz w:val="24"/>
          <w:szCs w:val="24"/>
        </w:rPr>
        <w:t>. godinu.</w:t>
      </w:r>
    </w:p>
    <w:p w:rsidR="007B5210" w:rsidRDefault="007B5210" w:rsidP="007B5210">
      <w:pPr>
        <w:spacing w:after="0"/>
        <w:rPr>
          <w:sz w:val="24"/>
          <w:szCs w:val="24"/>
        </w:rPr>
      </w:pPr>
    </w:p>
    <w:tbl>
      <w:tblPr>
        <w:tblW w:w="7320" w:type="dxa"/>
        <w:tblInd w:w="93" w:type="dxa"/>
        <w:tblLook w:val="04A0"/>
      </w:tblPr>
      <w:tblGrid>
        <w:gridCol w:w="4540"/>
        <w:gridCol w:w="1420"/>
        <w:gridCol w:w="1360"/>
      </w:tblGrid>
      <w:tr w:rsidR="002A28A0" w:rsidRPr="00EE3746" w:rsidTr="002A28A0">
        <w:trPr>
          <w:trHeight w:val="300"/>
        </w:trPr>
        <w:tc>
          <w:tcPr>
            <w:tcW w:w="4540" w:type="dxa"/>
            <w:tcBorders>
              <w:top w:val="nil"/>
              <w:left w:val="nil"/>
              <w:bottom w:val="nil"/>
              <w:right w:val="nil"/>
            </w:tcBorders>
            <w:shd w:val="clear" w:color="auto" w:fill="auto"/>
            <w:hideMark/>
          </w:tcPr>
          <w:p w:rsidR="002A28A0" w:rsidRPr="00EE3746" w:rsidRDefault="002A28A0" w:rsidP="0002609B">
            <w:pPr>
              <w:spacing w:after="0" w:line="240" w:lineRule="auto"/>
              <w:jc w:val="both"/>
              <w:rPr>
                <w:rFonts w:ascii="Times New Roman" w:eastAsia="Times New Roman" w:hAnsi="Times New Roman"/>
                <w:b/>
                <w:bCs/>
                <w:color w:val="000000"/>
                <w:sz w:val="18"/>
                <w:szCs w:val="18"/>
                <w:lang w:eastAsia="hr-HR"/>
              </w:rPr>
            </w:pPr>
          </w:p>
        </w:tc>
        <w:tc>
          <w:tcPr>
            <w:tcW w:w="1420" w:type="dxa"/>
            <w:tcBorders>
              <w:top w:val="nil"/>
              <w:left w:val="nil"/>
              <w:bottom w:val="single" w:sz="4" w:space="0" w:color="auto"/>
              <w:right w:val="nil"/>
            </w:tcBorders>
            <w:shd w:val="clear" w:color="000000" w:fill="F2F2F2"/>
            <w:hideMark/>
          </w:tcPr>
          <w:p w:rsidR="002A28A0" w:rsidRDefault="002A28A0" w:rsidP="0002609B">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Izvorni plan</w:t>
            </w:r>
          </w:p>
          <w:p w:rsidR="007B4F00" w:rsidRPr="00EE3746" w:rsidRDefault="007B4F0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za 2018. godinu</w:t>
            </w:r>
          </w:p>
        </w:tc>
        <w:tc>
          <w:tcPr>
            <w:tcW w:w="1360" w:type="dxa"/>
            <w:tcBorders>
              <w:top w:val="nil"/>
              <w:left w:val="nil"/>
              <w:bottom w:val="single" w:sz="4" w:space="0" w:color="auto"/>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Ostvareno</w:t>
            </w:r>
            <w:r w:rsidR="007B4F00">
              <w:rPr>
                <w:rFonts w:ascii="Times New Roman" w:eastAsia="Times New Roman" w:hAnsi="Times New Roman"/>
                <w:color w:val="000000"/>
                <w:sz w:val="18"/>
                <w:szCs w:val="18"/>
                <w:lang w:eastAsia="hr-HR"/>
              </w:rPr>
              <w:t xml:space="preserve"> u 2018. godini</w:t>
            </w:r>
          </w:p>
        </w:tc>
      </w:tr>
      <w:tr w:rsidR="002A28A0" w:rsidRPr="00EE3746" w:rsidTr="002A28A0">
        <w:trPr>
          <w:trHeight w:val="300"/>
        </w:trPr>
        <w:tc>
          <w:tcPr>
            <w:tcW w:w="4540" w:type="dxa"/>
            <w:tcBorders>
              <w:top w:val="nil"/>
              <w:left w:val="nil"/>
              <w:bottom w:val="nil"/>
              <w:right w:val="nil"/>
            </w:tcBorders>
            <w:shd w:val="clear" w:color="000000" w:fill="F2F2F2"/>
            <w:hideMark/>
          </w:tcPr>
          <w:p w:rsidR="002A28A0" w:rsidRPr="00EE3746" w:rsidRDefault="002A28A0" w:rsidP="0002609B">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6 PRIHODI</w:t>
            </w:r>
            <w:r>
              <w:rPr>
                <w:rFonts w:ascii="Times New Roman" w:eastAsia="Times New Roman" w:hAnsi="Times New Roman"/>
                <w:color w:val="000000"/>
                <w:sz w:val="18"/>
                <w:szCs w:val="18"/>
                <w:lang w:eastAsia="hr-HR"/>
              </w:rPr>
              <w:t xml:space="preserve"> POSLOVANJA</w:t>
            </w:r>
          </w:p>
        </w:tc>
        <w:tc>
          <w:tcPr>
            <w:tcW w:w="1420" w:type="dxa"/>
            <w:tcBorders>
              <w:top w:val="single" w:sz="4" w:space="0" w:color="auto"/>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71.313.677,00</w:t>
            </w:r>
          </w:p>
        </w:tc>
        <w:tc>
          <w:tcPr>
            <w:tcW w:w="1360" w:type="dxa"/>
            <w:tcBorders>
              <w:top w:val="single" w:sz="4" w:space="0" w:color="auto"/>
              <w:left w:val="nil"/>
              <w:bottom w:val="nil"/>
              <w:right w:val="nil"/>
            </w:tcBorders>
            <w:shd w:val="clear" w:color="000000" w:fill="F2F2F2"/>
            <w:hideMark/>
          </w:tcPr>
          <w:p w:rsidR="002A28A0" w:rsidRPr="00EE3746" w:rsidRDefault="002A28A0" w:rsidP="009C2B4A">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67.378.379,25</w:t>
            </w:r>
          </w:p>
        </w:tc>
      </w:tr>
      <w:tr w:rsidR="002A28A0" w:rsidRPr="00EE3746" w:rsidTr="002A28A0">
        <w:trPr>
          <w:trHeight w:val="300"/>
        </w:trPr>
        <w:tc>
          <w:tcPr>
            <w:tcW w:w="4540" w:type="dxa"/>
            <w:tcBorders>
              <w:top w:val="nil"/>
              <w:left w:val="nil"/>
              <w:bottom w:val="nil"/>
              <w:right w:val="nil"/>
            </w:tcBorders>
            <w:shd w:val="clear" w:color="000000" w:fill="F2F2F2"/>
            <w:hideMark/>
          </w:tcPr>
          <w:p w:rsidR="002A28A0" w:rsidRPr="00EE3746" w:rsidRDefault="002A28A0" w:rsidP="0002609B">
            <w:pPr>
              <w:spacing w:after="0" w:line="240" w:lineRule="auto"/>
              <w:jc w:val="both"/>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7 PRIHODI OD PRODAJE NEFINANCIJ. IMOVINE</w:t>
            </w:r>
          </w:p>
        </w:tc>
        <w:tc>
          <w:tcPr>
            <w:tcW w:w="142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2.950.000</w:t>
            </w:r>
            <w:r w:rsidRPr="00EE3746">
              <w:rPr>
                <w:rFonts w:ascii="Times New Roman" w:eastAsia="Times New Roman" w:hAnsi="Times New Roman"/>
                <w:color w:val="000000"/>
                <w:sz w:val="18"/>
                <w:szCs w:val="18"/>
                <w:lang w:eastAsia="hr-HR"/>
              </w:rPr>
              <w:t>,00</w:t>
            </w:r>
          </w:p>
        </w:tc>
        <w:tc>
          <w:tcPr>
            <w:tcW w:w="136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1.994.789,29</w:t>
            </w:r>
          </w:p>
        </w:tc>
      </w:tr>
      <w:tr w:rsidR="002A28A0" w:rsidRPr="00EE3746" w:rsidTr="002A28A0">
        <w:trPr>
          <w:trHeight w:val="300"/>
        </w:trPr>
        <w:tc>
          <w:tcPr>
            <w:tcW w:w="4540" w:type="dxa"/>
            <w:tcBorders>
              <w:top w:val="nil"/>
              <w:left w:val="nil"/>
              <w:bottom w:val="single" w:sz="4" w:space="0" w:color="auto"/>
              <w:right w:val="nil"/>
            </w:tcBorders>
            <w:shd w:val="clear" w:color="auto" w:fill="8DB3E2" w:themeFill="text2" w:themeFillTint="66"/>
            <w:hideMark/>
          </w:tcPr>
          <w:p w:rsidR="002A28A0" w:rsidRPr="00EE3746" w:rsidRDefault="002A28A0" w:rsidP="0002609B">
            <w:pPr>
              <w:spacing w:after="0" w:line="240" w:lineRule="auto"/>
              <w:jc w:val="both"/>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UKUPNI PRIHODI</w:t>
            </w:r>
          </w:p>
        </w:tc>
        <w:tc>
          <w:tcPr>
            <w:tcW w:w="1420" w:type="dxa"/>
            <w:tcBorders>
              <w:top w:val="nil"/>
              <w:left w:val="nil"/>
              <w:bottom w:val="single" w:sz="4" w:space="0" w:color="auto"/>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74.263.677</w:t>
            </w:r>
            <w:r w:rsidRPr="00EE3746">
              <w:rPr>
                <w:rFonts w:ascii="Times New Roman" w:eastAsia="Times New Roman" w:hAnsi="Times New Roman"/>
                <w:color w:val="000000"/>
                <w:sz w:val="18"/>
                <w:szCs w:val="18"/>
                <w:lang w:eastAsia="hr-HR"/>
              </w:rPr>
              <w:t>,00</w:t>
            </w:r>
          </w:p>
        </w:tc>
        <w:tc>
          <w:tcPr>
            <w:tcW w:w="1360" w:type="dxa"/>
            <w:tcBorders>
              <w:top w:val="nil"/>
              <w:left w:val="nil"/>
              <w:bottom w:val="single" w:sz="4" w:space="0" w:color="auto"/>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69.373.168,54</w:t>
            </w:r>
          </w:p>
        </w:tc>
      </w:tr>
      <w:tr w:rsidR="002A28A0" w:rsidRPr="00EE3746" w:rsidTr="002A28A0">
        <w:trPr>
          <w:trHeight w:val="300"/>
        </w:trPr>
        <w:tc>
          <w:tcPr>
            <w:tcW w:w="4540" w:type="dxa"/>
            <w:tcBorders>
              <w:top w:val="nil"/>
              <w:left w:val="nil"/>
              <w:bottom w:val="nil"/>
              <w:right w:val="nil"/>
            </w:tcBorders>
            <w:shd w:val="clear" w:color="000000" w:fill="F2F2F2"/>
            <w:hideMark/>
          </w:tcPr>
          <w:p w:rsidR="002A28A0" w:rsidRPr="00EE3746" w:rsidRDefault="002A28A0" w:rsidP="0002609B">
            <w:pPr>
              <w:spacing w:after="0" w:line="240" w:lineRule="auto"/>
              <w:jc w:val="both"/>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3  RASHODI POSLOVANJA</w:t>
            </w:r>
          </w:p>
        </w:tc>
        <w:tc>
          <w:tcPr>
            <w:tcW w:w="1420" w:type="dxa"/>
            <w:tcBorders>
              <w:top w:val="nil"/>
              <w:left w:val="nil"/>
              <w:bottom w:val="nil"/>
              <w:right w:val="nil"/>
            </w:tcBorders>
            <w:shd w:val="clear" w:color="000000" w:fill="F2F2F2"/>
            <w:hideMark/>
          </w:tcPr>
          <w:p w:rsidR="002A28A0" w:rsidRPr="00EE3746" w:rsidRDefault="002A28A0" w:rsidP="009C2B4A">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46.645.197,5</w:t>
            </w:r>
            <w:r w:rsidRPr="00EE3746">
              <w:rPr>
                <w:rFonts w:ascii="Times New Roman" w:eastAsia="Times New Roman" w:hAnsi="Times New Roman"/>
                <w:color w:val="000000"/>
                <w:sz w:val="18"/>
                <w:szCs w:val="18"/>
                <w:lang w:eastAsia="hr-HR"/>
              </w:rPr>
              <w:t>0</w:t>
            </w:r>
          </w:p>
        </w:tc>
        <w:tc>
          <w:tcPr>
            <w:tcW w:w="136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41.766.193,32</w:t>
            </w:r>
          </w:p>
        </w:tc>
      </w:tr>
      <w:tr w:rsidR="002A28A0" w:rsidRPr="00EE3746" w:rsidTr="002A28A0">
        <w:trPr>
          <w:trHeight w:val="300"/>
        </w:trPr>
        <w:tc>
          <w:tcPr>
            <w:tcW w:w="4540" w:type="dxa"/>
            <w:tcBorders>
              <w:top w:val="nil"/>
              <w:left w:val="nil"/>
              <w:bottom w:val="nil"/>
              <w:right w:val="nil"/>
            </w:tcBorders>
            <w:shd w:val="clear" w:color="000000" w:fill="F2F2F2"/>
            <w:hideMark/>
          </w:tcPr>
          <w:p w:rsidR="002A28A0" w:rsidRPr="00EE3746" w:rsidRDefault="002A28A0" w:rsidP="0002609B">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 xml:space="preserve">4 </w:t>
            </w:r>
            <w:r>
              <w:rPr>
                <w:rFonts w:ascii="Times New Roman" w:eastAsia="Times New Roman" w:hAnsi="Times New Roman"/>
                <w:color w:val="000000"/>
                <w:sz w:val="18"/>
                <w:szCs w:val="18"/>
                <w:lang w:eastAsia="hr-HR"/>
              </w:rPr>
              <w:t xml:space="preserve"> RASHODI ZA NABAVU NEFIN. IMOVINE</w:t>
            </w:r>
          </w:p>
        </w:tc>
        <w:tc>
          <w:tcPr>
            <w:tcW w:w="142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29.384.055</w:t>
            </w:r>
            <w:r w:rsidRPr="00EE3746">
              <w:rPr>
                <w:rFonts w:ascii="Times New Roman" w:eastAsia="Times New Roman" w:hAnsi="Times New Roman"/>
                <w:color w:val="000000"/>
                <w:sz w:val="18"/>
                <w:szCs w:val="18"/>
                <w:lang w:eastAsia="hr-HR"/>
              </w:rPr>
              <w:t>,</w:t>
            </w:r>
            <w:r>
              <w:rPr>
                <w:rFonts w:ascii="Times New Roman" w:eastAsia="Times New Roman" w:hAnsi="Times New Roman"/>
                <w:color w:val="000000"/>
                <w:sz w:val="18"/>
                <w:szCs w:val="18"/>
                <w:lang w:eastAsia="hr-HR"/>
              </w:rPr>
              <w:t>50</w:t>
            </w:r>
          </w:p>
        </w:tc>
        <w:tc>
          <w:tcPr>
            <w:tcW w:w="136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26.992.567,95</w:t>
            </w:r>
          </w:p>
        </w:tc>
      </w:tr>
      <w:tr w:rsidR="002A28A0" w:rsidRPr="00EE3746" w:rsidTr="002A28A0">
        <w:trPr>
          <w:trHeight w:val="300"/>
        </w:trPr>
        <w:tc>
          <w:tcPr>
            <w:tcW w:w="4540" w:type="dxa"/>
            <w:tcBorders>
              <w:top w:val="nil"/>
              <w:left w:val="nil"/>
              <w:bottom w:val="single" w:sz="4" w:space="0" w:color="auto"/>
              <w:right w:val="nil"/>
            </w:tcBorders>
            <w:shd w:val="clear" w:color="auto" w:fill="8DB3E2" w:themeFill="text2" w:themeFillTint="66"/>
            <w:hideMark/>
          </w:tcPr>
          <w:p w:rsidR="002A28A0" w:rsidRPr="00EE3746" w:rsidRDefault="002A28A0" w:rsidP="0002609B">
            <w:pPr>
              <w:spacing w:after="0" w:line="240" w:lineRule="auto"/>
              <w:jc w:val="both"/>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UKUPNI RASHODI </w:t>
            </w:r>
          </w:p>
        </w:tc>
        <w:tc>
          <w:tcPr>
            <w:tcW w:w="1420" w:type="dxa"/>
            <w:tcBorders>
              <w:top w:val="nil"/>
              <w:left w:val="nil"/>
              <w:bottom w:val="single" w:sz="4" w:space="0" w:color="auto"/>
              <w:right w:val="nil"/>
            </w:tcBorders>
            <w:shd w:val="clear" w:color="auto" w:fill="8DB3E2" w:themeFill="text2" w:themeFillTint="66"/>
            <w:hideMark/>
          </w:tcPr>
          <w:p w:rsidR="002A28A0" w:rsidRPr="00EE3746" w:rsidRDefault="002A28A0" w:rsidP="009C2B4A">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   76.029.253</w:t>
            </w:r>
            <w:r w:rsidRPr="00EE3746">
              <w:rPr>
                <w:rFonts w:ascii="Times New Roman" w:eastAsia="Times New Roman" w:hAnsi="Times New Roman"/>
                <w:color w:val="000000"/>
                <w:sz w:val="18"/>
                <w:szCs w:val="18"/>
                <w:lang w:eastAsia="hr-HR"/>
              </w:rPr>
              <w:t>,00</w:t>
            </w:r>
          </w:p>
        </w:tc>
        <w:tc>
          <w:tcPr>
            <w:tcW w:w="1360" w:type="dxa"/>
            <w:tcBorders>
              <w:top w:val="nil"/>
              <w:left w:val="nil"/>
              <w:bottom w:val="single" w:sz="4" w:space="0" w:color="auto"/>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68.758.761,27</w:t>
            </w:r>
          </w:p>
        </w:tc>
      </w:tr>
      <w:tr w:rsidR="002A28A0" w:rsidRPr="00EE3746" w:rsidTr="002A28A0">
        <w:trPr>
          <w:trHeight w:val="300"/>
        </w:trPr>
        <w:tc>
          <w:tcPr>
            <w:tcW w:w="4540" w:type="dxa"/>
            <w:tcBorders>
              <w:top w:val="nil"/>
              <w:left w:val="nil"/>
              <w:bottom w:val="nil"/>
              <w:right w:val="nil"/>
            </w:tcBorders>
            <w:shd w:val="clear" w:color="000000" w:fill="F2F2F2"/>
            <w:hideMark/>
          </w:tcPr>
          <w:p w:rsidR="002A28A0" w:rsidRPr="00EE3746" w:rsidRDefault="002A28A0" w:rsidP="0002609B">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 xml:space="preserve">UKUPNI PRIHODI </w:t>
            </w:r>
          </w:p>
        </w:tc>
        <w:tc>
          <w:tcPr>
            <w:tcW w:w="142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74.263.677</w:t>
            </w:r>
            <w:r w:rsidRPr="00EE3746">
              <w:rPr>
                <w:rFonts w:ascii="Times New Roman" w:eastAsia="Times New Roman" w:hAnsi="Times New Roman"/>
                <w:color w:val="000000"/>
                <w:sz w:val="18"/>
                <w:szCs w:val="18"/>
                <w:lang w:eastAsia="hr-HR"/>
              </w:rPr>
              <w:t>,00</w:t>
            </w:r>
          </w:p>
        </w:tc>
        <w:tc>
          <w:tcPr>
            <w:tcW w:w="1360" w:type="dxa"/>
            <w:tcBorders>
              <w:top w:val="nil"/>
              <w:left w:val="nil"/>
              <w:bottom w:val="nil"/>
              <w:right w:val="nil"/>
            </w:tcBorders>
            <w:shd w:val="clear" w:color="000000" w:fill="F2F2F2"/>
            <w:hideMark/>
          </w:tcPr>
          <w:p w:rsidR="002A28A0" w:rsidRPr="00EE3746" w:rsidRDefault="002A28A0" w:rsidP="002A28A0">
            <w:pPr>
              <w:spacing w:after="0" w:line="240" w:lineRule="auto"/>
              <w:jc w:val="center"/>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  69.373.168,54</w:t>
            </w:r>
          </w:p>
        </w:tc>
      </w:tr>
      <w:tr w:rsidR="002A28A0" w:rsidRPr="00EE3746" w:rsidTr="002A28A0">
        <w:trPr>
          <w:trHeight w:val="300"/>
        </w:trPr>
        <w:tc>
          <w:tcPr>
            <w:tcW w:w="4540" w:type="dxa"/>
            <w:tcBorders>
              <w:top w:val="nil"/>
              <w:left w:val="nil"/>
              <w:bottom w:val="nil"/>
              <w:right w:val="nil"/>
            </w:tcBorders>
            <w:shd w:val="clear" w:color="auto" w:fill="DAEEF3" w:themeFill="accent5" w:themeFillTint="33"/>
            <w:hideMark/>
          </w:tcPr>
          <w:p w:rsidR="002A28A0" w:rsidRPr="002A28A0" w:rsidRDefault="002A28A0" w:rsidP="0002609B">
            <w:pPr>
              <w:spacing w:after="0" w:line="240" w:lineRule="auto"/>
              <w:jc w:val="both"/>
              <w:rPr>
                <w:rFonts w:ascii="Times New Roman" w:eastAsia="Times New Roman" w:hAnsi="Times New Roman"/>
                <w:color w:val="000000"/>
                <w:sz w:val="16"/>
                <w:szCs w:val="18"/>
                <w:lang w:eastAsia="hr-HR"/>
              </w:rPr>
            </w:pPr>
            <w:r w:rsidRPr="002A28A0">
              <w:rPr>
                <w:rFonts w:ascii="Times New Roman" w:eastAsia="Times New Roman" w:hAnsi="Times New Roman"/>
                <w:color w:val="000000"/>
                <w:sz w:val="16"/>
                <w:szCs w:val="18"/>
                <w:lang w:eastAsia="hr-HR"/>
              </w:rPr>
              <w:t xml:space="preserve">UKUPNI RASHODI </w:t>
            </w:r>
          </w:p>
        </w:tc>
        <w:tc>
          <w:tcPr>
            <w:tcW w:w="1420" w:type="dxa"/>
            <w:tcBorders>
              <w:top w:val="nil"/>
              <w:left w:val="nil"/>
              <w:bottom w:val="nil"/>
              <w:right w:val="nil"/>
            </w:tcBorders>
            <w:shd w:val="clear" w:color="auto" w:fill="DAEEF3" w:themeFill="accent5" w:themeFillTint="33"/>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76.029.253,00</w:t>
            </w:r>
          </w:p>
        </w:tc>
        <w:tc>
          <w:tcPr>
            <w:tcW w:w="1360" w:type="dxa"/>
            <w:tcBorders>
              <w:top w:val="nil"/>
              <w:left w:val="nil"/>
              <w:bottom w:val="nil"/>
              <w:right w:val="nil"/>
            </w:tcBorders>
            <w:shd w:val="clear" w:color="auto" w:fill="DAEEF3" w:themeFill="accent5" w:themeFillTint="33"/>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68.758.761,27</w:t>
            </w:r>
          </w:p>
        </w:tc>
      </w:tr>
      <w:tr w:rsidR="002A28A0" w:rsidRPr="00EE3746" w:rsidTr="002A28A0">
        <w:trPr>
          <w:trHeight w:val="300"/>
        </w:trPr>
        <w:tc>
          <w:tcPr>
            <w:tcW w:w="4540" w:type="dxa"/>
            <w:tcBorders>
              <w:top w:val="nil"/>
              <w:left w:val="nil"/>
              <w:bottom w:val="nil"/>
              <w:right w:val="nil"/>
            </w:tcBorders>
            <w:shd w:val="clear" w:color="auto" w:fill="8DB3E2" w:themeFill="text2" w:themeFillTint="66"/>
            <w:hideMark/>
          </w:tcPr>
          <w:p w:rsidR="002A28A0" w:rsidRPr="00EE3746" w:rsidRDefault="002A28A0" w:rsidP="007B4F00">
            <w:pPr>
              <w:spacing w:after="0" w:line="240" w:lineRule="auto"/>
              <w:jc w:val="both"/>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VIŠAK\MANJAK</w:t>
            </w:r>
            <w:r w:rsidR="002C4527">
              <w:rPr>
                <w:rFonts w:ascii="Times New Roman" w:eastAsia="Times New Roman" w:hAnsi="Times New Roman"/>
                <w:color w:val="000000"/>
                <w:sz w:val="18"/>
                <w:szCs w:val="18"/>
                <w:lang w:eastAsia="hr-HR"/>
              </w:rPr>
              <w:t xml:space="preserve"> </w:t>
            </w:r>
            <w:r w:rsidR="007B4F00">
              <w:rPr>
                <w:rFonts w:ascii="Times New Roman" w:eastAsia="Times New Roman" w:hAnsi="Times New Roman"/>
                <w:color w:val="000000"/>
                <w:sz w:val="18"/>
                <w:szCs w:val="18"/>
                <w:lang w:eastAsia="hr-HR"/>
              </w:rPr>
              <w:t>/PRIHODI-RASHODI/</w:t>
            </w:r>
          </w:p>
        </w:tc>
        <w:tc>
          <w:tcPr>
            <w:tcW w:w="1420" w:type="dxa"/>
            <w:tcBorders>
              <w:top w:val="nil"/>
              <w:left w:val="nil"/>
              <w:bottom w:val="nil"/>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-1.765.576,00</w:t>
            </w:r>
          </w:p>
        </w:tc>
        <w:tc>
          <w:tcPr>
            <w:tcW w:w="1360" w:type="dxa"/>
            <w:tcBorders>
              <w:top w:val="nil"/>
              <w:left w:val="nil"/>
              <w:bottom w:val="nil"/>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614.407,27</w:t>
            </w:r>
          </w:p>
        </w:tc>
      </w:tr>
      <w:tr w:rsidR="002A28A0" w:rsidRPr="00EE3746" w:rsidTr="002A28A0">
        <w:trPr>
          <w:trHeight w:val="300"/>
        </w:trPr>
        <w:tc>
          <w:tcPr>
            <w:tcW w:w="4540" w:type="dxa"/>
            <w:tcBorders>
              <w:top w:val="nil"/>
              <w:left w:val="nil"/>
              <w:bottom w:val="nil"/>
              <w:right w:val="nil"/>
            </w:tcBorders>
            <w:shd w:val="clear" w:color="auto" w:fill="auto"/>
            <w:hideMark/>
          </w:tcPr>
          <w:p w:rsidR="002A28A0" w:rsidRPr="00EE3746" w:rsidRDefault="002A28A0" w:rsidP="0002609B">
            <w:pPr>
              <w:spacing w:after="0" w:line="240" w:lineRule="auto"/>
              <w:jc w:val="both"/>
              <w:rPr>
                <w:rFonts w:ascii="Times New Roman" w:eastAsia="Times New Roman" w:hAnsi="Times New Roman"/>
                <w:color w:val="000000"/>
                <w:sz w:val="18"/>
                <w:szCs w:val="18"/>
                <w:lang w:eastAsia="hr-HR"/>
              </w:rPr>
            </w:pPr>
          </w:p>
        </w:tc>
        <w:tc>
          <w:tcPr>
            <w:tcW w:w="1420" w:type="dxa"/>
            <w:tcBorders>
              <w:top w:val="nil"/>
              <w:left w:val="nil"/>
              <w:bottom w:val="nil"/>
              <w:right w:val="nil"/>
            </w:tcBorders>
            <w:shd w:val="clear" w:color="auto" w:fill="auto"/>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p>
        </w:tc>
        <w:tc>
          <w:tcPr>
            <w:tcW w:w="1360" w:type="dxa"/>
            <w:tcBorders>
              <w:top w:val="nil"/>
              <w:left w:val="nil"/>
              <w:bottom w:val="nil"/>
              <w:right w:val="nil"/>
            </w:tcBorders>
            <w:shd w:val="clear" w:color="auto" w:fill="auto"/>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p>
        </w:tc>
      </w:tr>
      <w:tr w:rsidR="002A28A0" w:rsidRPr="00EE3746" w:rsidTr="002A28A0">
        <w:trPr>
          <w:trHeight w:val="300"/>
        </w:trPr>
        <w:tc>
          <w:tcPr>
            <w:tcW w:w="4540" w:type="dxa"/>
            <w:tcBorders>
              <w:top w:val="nil"/>
              <w:left w:val="nil"/>
              <w:bottom w:val="nil"/>
              <w:right w:val="nil"/>
            </w:tcBorders>
            <w:shd w:val="clear" w:color="auto" w:fill="auto"/>
            <w:hideMark/>
          </w:tcPr>
          <w:p w:rsidR="002A28A0" w:rsidRPr="0032587D" w:rsidRDefault="002A28A0" w:rsidP="0002609B">
            <w:pPr>
              <w:spacing w:after="0" w:line="240" w:lineRule="auto"/>
              <w:jc w:val="both"/>
              <w:rPr>
                <w:rFonts w:ascii="Times New Roman" w:eastAsia="Times New Roman" w:hAnsi="Times New Roman"/>
                <w:color w:val="000000"/>
                <w:sz w:val="18"/>
                <w:szCs w:val="18"/>
                <w:u w:val="single"/>
                <w:lang w:eastAsia="hr-HR"/>
              </w:rPr>
            </w:pPr>
            <w:r w:rsidRPr="0032587D">
              <w:rPr>
                <w:rFonts w:ascii="Times New Roman" w:eastAsia="Times New Roman" w:hAnsi="Times New Roman"/>
                <w:color w:val="000000"/>
                <w:sz w:val="18"/>
                <w:szCs w:val="18"/>
                <w:u w:val="single"/>
                <w:lang w:eastAsia="hr-HR"/>
              </w:rPr>
              <w:t>RAČUN FINANCIRANJA</w:t>
            </w:r>
          </w:p>
        </w:tc>
        <w:tc>
          <w:tcPr>
            <w:tcW w:w="1420" w:type="dxa"/>
            <w:tcBorders>
              <w:top w:val="nil"/>
              <w:left w:val="nil"/>
              <w:bottom w:val="nil"/>
              <w:right w:val="nil"/>
            </w:tcBorders>
            <w:shd w:val="clear" w:color="auto" w:fill="auto"/>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p>
        </w:tc>
        <w:tc>
          <w:tcPr>
            <w:tcW w:w="1360" w:type="dxa"/>
            <w:tcBorders>
              <w:top w:val="nil"/>
              <w:left w:val="nil"/>
              <w:bottom w:val="nil"/>
              <w:right w:val="nil"/>
            </w:tcBorders>
            <w:shd w:val="clear" w:color="auto" w:fill="auto"/>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p>
        </w:tc>
      </w:tr>
      <w:tr w:rsidR="002A28A0" w:rsidRPr="00EE3746" w:rsidTr="002A28A0">
        <w:trPr>
          <w:trHeight w:val="300"/>
        </w:trPr>
        <w:tc>
          <w:tcPr>
            <w:tcW w:w="4540" w:type="dxa"/>
            <w:tcBorders>
              <w:top w:val="nil"/>
              <w:left w:val="nil"/>
              <w:bottom w:val="nil"/>
              <w:right w:val="nil"/>
            </w:tcBorders>
            <w:shd w:val="clear" w:color="000000" w:fill="F2F2F2"/>
            <w:hideMark/>
          </w:tcPr>
          <w:p w:rsidR="002A28A0" w:rsidRPr="00EE3746" w:rsidRDefault="002A28A0" w:rsidP="0002609B">
            <w:pPr>
              <w:spacing w:after="0" w:line="240" w:lineRule="auto"/>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8 PRIMICI OD FINANCIJSKE IMOVINE</w:t>
            </w:r>
          </w:p>
        </w:tc>
        <w:tc>
          <w:tcPr>
            <w:tcW w:w="142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30.000,00</w:t>
            </w:r>
          </w:p>
        </w:tc>
        <w:tc>
          <w:tcPr>
            <w:tcW w:w="136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2.963,2</w:t>
            </w:r>
            <w:r w:rsidRPr="00EE3746">
              <w:rPr>
                <w:rFonts w:ascii="Times New Roman" w:eastAsia="Times New Roman" w:hAnsi="Times New Roman"/>
                <w:color w:val="000000"/>
                <w:sz w:val="18"/>
                <w:szCs w:val="18"/>
                <w:lang w:eastAsia="hr-HR"/>
              </w:rPr>
              <w:t>0</w:t>
            </w:r>
          </w:p>
        </w:tc>
      </w:tr>
      <w:tr w:rsidR="002A28A0" w:rsidRPr="00EE3746" w:rsidTr="002A28A0">
        <w:trPr>
          <w:trHeight w:val="300"/>
        </w:trPr>
        <w:tc>
          <w:tcPr>
            <w:tcW w:w="4540" w:type="dxa"/>
            <w:tcBorders>
              <w:top w:val="nil"/>
              <w:left w:val="nil"/>
              <w:bottom w:val="nil"/>
              <w:right w:val="nil"/>
            </w:tcBorders>
            <w:shd w:val="clear" w:color="000000" w:fill="F2F2F2"/>
            <w:hideMark/>
          </w:tcPr>
          <w:p w:rsidR="002A28A0" w:rsidRPr="00EE3746" w:rsidRDefault="002A28A0" w:rsidP="0002609B">
            <w:pPr>
              <w:spacing w:after="0" w:line="240" w:lineRule="auto"/>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5 IZDA</w:t>
            </w:r>
            <w:r>
              <w:rPr>
                <w:rFonts w:ascii="Times New Roman" w:eastAsia="Times New Roman" w:hAnsi="Times New Roman"/>
                <w:color w:val="000000"/>
                <w:sz w:val="18"/>
                <w:szCs w:val="18"/>
                <w:lang w:eastAsia="hr-HR"/>
              </w:rPr>
              <w:t>T</w:t>
            </w:r>
            <w:r w:rsidRPr="00EE3746">
              <w:rPr>
                <w:rFonts w:ascii="Times New Roman" w:eastAsia="Times New Roman" w:hAnsi="Times New Roman"/>
                <w:color w:val="000000"/>
                <w:sz w:val="18"/>
                <w:szCs w:val="18"/>
                <w:lang w:eastAsia="hr-HR"/>
              </w:rPr>
              <w:t>CI ZA FINANCIJSKU IMOVINU</w:t>
            </w:r>
          </w:p>
        </w:tc>
        <w:tc>
          <w:tcPr>
            <w:tcW w:w="142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c>
          <w:tcPr>
            <w:tcW w:w="1360" w:type="dxa"/>
            <w:tcBorders>
              <w:top w:val="nil"/>
              <w:left w:val="nil"/>
              <w:bottom w:val="nil"/>
              <w:right w:val="nil"/>
            </w:tcBorders>
            <w:shd w:val="clear" w:color="000000" w:fill="F2F2F2"/>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0,00</w:t>
            </w:r>
          </w:p>
        </w:tc>
      </w:tr>
      <w:tr w:rsidR="002A28A0" w:rsidRPr="00EE3746" w:rsidTr="002A28A0">
        <w:trPr>
          <w:trHeight w:val="300"/>
        </w:trPr>
        <w:tc>
          <w:tcPr>
            <w:tcW w:w="4540" w:type="dxa"/>
            <w:tcBorders>
              <w:top w:val="nil"/>
              <w:left w:val="nil"/>
              <w:bottom w:val="nil"/>
              <w:right w:val="nil"/>
            </w:tcBorders>
            <w:shd w:val="clear" w:color="auto" w:fill="8DB3E2" w:themeFill="text2" w:themeFillTint="66"/>
            <w:hideMark/>
          </w:tcPr>
          <w:p w:rsidR="002A28A0" w:rsidRPr="00EE3746" w:rsidRDefault="002A28A0" w:rsidP="0002609B">
            <w:pPr>
              <w:spacing w:after="0" w:line="240" w:lineRule="auto"/>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VIŠAK\MANJAK OD FINANCIJSKE IMOVINE</w:t>
            </w:r>
          </w:p>
        </w:tc>
        <w:tc>
          <w:tcPr>
            <w:tcW w:w="1420" w:type="dxa"/>
            <w:tcBorders>
              <w:top w:val="nil"/>
              <w:left w:val="nil"/>
              <w:bottom w:val="nil"/>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30.000,00</w:t>
            </w:r>
          </w:p>
        </w:tc>
        <w:tc>
          <w:tcPr>
            <w:tcW w:w="1360" w:type="dxa"/>
            <w:tcBorders>
              <w:top w:val="nil"/>
              <w:left w:val="nil"/>
              <w:bottom w:val="nil"/>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2.963,20</w:t>
            </w:r>
          </w:p>
        </w:tc>
      </w:tr>
      <w:tr w:rsidR="002A28A0" w:rsidRPr="00EE3746" w:rsidTr="002A28A0">
        <w:trPr>
          <w:trHeight w:val="300"/>
        </w:trPr>
        <w:tc>
          <w:tcPr>
            <w:tcW w:w="4540" w:type="dxa"/>
            <w:tcBorders>
              <w:top w:val="nil"/>
              <w:left w:val="nil"/>
              <w:bottom w:val="nil"/>
              <w:right w:val="nil"/>
            </w:tcBorders>
            <w:shd w:val="clear" w:color="auto" w:fill="auto"/>
            <w:hideMark/>
          </w:tcPr>
          <w:p w:rsidR="002A28A0" w:rsidRPr="00EE3746" w:rsidRDefault="002A28A0" w:rsidP="0002609B">
            <w:pPr>
              <w:spacing w:after="0" w:line="240" w:lineRule="auto"/>
              <w:rPr>
                <w:rFonts w:ascii="Times New Roman" w:eastAsia="Times New Roman" w:hAnsi="Times New Roman"/>
                <w:color w:val="000000"/>
                <w:sz w:val="18"/>
                <w:szCs w:val="18"/>
                <w:lang w:eastAsia="hr-HR"/>
              </w:rPr>
            </w:pPr>
          </w:p>
        </w:tc>
        <w:tc>
          <w:tcPr>
            <w:tcW w:w="1420" w:type="dxa"/>
            <w:tcBorders>
              <w:top w:val="nil"/>
              <w:left w:val="nil"/>
              <w:bottom w:val="nil"/>
              <w:right w:val="nil"/>
            </w:tcBorders>
            <w:shd w:val="clear" w:color="auto" w:fill="auto"/>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p>
        </w:tc>
        <w:tc>
          <w:tcPr>
            <w:tcW w:w="1360" w:type="dxa"/>
            <w:tcBorders>
              <w:top w:val="nil"/>
              <w:left w:val="nil"/>
              <w:bottom w:val="nil"/>
              <w:right w:val="nil"/>
            </w:tcBorders>
            <w:shd w:val="clear" w:color="auto" w:fill="auto"/>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p>
        </w:tc>
      </w:tr>
      <w:tr w:rsidR="002A28A0" w:rsidRPr="00EE3746" w:rsidTr="002A28A0">
        <w:trPr>
          <w:trHeight w:val="521"/>
        </w:trPr>
        <w:tc>
          <w:tcPr>
            <w:tcW w:w="4540" w:type="dxa"/>
            <w:tcBorders>
              <w:top w:val="nil"/>
              <w:left w:val="nil"/>
              <w:bottom w:val="nil"/>
              <w:right w:val="nil"/>
            </w:tcBorders>
            <w:shd w:val="clear" w:color="auto" w:fill="8DB3E2" w:themeFill="text2" w:themeFillTint="66"/>
            <w:hideMark/>
          </w:tcPr>
          <w:p w:rsidR="002A28A0" w:rsidRPr="00EE3746" w:rsidRDefault="002A28A0" w:rsidP="0002609B">
            <w:pPr>
              <w:spacing w:after="0" w:line="240" w:lineRule="auto"/>
              <w:rPr>
                <w:rFonts w:ascii="Times New Roman" w:eastAsia="Times New Roman" w:hAnsi="Times New Roman"/>
                <w:color w:val="000000"/>
                <w:sz w:val="18"/>
                <w:szCs w:val="18"/>
                <w:lang w:eastAsia="hr-HR"/>
              </w:rPr>
            </w:pPr>
            <w:r w:rsidRPr="00EE3746">
              <w:rPr>
                <w:rFonts w:ascii="Times New Roman" w:eastAsia="Times New Roman" w:hAnsi="Times New Roman"/>
                <w:color w:val="000000"/>
                <w:sz w:val="18"/>
                <w:szCs w:val="18"/>
                <w:lang w:eastAsia="hr-HR"/>
              </w:rPr>
              <w:t>VIŠAK\MANJAK IZ PRETHODNIH GODINA</w:t>
            </w:r>
          </w:p>
        </w:tc>
        <w:tc>
          <w:tcPr>
            <w:tcW w:w="1420" w:type="dxa"/>
            <w:tcBorders>
              <w:top w:val="nil"/>
              <w:left w:val="nil"/>
              <w:bottom w:val="nil"/>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 xml:space="preserve"> </w:t>
            </w:r>
            <w:r w:rsidRPr="00EE3746">
              <w:rPr>
                <w:rFonts w:ascii="Times New Roman" w:eastAsia="Times New Roman" w:hAnsi="Times New Roman"/>
                <w:color w:val="000000"/>
                <w:sz w:val="18"/>
                <w:szCs w:val="18"/>
                <w:lang w:eastAsia="hr-HR"/>
              </w:rPr>
              <w:t>1</w:t>
            </w:r>
            <w:r>
              <w:rPr>
                <w:rFonts w:ascii="Times New Roman" w:eastAsia="Times New Roman" w:hAnsi="Times New Roman"/>
                <w:color w:val="000000"/>
                <w:sz w:val="18"/>
                <w:szCs w:val="18"/>
                <w:lang w:eastAsia="hr-HR"/>
              </w:rPr>
              <w:t>.735.576,00</w:t>
            </w:r>
          </w:p>
        </w:tc>
        <w:tc>
          <w:tcPr>
            <w:tcW w:w="1360" w:type="dxa"/>
            <w:tcBorders>
              <w:top w:val="nil"/>
              <w:left w:val="nil"/>
              <w:bottom w:val="nil"/>
              <w:right w:val="nil"/>
            </w:tcBorders>
            <w:shd w:val="clear" w:color="auto" w:fill="8DB3E2" w:themeFill="text2" w:themeFillTint="66"/>
            <w:hideMark/>
          </w:tcPr>
          <w:p w:rsidR="002A28A0" w:rsidRPr="00EE3746" w:rsidRDefault="002A28A0" w:rsidP="0002609B">
            <w:pPr>
              <w:spacing w:after="0" w:line="240" w:lineRule="auto"/>
              <w:jc w:val="right"/>
              <w:rPr>
                <w:rFonts w:ascii="Times New Roman" w:eastAsia="Times New Roman" w:hAnsi="Times New Roman"/>
                <w:color w:val="000000"/>
                <w:sz w:val="18"/>
                <w:szCs w:val="18"/>
                <w:lang w:eastAsia="hr-HR"/>
              </w:rPr>
            </w:pPr>
            <w:r>
              <w:rPr>
                <w:rFonts w:ascii="Times New Roman" w:eastAsia="Times New Roman" w:hAnsi="Times New Roman"/>
                <w:color w:val="000000"/>
                <w:sz w:val="18"/>
                <w:szCs w:val="18"/>
                <w:lang w:eastAsia="hr-HR"/>
              </w:rPr>
              <w:t>617.370,47</w:t>
            </w:r>
          </w:p>
        </w:tc>
      </w:tr>
      <w:tr w:rsidR="002A28A0" w:rsidRPr="002C4527" w:rsidTr="002A28A0">
        <w:trPr>
          <w:trHeight w:val="300"/>
        </w:trPr>
        <w:tc>
          <w:tcPr>
            <w:tcW w:w="4540" w:type="dxa"/>
            <w:tcBorders>
              <w:top w:val="nil"/>
              <w:left w:val="nil"/>
              <w:bottom w:val="nil"/>
              <w:right w:val="nil"/>
            </w:tcBorders>
            <w:shd w:val="clear" w:color="auto" w:fill="auto"/>
            <w:hideMark/>
          </w:tcPr>
          <w:p w:rsidR="002C4527" w:rsidRPr="002C4527" w:rsidRDefault="002C4527" w:rsidP="0002609B">
            <w:pPr>
              <w:spacing w:after="0" w:line="240" w:lineRule="auto"/>
              <w:rPr>
                <w:rFonts w:ascii="Times New Roman" w:eastAsia="Times New Roman" w:hAnsi="Times New Roman"/>
                <w:b/>
                <w:sz w:val="18"/>
                <w:szCs w:val="18"/>
                <w:lang w:eastAsia="hr-HR"/>
              </w:rPr>
            </w:pPr>
          </w:p>
          <w:p w:rsidR="002A28A0" w:rsidRPr="002C4527" w:rsidRDefault="002A28A0" w:rsidP="0002609B">
            <w:pPr>
              <w:spacing w:after="0" w:line="240" w:lineRule="auto"/>
              <w:rPr>
                <w:rFonts w:ascii="Times New Roman" w:eastAsia="Times New Roman" w:hAnsi="Times New Roman"/>
                <w:b/>
                <w:sz w:val="18"/>
                <w:szCs w:val="18"/>
                <w:lang w:eastAsia="hr-HR"/>
              </w:rPr>
            </w:pPr>
            <w:r w:rsidRPr="002C4527">
              <w:rPr>
                <w:rFonts w:ascii="Times New Roman" w:eastAsia="Times New Roman" w:hAnsi="Times New Roman"/>
                <w:b/>
                <w:sz w:val="18"/>
                <w:szCs w:val="18"/>
                <w:lang w:eastAsia="hr-HR"/>
              </w:rPr>
              <w:t>VIŠAK\MANJAK PRIHODA</w:t>
            </w:r>
          </w:p>
        </w:tc>
        <w:tc>
          <w:tcPr>
            <w:tcW w:w="1420" w:type="dxa"/>
            <w:tcBorders>
              <w:top w:val="nil"/>
              <w:left w:val="nil"/>
              <w:bottom w:val="nil"/>
              <w:right w:val="nil"/>
            </w:tcBorders>
            <w:shd w:val="clear" w:color="auto" w:fill="auto"/>
            <w:noWrap/>
            <w:vAlign w:val="bottom"/>
            <w:hideMark/>
          </w:tcPr>
          <w:p w:rsidR="002A28A0" w:rsidRPr="002C4527" w:rsidRDefault="002C4527" w:rsidP="0002609B">
            <w:pPr>
              <w:spacing w:after="0" w:line="240" w:lineRule="auto"/>
              <w:rPr>
                <w:rFonts w:eastAsia="Times New Roman" w:cs="Calibri"/>
                <w:b/>
                <w:sz w:val="18"/>
                <w:szCs w:val="18"/>
                <w:lang w:eastAsia="hr-HR"/>
              </w:rPr>
            </w:pPr>
            <w:r w:rsidRPr="002C4527">
              <w:rPr>
                <w:rFonts w:eastAsia="Times New Roman" w:cs="Calibri"/>
                <w:b/>
                <w:sz w:val="18"/>
                <w:szCs w:val="18"/>
                <w:lang w:eastAsia="hr-HR"/>
              </w:rPr>
              <w:t xml:space="preserve">            0,00      </w:t>
            </w:r>
          </w:p>
        </w:tc>
        <w:tc>
          <w:tcPr>
            <w:tcW w:w="1360" w:type="dxa"/>
            <w:tcBorders>
              <w:top w:val="nil"/>
              <w:left w:val="nil"/>
              <w:bottom w:val="nil"/>
              <w:right w:val="nil"/>
            </w:tcBorders>
            <w:shd w:val="clear" w:color="auto" w:fill="auto"/>
            <w:noWrap/>
            <w:vAlign w:val="bottom"/>
            <w:hideMark/>
          </w:tcPr>
          <w:p w:rsidR="002C4527" w:rsidRPr="002C4527" w:rsidRDefault="002C4527" w:rsidP="0002609B">
            <w:pPr>
              <w:spacing w:after="0" w:line="240" w:lineRule="auto"/>
              <w:rPr>
                <w:rFonts w:eastAsia="Times New Roman" w:cs="Calibri"/>
                <w:b/>
                <w:sz w:val="18"/>
                <w:szCs w:val="18"/>
                <w:lang w:eastAsia="hr-HR"/>
              </w:rPr>
            </w:pPr>
            <w:r w:rsidRPr="002C4527">
              <w:rPr>
                <w:rFonts w:eastAsia="Times New Roman" w:cs="Calibri"/>
                <w:b/>
                <w:sz w:val="18"/>
                <w:szCs w:val="18"/>
                <w:lang w:eastAsia="hr-HR"/>
              </w:rPr>
              <w:t xml:space="preserve">           </w:t>
            </w:r>
          </w:p>
          <w:p w:rsidR="002A28A0" w:rsidRPr="002C4527" w:rsidRDefault="002C4527" w:rsidP="0002609B">
            <w:pPr>
              <w:spacing w:after="0" w:line="240" w:lineRule="auto"/>
              <w:rPr>
                <w:rFonts w:eastAsia="Times New Roman" w:cs="Calibri"/>
                <w:b/>
                <w:sz w:val="18"/>
                <w:szCs w:val="18"/>
                <w:lang w:eastAsia="hr-HR"/>
              </w:rPr>
            </w:pPr>
            <w:r w:rsidRPr="002C4527">
              <w:rPr>
                <w:rFonts w:eastAsia="Times New Roman" w:cs="Calibri"/>
                <w:b/>
                <w:sz w:val="18"/>
                <w:szCs w:val="18"/>
                <w:lang w:eastAsia="hr-HR"/>
              </w:rPr>
              <w:t xml:space="preserve">       617.370,47</w:t>
            </w:r>
          </w:p>
        </w:tc>
      </w:tr>
    </w:tbl>
    <w:p w:rsidR="004A74F4" w:rsidRDefault="004A74F4" w:rsidP="004A74F4">
      <w:pPr>
        <w:spacing w:after="0"/>
        <w:rPr>
          <w:rFonts w:ascii="Times New Roman" w:hAnsi="Times New Roman"/>
          <w:sz w:val="24"/>
          <w:szCs w:val="24"/>
        </w:rPr>
      </w:pPr>
    </w:p>
    <w:p w:rsidR="00220ED9" w:rsidRDefault="002C4527" w:rsidP="004A74F4">
      <w:pPr>
        <w:spacing w:after="0"/>
        <w:rPr>
          <w:rFonts w:ascii="Times New Roman" w:hAnsi="Times New Roman"/>
          <w:sz w:val="24"/>
          <w:szCs w:val="24"/>
        </w:rPr>
      </w:pPr>
      <w:r>
        <w:rPr>
          <w:rFonts w:ascii="Times New Roman" w:hAnsi="Times New Roman"/>
          <w:sz w:val="24"/>
          <w:szCs w:val="24"/>
        </w:rPr>
        <w:t xml:space="preserve">Ostvareni višak prihoda i primitaka u 2018. godini </w:t>
      </w:r>
      <w:r w:rsidR="00220ED9">
        <w:rPr>
          <w:rFonts w:ascii="Times New Roman" w:hAnsi="Times New Roman"/>
          <w:sz w:val="24"/>
          <w:szCs w:val="24"/>
        </w:rPr>
        <w:t>sadrži</w:t>
      </w:r>
      <w:r w:rsidR="00B053E0">
        <w:rPr>
          <w:rFonts w:ascii="Times New Roman" w:hAnsi="Times New Roman"/>
          <w:sz w:val="24"/>
          <w:szCs w:val="24"/>
        </w:rPr>
        <w:t xml:space="preserve"> pored ostvarenog viška Grada Knina </w:t>
      </w:r>
      <w:r w:rsidR="00220ED9">
        <w:rPr>
          <w:rFonts w:ascii="Times New Roman" w:hAnsi="Times New Roman"/>
          <w:sz w:val="24"/>
          <w:szCs w:val="24"/>
        </w:rPr>
        <w:t xml:space="preserve"> i viškove/manjkove proračunskih korisnika</w:t>
      </w:r>
      <w:r w:rsidR="00B053E0">
        <w:rPr>
          <w:rFonts w:ascii="Times New Roman" w:hAnsi="Times New Roman"/>
          <w:sz w:val="24"/>
          <w:szCs w:val="24"/>
        </w:rPr>
        <w:t xml:space="preserve"> </w:t>
      </w:r>
      <w:r w:rsidR="00EF3FF0">
        <w:rPr>
          <w:rFonts w:ascii="Times New Roman" w:hAnsi="Times New Roman"/>
          <w:sz w:val="24"/>
          <w:szCs w:val="24"/>
        </w:rPr>
        <w:t>(jer su svi njihovi i prihodi i rashodi evidentirani u proračuna Grada).</w:t>
      </w:r>
    </w:p>
    <w:p w:rsidR="004A3D08" w:rsidRDefault="004A3D08" w:rsidP="004A74F4">
      <w:pPr>
        <w:spacing w:after="0"/>
        <w:rPr>
          <w:rFonts w:ascii="Times New Roman" w:hAnsi="Times New Roman"/>
          <w:sz w:val="24"/>
          <w:szCs w:val="24"/>
        </w:rPr>
      </w:pPr>
    </w:p>
    <w:p w:rsidR="00EF3FF0" w:rsidRDefault="00EF3FF0" w:rsidP="004A74F4">
      <w:pPr>
        <w:spacing w:after="0"/>
        <w:rPr>
          <w:rFonts w:ascii="Times New Roman" w:hAnsi="Times New Roman"/>
          <w:sz w:val="24"/>
          <w:szCs w:val="24"/>
        </w:rPr>
      </w:pPr>
      <w:r>
        <w:rPr>
          <w:rFonts w:ascii="Times New Roman" w:hAnsi="Times New Roman"/>
          <w:sz w:val="24"/>
          <w:szCs w:val="24"/>
        </w:rPr>
        <w:t xml:space="preserve">Pregled ostvarenog viška/manjka </w:t>
      </w:r>
      <w:r w:rsidR="00B053E0">
        <w:rPr>
          <w:rFonts w:ascii="Times New Roman" w:hAnsi="Times New Roman"/>
          <w:sz w:val="24"/>
          <w:szCs w:val="24"/>
        </w:rPr>
        <w:t>proračunskih korisnika u 2018. g</w:t>
      </w:r>
      <w:r>
        <w:rPr>
          <w:rFonts w:ascii="Times New Roman" w:hAnsi="Times New Roman"/>
          <w:sz w:val="24"/>
          <w:szCs w:val="24"/>
        </w:rPr>
        <w:t>odini.</w:t>
      </w:r>
    </w:p>
    <w:p w:rsidR="002C4527" w:rsidRPr="00EF3FF0" w:rsidRDefault="002C4527" w:rsidP="004A74F4">
      <w:pPr>
        <w:spacing w:after="0"/>
        <w:rPr>
          <w:rFonts w:ascii="Times New Roman" w:hAnsi="Times New Roman"/>
          <w:sz w:val="24"/>
          <w:szCs w:val="24"/>
        </w:rPr>
      </w:pPr>
      <w:r w:rsidRPr="00EF3FF0">
        <w:rPr>
          <w:rFonts w:ascii="Times New Roman" w:hAnsi="Times New Roman"/>
          <w:sz w:val="24"/>
          <w:szCs w:val="24"/>
        </w:rPr>
        <w:t>višak prihoda Pučkog otvorenog učilišta u 2018. godini              7.930,00 kuna</w:t>
      </w:r>
    </w:p>
    <w:p w:rsidR="002C4527" w:rsidRPr="00EF3FF0" w:rsidRDefault="002C4527" w:rsidP="004A74F4">
      <w:pPr>
        <w:spacing w:after="0"/>
        <w:rPr>
          <w:rFonts w:ascii="Times New Roman" w:hAnsi="Times New Roman"/>
          <w:sz w:val="24"/>
          <w:szCs w:val="24"/>
        </w:rPr>
      </w:pPr>
      <w:r w:rsidRPr="00EF3FF0">
        <w:rPr>
          <w:rFonts w:ascii="Times New Roman" w:hAnsi="Times New Roman"/>
          <w:sz w:val="24"/>
          <w:szCs w:val="24"/>
        </w:rPr>
        <w:t>manjak prihoda Kninskog muzeja u 2018. godini                     152.086,00 kuna</w:t>
      </w:r>
    </w:p>
    <w:p w:rsidR="002C4527" w:rsidRPr="00EF3FF0" w:rsidRDefault="002C4527" w:rsidP="004A74F4">
      <w:pPr>
        <w:spacing w:after="0"/>
        <w:rPr>
          <w:rFonts w:ascii="Times New Roman" w:hAnsi="Times New Roman"/>
          <w:sz w:val="24"/>
          <w:szCs w:val="24"/>
        </w:rPr>
      </w:pPr>
      <w:r w:rsidRPr="00EF3FF0">
        <w:rPr>
          <w:rFonts w:ascii="Times New Roman" w:hAnsi="Times New Roman"/>
          <w:sz w:val="24"/>
          <w:szCs w:val="24"/>
        </w:rPr>
        <w:t>manjak prihoda Javne vatrogasne postrojbe u 2018. godini      304.940,00 kuna</w:t>
      </w:r>
    </w:p>
    <w:p w:rsidR="002C4527" w:rsidRPr="00EF3FF0" w:rsidRDefault="002C4527" w:rsidP="004A74F4">
      <w:pPr>
        <w:spacing w:after="0"/>
        <w:rPr>
          <w:rFonts w:ascii="Times New Roman" w:hAnsi="Times New Roman"/>
          <w:sz w:val="24"/>
          <w:szCs w:val="24"/>
        </w:rPr>
      </w:pPr>
      <w:r w:rsidRPr="00EF3FF0">
        <w:rPr>
          <w:rFonts w:ascii="Times New Roman" w:hAnsi="Times New Roman"/>
          <w:sz w:val="24"/>
          <w:szCs w:val="24"/>
        </w:rPr>
        <w:t>manjak prihoda Dječjeg vrtića „Cvrčak“ u 2</w:t>
      </w:r>
      <w:r w:rsidR="00EF3FF0" w:rsidRPr="00EF3FF0">
        <w:rPr>
          <w:rFonts w:ascii="Times New Roman" w:hAnsi="Times New Roman"/>
          <w:sz w:val="24"/>
          <w:szCs w:val="24"/>
        </w:rPr>
        <w:t>018. godini           216.384,00</w:t>
      </w:r>
      <w:r w:rsidRPr="00EF3FF0">
        <w:rPr>
          <w:rFonts w:ascii="Times New Roman" w:hAnsi="Times New Roman"/>
          <w:sz w:val="24"/>
          <w:szCs w:val="24"/>
        </w:rPr>
        <w:t xml:space="preserve"> kuna</w:t>
      </w:r>
    </w:p>
    <w:p w:rsidR="002C4527" w:rsidRDefault="002C4527" w:rsidP="004A74F4">
      <w:pPr>
        <w:spacing w:after="0"/>
        <w:rPr>
          <w:rFonts w:ascii="Times New Roman" w:hAnsi="Times New Roman"/>
          <w:sz w:val="24"/>
          <w:szCs w:val="24"/>
        </w:rPr>
      </w:pPr>
      <w:r w:rsidRPr="00EF3FF0">
        <w:rPr>
          <w:rFonts w:ascii="Times New Roman" w:hAnsi="Times New Roman"/>
          <w:sz w:val="24"/>
          <w:szCs w:val="24"/>
        </w:rPr>
        <w:t xml:space="preserve">višak Vijeća srpske nacionalne manjine u 2018. </w:t>
      </w:r>
      <w:r w:rsidR="00220ED9" w:rsidRPr="00EF3FF0">
        <w:rPr>
          <w:rFonts w:ascii="Times New Roman" w:hAnsi="Times New Roman"/>
          <w:sz w:val="24"/>
          <w:szCs w:val="24"/>
        </w:rPr>
        <w:t>g</w:t>
      </w:r>
      <w:r w:rsidRPr="00EF3FF0">
        <w:rPr>
          <w:rFonts w:ascii="Times New Roman" w:hAnsi="Times New Roman"/>
          <w:sz w:val="24"/>
          <w:szCs w:val="24"/>
        </w:rPr>
        <w:t>odini                   256,00 kuna</w:t>
      </w:r>
    </w:p>
    <w:p w:rsidR="00EF3FF0" w:rsidRPr="00EF3FF0" w:rsidRDefault="00EF3FF0" w:rsidP="004A74F4">
      <w:pPr>
        <w:spacing w:after="0"/>
        <w:rPr>
          <w:rFonts w:ascii="Times New Roman" w:hAnsi="Times New Roman"/>
          <w:sz w:val="24"/>
          <w:szCs w:val="24"/>
        </w:rPr>
      </w:pPr>
      <w:r>
        <w:rPr>
          <w:rFonts w:ascii="Times New Roman" w:hAnsi="Times New Roman"/>
          <w:sz w:val="24"/>
          <w:szCs w:val="24"/>
        </w:rPr>
        <w:t>višak Narodne knjižnice Knin    u 2018. godini                                16,00 kuna</w:t>
      </w:r>
    </w:p>
    <w:p w:rsidR="00220ED9" w:rsidRDefault="00220ED9" w:rsidP="004A74F4">
      <w:pPr>
        <w:spacing w:after="0"/>
        <w:rPr>
          <w:rFonts w:ascii="Times New Roman" w:hAnsi="Times New Roman"/>
          <w:sz w:val="24"/>
          <w:szCs w:val="24"/>
        </w:rPr>
      </w:pPr>
      <w:r w:rsidRPr="00EF3FF0">
        <w:rPr>
          <w:rFonts w:ascii="Times New Roman" w:hAnsi="Times New Roman"/>
          <w:sz w:val="24"/>
          <w:szCs w:val="24"/>
        </w:rPr>
        <w:t>te je Grad Knin bez proračunskih korisnika u 2018. godini ostvario višak prihoda u iznosu 1.</w:t>
      </w:r>
      <w:r w:rsidR="00EF3FF0" w:rsidRPr="00EF3FF0">
        <w:rPr>
          <w:rFonts w:ascii="Times New Roman" w:hAnsi="Times New Roman"/>
          <w:sz w:val="24"/>
          <w:szCs w:val="24"/>
        </w:rPr>
        <w:t xml:space="preserve">282.578,47 kuna. </w:t>
      </w:r>
      <w:r w:rsidRPr="00EF3FF0">
        <w:rPr>
          <w:rFonts w:ascii="Times New Roman" w:hAnsi="Times New Roman"/>
          <w:sz w:val="24"/>
          <w:szCs w:val="24"/>
        </w:rPr>
        <w:t xml:space="preserve"> </w:t>
      </w:r>
    </w:p>
    <w:p w:rsidR="00EF3FF0" w:rsidRDefault="00EF3FF0" w:rsidP="004A74F4">
      <w:pPr>
        <w:spacing w:after="0"/>
        <w:rPr>
          <w:rFonts w:ascii="Times New Roman" w:hAnsi="Times New Roman"/>
          <w:sz w:val="24"/>
          <w:szCs w:val="24"/>
        </w:rPr>
      </w:pPr>
      <w:r>
        <w:rPr>
          <w:rFonts w:ascii="Times New Roman" w:hAnsi="Times New Roman"/>
          <w:sz w:val="24"/>
          <w:szCs w:val="24"/>
        </w:rPr>
        <w:t>Napomena, manjak kod pojedinih proračunskih korisnika proizašao je zbog potrebe u</w:t>
      </w:r>
      <w:r w:rsidR="00B54FBD">
        <w:rPr>
          <w:rFonts w:ascii="Times New Roman" w:hAnsi="Times New Roman"/>
          <w:sz w:val="24"/>
          <w:szCs w:val="24"/>
        </w:rPr>
        <w:t xml:space="preserve">sklađenja obračuna i knjiženja </w:t>
      </w:r>
      <w:r>
        <w:rPr>
          <w:rFonts w:ascii="Times New Roman" w:hAnsi="Times New Roman"/>
          <w:sz w:val="24"/>
          <w:szCs w:val="24"/>
        </w:rPr>
        <w:t xml:space="preserve"> plaća </w:t>
      </w:r>
      <w:r w:rsidR="00B54FBD">
        <w:rPr>
          <w:rFonts w:ascii="Times New Roman" w:hAnsi="Times New Roman"/>
          <w:sz w:val="24"/>
          <w:szCs w:val="24"/>
        </w:rPr>
        <w:t>p</w:t>
      </w:r>
      <w:r>
        <w:rPr>
          <w:rFonts w:ascii="Times New Roman" w:hAnsi="Times New Roman"/>
          <w:sz w:val="24"/>
          <w:szCs w:val="24"/>
        </w:rPr>
        <w:t>o uspostavi Jedinstvenog računa Riznice koji je uspostavljen 1. siječnja 2019. godine.</w:t>
      </w:r>
    </w:p>
    <w:p w:rsidR="00721490" w:rsidRDefault="00721490" w:rsidP="004A74F4">
      <w:pPr>
        <w:spacing w:after="0"/>
        <w:rPr>
          <w:rFonts w:ascii="Times New Roman" w:hAnsi="Times New Roman"/>
          <w:sz w:val="24"/>
          <w:szCs w:val="24"/>
        </w:rPr>
      </w:pPr>
    </w:p>
    <w:p w:rsidR="0046258D" w:rsidRDefault="00721490" w:rsidP="004A74F4">
      <w:pPr>
        <w:spacing w:after="0"/>
        <w:rPr>
          <w:rFonts w:ascii="Times New Roman" w:hAnsi="Times New Roman"/>
          <w:sz w:val="24"/>
          <w:szCs w:val="24"/>
        </w:rPr>
      </w:pPr>
      <w:r>
        <w:rPr>
          <w:rFonts w:ascii="Times New Roman" w:hAnsi="Times New Roman"/>
          <w:sz w:val="24"/>
          <w:szCs w:val="24"/>
        </w:rPr>
        <w:lastRenderedPageBreak/>
        <w:t xml:space="preserve">Iznimno </w:t>
      </w:r>
      <w:r w:rsidR="00E20D4A">
        <w:rPr>
          <w:rFonts w:ascii="Times New Roman" w:hAnsi="Times New Roman"/>
          <w:sz w:val="24"/>
          <w:szCs w:val="24"/>
        </w:rPr>
        <w:t xml:space="preserve">je </w:t>
      </w:r>
      <w:r>
        <w:rPr>
          <w:rFonts w:ascii="Times New Roman" w:hAnsi="Times New Roman"/>
          <w:sz w:val="24"/>
          <w:szCs w:val="24"/>
        </w:rPr>
        <w:t xml:space="preserve">važno, kada se obrazlaže ukupno ostvareni višak prihoda i primitaka Grada Knina u 2018. godini napomenuti i činjenicu da je Grad Knin u 2018. godini iz vlastitih sredstava uložio ukupno 4.517.593,04 kuna za provedbu IP-a koji će se potpisivanjem ugovora (neki su već potpisani do ožujka 2019. godine) refundirati i </w:t>
      </w:r>
      <w:r w:rsidR="00E20D4A">
        <w:rPr>
          <w:rFonts w:ascii="Times New Roman" w:hAnsi="Times New Roman"/>
          <w:sz w:val="24"/>
          <w:szCs w:val="24"/>
        </w:rPr>
        <w:t>u proračun G</w:t>
      </w:r>
      <w:r>
        <w:rPr>
          <w:rFonts w:ascii="Times New Roman" w:hAnsi="Times New Roman"/>
          <w:sz w:val="24"/>
          <w:szCs w:val="24"/>
        </w:rPr>
        <w:t>r</w:t>
      </w:r>
      <w:r w:rsidR="00E20D4A">
        <w:rPr>
          <w:rFonts w:ascii="Times New Roman" w:hAnsi="Times New Roman"/>
          <w:sz w:val="24"/>
          <w:szCs w:val="24"/>
        </w:rPr>
        <w:t>a</w:t>
      </w:r>
      <w:r>
        <w:rPr>
          <w:rFonts w:ascii="Times New Roman" w:hAnsi="Times New Roman"/>
          <w:sz w:val="24"/>
          <w:szCs w:val="24"/>
        </w:rPr>
        <w:t>da tijekom 2019. godine</w:t>
      </w:r>
      <w:r w:rsidR="00E20D4A">
        <w:rPr>
          <w:rFonts w:ascii="Times New Roman" w:hAnsi="Times New Roman"/>
          <w:sz w:val="24"/>
          <w:szCs w:val="24"/>
        </w:rPr>
        <w:t xml:space="preserve"> (izvor sredstva kapitalne i tekuće pomoći EU). </w:t>
      </w:r>
    </w:p>
    <w:p w:rsidR="00851484" w:rsidRPr="00851484" w:rsidRDefault="00851484" w:rsidP="004A74F4">
      <w:pPr>
        <w:spacing w:after="0"/>
        <w:rPr>
          <w:rFonts w:ascii="Times New Roman" w:hAnsi="Times New Roman"/>
          <w:sz w:val="24"/>
          <w:szCs w:val="24"/>
        </w:rPr>
      </w:pPr>
    </w:p>
    <w:p w:rsidR="00FC4A84" w:rsidRPr="00FC4A84" w:rsidRDefault="00FC4A84" w:rsidP="004A74F4">
      <w:pPr>
        <w:spacing w:after="0"/>
        <w:rPr>
          <w:rFonts w:ascii="Times New Roman" w:hAnsi="Times New Roman"/>
          <w:sz w:val="24"/>
          <w:szCs w:val="24"/>
        </w:rPr>
      </w:pPr>
      <w:r>
        <w:rPr>
          <w:rFonts w:ascii="Times New Roman" w:hAnsi="Times New Roman"/>
          <w:sz w:val="24"/>
          <w:szCs w:val="24"/>
        </w:rPr>
        <w:t>Usp</w:t>
      </w:r>
      <w:r w:rsidRPr="00FC4A84">
        <w:rPr>
          <w:rFonts w:ascii="Times New Roman" w:hAnsi="Times New Roman"/>
          <w:sz w:val="24"/>
          <w:szCs w:val="24"/>
        </w:rPr>
        <w:t>oredba ostvarenih prihoda i rashoda u 2017. i 2018. godini</w:t>
      </w:r>
    </w:p>
    <w:p w:rsidR="00FC4A84" w:rsidRPr="00FC4A84" w:rsidRDefault="00FC4A84" w:rsidP="004A74F4">
      <w:pPr>
        <w:spacing w:after="0"/>
        <w:rPr>
          <w:rFonts w:ascii="Times New Roman" w:hAnsi="Times New Roman"/>
          <w:sz w:val="24"/>
          <w:szCs w:val="24"/>
        </w:rPr>
      </w:pPr>
    </w:p>
    <w:p w:rsidR="00FC4A84" w:rsidRPr="00FC4A84" w:rsidRDefault="00FC4A84" w:rsidP="004A74F4">
      <w:pPr>
        <w:spacing w:after="0"/>
        <w:rPr>
          <w:rFonts w:ascii="Times New Roman" w:hAnsi="Times New Roman"/>
          <w:sz w:val="24"/>
          <w:szCs w:val="24"/>
        </w:rPr>
      </w:pPr>
      <w:r w:rsidRPr="00FC4A84">
        <w:rPr>
          <w:rFonts w:ascii="Times New Roman" w:hAnsi="Times New Roman"/>
          <w:sz w:val="24"/>
          <w:szCs w:val="24"/>
        </w:rPr>
        <w:t>PRIHODI 2017./2018.                                                     RASHODI 2017./2018.</w:t>
      </w:r>
    </w:p>
    <w:p w:rsidR="00487224" w:rsidRDefault="00FC4A84" w:rsidP="004A74F4">
      <w:pPr>
        <w:spacing w:after="0"/>
        <w:rPr>
          <w:noProof/>
          <w:lang w:eastAsia="hr-HR"/>
        </w:rPr>
      </w:pPr>
      <w:r w:rsidRPr="00FC4A84">
        <w:rPr>
          <w:noProof/>
          <w:lang w:eastAsia="hr-HR"/>
        </w:rPr>
        <w:drawing>
          <wp:inline distT="0" distB="0" distL="0" distR="0">
            <wp:extent cx="3251200" cy="2152650"/>
            <wp:effectExtent l="19050" t="0" r="25400" b="0"/>
            <wp:docPr id="4"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87224" w:rsidRPr="00487224">
        <w:rPr>
          <w:noProof/>
          <w:lang w:eastAsia="hr-HR"/>
        </w:rPr>
        <w:t xml:space="preserve"> </w:t>
      </w:r>
      <w:r w:rsidRPr="00FC4A84">
        <w:rPr>
          <w:noProof/>
          <w:lang w:eastAsia="hr-HR"/>
        </w:rPr>
        <w:drawing>
          <wp:inline distT="0" distB="0" distL="0" distR="0">
            <wp:extent cx="3289300" cy="2146300"/>
            <wp:effectExtent l="19050" t="0" r="25400" b="635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5A5A" w:rsidRDefault="00965A5A" w:rsidP="004A74F4">
      <w:pPr>
        <w:spacing w:after="0"/>
        <w:rPr>
          <w:rFonts w:ascii="Times New Roman" w:hAnsi="Times New Roman"/>
          <w:i/>
          <w:sz w:val="20"/>
          <w:szCs w:val="20"/>
        </w:rPr>
      </w:pPr>
      <w:r w:rsidRPr="00851484">
        <w:rPr>
          <w:rFonts w:ascii="Times New Roman" w:hAnsi="Times New Roman"/>
          <w:i/>
          <w:sz w:val="20"/>
          <w:szCs w:val="20"/>
        </w:rPr>
        <w:t>Grafikon 1.                                                                                        Grafikon 2.</w:t>
      </w:r>
    </w:p>
    <w:p w:rsidR="00851484" w:rsidRPr="00851484" w:rsidRDefault="00851484" w:rsidP="004A74F4">
      <w:pPr>
        <w:spacing w:after="0"/>
        <w:rPr>
          <w:rFonts w:ascii="Times New Roman" w:hAnsi="Times New Roman"/>
          <w:i/>
          <w:sz w:val="20"/>
          <w:szCs w:val="20"/>
        </w:rPr>
      </w:pPr>
    </w:p>
    <w:p w:rsidR="00487224" w:rsidRPr="00220ED9" w:rsidRDefault="00FC4A84" w:rsidP="004A74F4">
      <w:pPr>
        <w:spacing w:after="0"/>
        <w:rPr>
          <w:rFonts w:ascii="Times New Roman" w:hAnsi="Times New Roman"/>
          <w:color w:val="FF0000"/>
          <w:sz w:val="24"/>
          <w:szCs w:val="24"/>
        </w:rPr>
      </w:pPr>
      <w:r w:rsidRPr="00FC4A84">
        <w:rPr>
          <w:rFonts w:ascii="Times New Roman" w:hAnsi="Times New Roman"/>
          <w:noProof/>
          <w:color w:val="FF0000"/>
          <w:sz w:val="24"/>
          <w:szCs w:val="24"/>
          <w:lang w:eastAsia="hr-HR"/>
        </w:rPr>
        <w:drawing>
          <wp:inline distT="0" distB="0" distL="0" distR="0">
            <wp:extent cx="3251200" cy="2406650"/>
            <wp:effectExtent l="19050" t="0" r="25400" b="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C4A84">
        <w:rPr>
          <w:rFonts w:ascii="Times New Roman" w:hAnsi="Times New Roman"/>
          <w:noProof/>
          <w:color w:val="FF0000"/>
          <w:sz w:val="24"/>
          <w:szCs w:val="24"/>
          <w:lang w:eastAsia="hr-HR"/>
        </w:rPr>
        <w:drawing>
          <wp:inline distT="0" distB="0" distL="0" distR="0">
            <wp:extent cx="3321050" cy="2413000"/>
            <wp:effectExtent l="19050" t="0" r="12700" b="635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4A84" w:rsidRPr="00965A5A" w:rsidRDefault="00965A5A" w:rsidP="00965A5A">
      <w:pPr>
        <w:spacing w:after="0"/>
        <w:rPr>
          <w:rFonts w:ascii="Times New Roman" w:hAnsi="Times New Roman"/>
          <w:i/>
        </w:rPr>
      </w:pPr>
      <w:r w:rsidRPr="00965A5A">
        <w:rPr>
          <w:rFonts w:ascii="Times New Roman" w:hAnsi="Times New Roman"/>
          <w:i/>
        </w:rPr>
        <w:t xml:space="preserve">Grafikon 3.                                                                       </w:t>
      </w:r>
      <w:r w:rsidRPr="00851484">
        <w:rPr>
          <w:rFonts w:ascii="Times New Roman" w:hAnsi="Times New Roman"/>
          <w:i/>
          <w:sz w:val="20"/>
          <w:szCs w:val="20"/>
        </w:rPr>
        <w:t>Grafikon 4.</w:t>
      </w:r>
    </w:p>
    <w:p w:rsidR="00FC4A84" w:rsidRDefault="00FC4A84" w:rsidP="004A74F4">
      <w:pPr>
        <w:spacing w:after="0"/>
        <w:jc w:val="center"/>
        <w:rPr>
          <w:rFonts w:ascii="Times New Roman" w:hAnsi="Times New Roman"/>
          <w:b/>
          <w:sz w:val="24"/>
          <w:szCs w:val="24"/>
        </w:rPr>
      </w:pPr>
    </w:p>
    <w:p w:rsidR="00FC4A84" w:rsidRDefault="00FC4A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851484" w:rsidRDefault="00851484" w:rsidP="004A74F4">
      <w:pPr>
        <w:spacing w:after="0"/>
        <w:jc w:val="center"/>
        <w:rPr>
          <w:rFonts w:ascii="Times New Roman" w:hAnsi="Times New Roman"/>
          <w:b/>
          <w:sz w:val="24"/>
          <w:szCs w:val="24"/>
        </w:rPr>
      </w:pPr>
    </w:p>
    <w:p w:rsidR="004A74F4" w:rsidRDefault="008F48CA" w:rsidP="008F48CA">
      <w:pPr>
        <w:spacing w:after="0"/>
        <w:rPr>
          <w:rFonts w:ascii="Times New Roman" w:hAnsi="Times New Roman"/>
          <w:b/>
          <w:sz w:val="24"/>
          <w:szCs w:val="24"/>
        </w:rPr>
      </w:pPr>
      <w:r>
        <w:rPr>
          <w:rFonts w:ascii="Times New Roman" w:hAnsi="Times New Roman"/>
          <w:b/>
          <w:sz w:val="24"/>
          <w:szCs w:val="24"/>
        </w:rPr>
        <w:lastRenderedPageBreak/>
        <w:t xml:space="preserve">2. </w:t>
      </w:r>
      <w:r w:rsidR="004A74F4" w:rsidRPr="004A74F4">
        <w:rPr>
          <w:rFonts w:ascii="Times New Roman" w:hAnsi="Times New Roman"/>
          <w:b/>
          <w:sz w:val="24"/>
          <w:szCs w:val="24"/>
        </w:rPr>
        <w:t>OBRALOŽENJE OSTAVARENJA PRIHODA I PRIMITAKA TE RASHODA I IZDATAKA</w:t>
      </w:r>
    </w:p>
    <w:p w:rsidR="00A65827" w:rsidRDefault="00A65827" w:rsidP="00804065">
      <w:pPr>
        <w:spacing w:after="0"/>
        <w:rPr>
          <w:rFonts w:ascii="Times New Roman" w:hAnsi="Times New Roman"/>
          <w:b/>
          <w:sz w:val="24"/>
          <w:szCs w:val="24"/>
        </w:rPr>
      </w:pPr>
    </w:p>
    <w:p w:rsidR="00814D3E" w:rsidRDefault="001D3336" w:rsidP="00804065">
      <w:pPr>
        <w:spacing w:after="0"/>
        <w:rPr>
          <w:rFonts w:ascii="Times New Roman" w:hAnsi="Times New Roman"/>
          <w:b/>
          <w:sz w:val="24"/>
          <w:szCs w:val="24"/>
        </w:rPr>
      </w:pPr>
      <w:r w:rsidRPr="001D3336">
        <w:rPr>
          <w:rFonts w:ascii="Times New Roman" w:hAnsi="Times New Roman"/>
          <w:b/>
          <w:sz w:val="24"/>
          <w:szCs w:val="24"/>
        </w:rPr>
        <w:t>PRIHODI I PRIMITCI</w:t>
      </w:r>
    </w:p>
    <w:p w:rsidR="00D8778B" w:rsidRDefault="00B675E6" w:rsidP="00FC469B">
      <w:pPr>
        <w:spacing w:after="0"/>
        <w:jc w:val="both"/>
        <w:rPr>
          <w:rFonts w:ascii="Times New Roman" w:hAnsi="Times New Roman"/>
          <w:sz w:val="24"/>
          <w:szCs w:val="24"/>
        </w:rPr>
      </w:pPr>
      <w:r>
        <w:rPr>
          <w:rFonts w:ascii="Times New Roman" w:hAnsi="Times New Roman"/>
          <w:sz w:val="24"/>
          <w:szCs w:val="24"/>
        </w:rPr>
        <w:t xml:space="preserve">             U općem dijelu, </w:t>
      </w:r>
      <w:r w:rsidR="00D8778B">
        <w:rPr>
          <w:rFonts w:ascii="Times New Roman" w:hAnsi="Times New Roman"/>
          <w:sz w:val="24"/>
          <w:szCs w:val="24"/>
        </w:rPr>
        <w:t xml:space="preserve">sukladno Pravilniku o polugodišnjem i godišnjem izvještaju o izvršenju proračuna sadržani su podatci o izvršenju za izvještajno razdoblje prethodne proračunske godine, izvorni plan za proračunsku </w:t>
      </w:r>
      <w:r>
        <w:rPr>
          <w:rFonts w:ascii="Times New Roman" w:hAnsi="Times New Roman"/>
          <w:sz w:val="24"/>
          <w:szCs w:val="24"/>
        </w:rPr>
        <w:t>godinu</w:t>
      </w:r>
      <w:r w:rsidR="00D8778B">
        <w:rPr>
          <w:rFonts w:ascii="Times New Roman" w:hAnsi="Times New Roman"/>
          <w:sz w:val="24"/>
          <w:szCs w:val="24"/>
        </w:rPr>
        <w:t>, izvršenje za izvještajno razdoblje, indeks izvršenja za izvještajno razdoblje u odnosu na izvršenje za izvještajno razdoblje prethodne godine te indeks izvršenja za izvještajno razdoblje u odnosu na izvorni plan za proračunsku godinu.</w:t>
      </w:r>
    </w:p>
    <w:p w:rsidR="00B8355F" w:rsidRDefault="00B8355F" w:rsidP="00FC469B">
      <w:pPr>
        <w:spacing w:after="0"/>
        <w:jc w:val="both"/>
        <w:rPr>
          <w:rFonts w:ascii="Times New Roman" w:hAnsi="Times New Roman"/>
          <w:sz w:val="24"/>
          <w:szCs w:val="24"/>
        </w:rPr>
      </w:pPr>
    </w:p>
    <w:p w:rsidR="00B8355F" w:rsidRDefault="00B8355F" w:rsidP="00B8355F">
      <w:pPr>
        <w:spacing w:after="0"/>
        <w:jc w:val="both"/>
        <w:rPr>
          <w:rFonts w:ascii="Times New Roman" w:hAnsi="Times New Roman"/>
          <w:sz w:val="24"/>
          <w:szCs w:val="24"/>
        </w:rPr>
      </w:pPr>
      <w:r>
        <w:rPr>
          <w:rFonts w:ascii="Times New Roman" w:hAnsi="Times New Roman"/>
          <w:sz w:val="24"/>
          <w:szCs w:val="24"/>
        </w:rPr>
        <w:t>Ostvareni prihodi u 2017. po izvorima</w:t>
      </w:r>
      <w:r w:rsidR="00965A5A">
        <w:rPr>
          <w:rFonts w:ascii="Times New Roman" w:hAnsi="Times New Roman"/>
          <w:sz w:val="24"/>
          <w:szCs w:val="24"/>
        </w:rPr>
        <w:t xml:space="preserve"> (u %)           </w:t>
      </w:r>
      <w:r>
        <w:rPr>
          <w:rFonts w:ascii="Times New Roman" w:hAnsi="Times New Roman"/>
          <w:sz w:val="24"/>
          <w:szCs w:val="24"/>
        </w:rPr>
        <w:t xml:space="preserve">Ostvareni prihodi po izvorima u 2018. </w:t>
      </w:r>
      <w:r w:rsidR="00965A5A">
        <w:rPr>
          <w:rFonts w:ascii="Times New Roman" w:hAnsi="Times New Roman"/>
          <w:sz w:val="24"/>
          <w:szCs w:val="24"/>
        </w:rPr>
        <w:t>g</w:t>
      </w:r>
      <w:r>
        <w:rPr>
          <w:rFonts w:ascii="Times New Roman" w:hAnsi="Times New Roman"/>
          <w:sz w:val="24"/>
          <w:szCs w:val="24"/>
        </w:rPr>
        <w:t>odini</w:t>
      </w:r>
      <w:r w:rsidR="00965A5A">
        <w:rPr>
          <w:rFonts w:ascii="Times New Roman" w:hAnsi="Times New Roman"/>
          <w:sz w:val="24"/>
          <w:szCs w:val="24"/>
        </w:rPr>
        <w:t xml:space="preserve"> (u %)</w:t>
      </w:r>
    </w:p>
    <w:p w:rsidR="00B8355F" w:rsidRDefault="00B8355F" w:rsidP="00B8355F">
      <w:pPr>
        <w:spacing w:after="0"/>
        <w:jc w:val="both"/>
        <w:rPr>
          <w:noProof/>
          <w:lang w:eastAsia="hr-HR"/>
        </w:rPr>
      </w:pPr>
      <w:r w:rsidRPr="00B8355F">
        <w:rPr>
          <w:rFonts w:ascii="Times New Roman" w:hAnsi="Times New Roman"/>
          <w:noProof/>
          <w:sz w:val="24"/>
          <w:szCs w:val="24"/>
          <w:lang w:eastAsia="hr-HR"/>
        </w:rPr>
        <w:drawing>
          <wp:inline distT="0" distB="0" distL="0" distR="0">
            <wp:extent cx="3039110" cy="2743200"/>
            <wp:effectExtent l="19050" t="0" r="2794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65A5A" w:rsidRPr="00965A5A">
        <w:rPr>
          <w:noProof/>
          <w:lang w:eastAsia="hr-HR"/>
        </w:rPr>
        <w:t xml:space="preserve"> </w:t>
      </w:r>
      <w:r w:rsidR="00965A5A" w:rsidRPr="00965A5A">
        <w:rPr>
          <w:rFonts w:ascii="Times New Roman" w:hAnsi="Times New Roman"/>
          <w:noProof/>
          <w:sz w:val="24"/>
          <w:szCs w:val="24"/>
          <w:lang w:eastAsia="hr-HR"/>
        </w:rPr>
        <w:drawing>
          <wp:inline distT="0" distB="0" distL="0" distR="0">
            <wp:extent cx="3067050" cy="2735580"/>
            <wp:effectExtent l="19050" t="0" r="19050" b="762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5A5A" w:rsidRPr="00851484" w:rsidRDefault="00965A5A" w:rsidP="00B8355F">
      <w:pPr>
        <w:spacing w:after="0"/>
        <w:jc w:val="both"/>
        <w:rPr>
          <w:rFonts w:ascii="Times New Roman" w:hAnsi="Times New Roman"/>
          <w:i/>
          <w:sz w:val="20"/>
          <w:szCs w:val="20"/>
        </w:rPr>
      </w:pPr>
      <w:r w:rsidRPr="00851484">
        <w:rPr>
          <w:rFonts w:ascii="Times New Roman" w:hAnsi="Times New Roman"/>
          <w:i/>
          <w:sz w:val="20"/>
          <w:szCs w:val="20"/>
        </w:rPr>
        <w:t>Grafikon 5.                                                                                     Grafikon 6.</w:t>
      </w:r>
    </w:p>
    <w:p w:rsidR="00965A5A" w:rsidRDefault="00965A5A" w:rsidP="00B8355F">
      <w:pPr>
        <w:spacing w:after="0"/>
        <w:jc w:val="both"/>
        <w:rPr>
          <w:noProof/>
          <w:lang w:eastAsia="hr-HR"/>
        </w:rPr>
      </w:pPr>
    </w:p>
    <w:p w:rsidR="00965A5A" w:rsidRDefault="00965A5A" w:rsidP="00B8355F">
      <w:pPr>
        <w:spacing w:after="0"/>
        <w:jc w:val="both"/>
        <w:rPr>
          <w:rFonts w:ascii="Times New Roman" w:hAnsi="Times New Roman"/>
          <w:sz w:val="24"/>
          <w:szCs w:val="24"/>
        </w:rPr>
      </w:pPr>
      <w:r>
        <w:rPr>
          <w:noProof/>
          <w:lang w:eastAsia="hr-HR"/>
        </w:rPr>
        <w:t>Ostavreni prihodi po izvorima u 2017. (u iznosu)              Ostavreni prihodi po izvorima u 2018. (u iznosu)</w:t>
      </w:r>
    </w:p>
    <w:p w:rsidR="00B8355F" w:rsidRDefault="00965A5A" w:rsidP="00B8355F">
      <w:pPr>
        <w:spacing w:after="0"/>
        <w:jc w:val="both"/>
        <w:rPr>
          <w:rFonts w:ascii="Times New Roman" w:hAnsi="Times New Roman"/>
          <w:sz w:val="24"/>
          <w:szCs w:val="24"/>
        </w:rPr>
      </w:pPr>
      <w:r w:rsidRPr="00965A5A">
        <w:rPr>
          <w:rFonts w:ascii="Times New Roman" w:hAnsi="Times New Roman"/>
          <w:noProof/>
          <w:sz w:val="24"/>
          <w:szCs w:val="24"/>
          <w:lang w:eastAsia="hr-HR"/>
        </w:rPr>
        <w:drawing>
          <wp:inline distT="0" distB="0" distL="0" distR="0">
            <wp:extent cx="3041650" cy="2311400"/>
            <wp:effectExtent l="19050" t="0" r="2540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65A5A">
        <w:rPr>
          <w:noProof/>
          <w:lang w:eastAsia="hr-HR"/>
        </w:rPr>
        <w:t xml:space="preserve"> </w:t>
      </w:r>
      <w:r w:rsidRPr="00965A5A">
        <w:rPr>
          <w:rFonts w:ascii="Times New Roman" w:hAnsi="Times New Roman"/>
          <w:noProof/>
          <w:sz w:val="24"/>
          <w:szCs w:val="24"/>
          <w:lang w:eastAsia="hr-HR"/>
        </w:rPr>
        <w:drawing>
          <wp:inline distT="0" distB="0" distL="0" distR="0">
            <wp:extent cx="3013710" cy="2310130"/>
            <wp:effectExtent l="19050" t="0" r="1524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55F" w:rsidRPr="00965A5A" w:rsidRDefault="00965A5A" w:rsidP="00B8355F">
      <w:pPr>
        <w:spacing w:after="0"/>
        <w:jc w:val="both"/>
        <w:rPr>
          <w:rFonts w:ascii="Times New Roman" w:hAnsi="Times New Roman"/>
          <w:i/>
          <w:sz w:val="20"/>
          <w:szCs w:val="20"/>
        </w:rPr>
      </w:pPr>
      <w:r w:rsidRPr="00965A5A">
        <w:rPr>
          <w:rFonts w:ascii="Times New Roman" w:hAnsi="Times New Roman"/>
          <w:i/>
          <w:sz w:val="20"/>
          <w:szCs w:val="20"/>
        </w:rPr>
        <w:t xml:space="preserve">Grafikon 7.                                                               </w:t>
      </w:r>
      <w:r>
        <w:rPr>
          <w:rFonts w:ascii="Times New Roman" w:hAnsi="Times New Roman"/>
          <w:i/>
          <w:sz w:val="20"/>
          <w:szCs w:val="20"/>
        </w:rPr>
        <w:t xml:space="preserve">                      </w:t>
      </w:r>
      <w:r w:rsidRPr="00965A5A">
        <w:rPr>
          <w:rFonts w:ascii="Times New Roman" w:hAnsi="Times New Roman"/>
          <w:i/>
          <w:sz w:val="20"/>
          <w:szCs w:val="20"/>
        </w:rPr>
        <w:t xml:space="preserve"> Grafikon 8.</w:t>
      </w:r>
    </w:p>
    <w:p w:rsidR="00851484" w:rsidRDefault="00851484" w:rsidP="00FB6264">
      <w:pPr>
        <w:spacing w:after="0"/>
        <w:jc w:val="both"/>
        <w:rPr>
          <w:sz w:val="24"/>
          <w:szCs w:val="24"/>
        </w:rPr>
      </w:pPr>
    </w:p>
    <w:p w:rsidR="000E7DEB" w:rsidRDefault="00B675E6" w:rsidP="00FB6264">
      <w:pPr>
        <w:spacing w:after="0"/>
        <w:jc w:val="both"/>
        <w:rPr>
          <w:rFonts w:ascii="Times New Roman" w:hAnsi="Times New Roman"/>
          <w:color w:val="FF0000"/>
          <w:sz w:val="24"/>
          <w:szCs w:val="24"/>
        </w:rPr>
      </w:pPr>
      <w:r>
        <w:rPr>
          <w:rFonts w:ascii="Times New Roman" w:hAnsi="Times New Roman"/>
          <w:sz w:val="24"/>
          <w:szCs w:val="24"/>
        </w:rPr>
        <w:t>Tekući prihodi i primitci</w:t>
      </w:r>
      <w:r w:rsidR="005E0E8B">
        <w:rPr>
          <w:rFonts w:ascii="Times New Roman" w:hAnsi="Times New Roman"/>
          <w:sz w:val="24"/>
          <w:szCs w:val="24"/>
        </w:rPr>
        <w:t xml:space="preserve"> proračuna Grada</w:t>
      </w:r>
      <w:r>
        <w:rPr>
          <w:rFonts w:ascii="Times New Roman" w:hAnsi="Times New Roman"/>
          <w:sz w:val="24"/>
          <w:szCs w:val="24"/>
        </w:rPr>
        <w:t xml:space="preserve"> Knina za razdoblje od 01.01.-31.12</w:t>
      </w:r>
      <w:r w:rsidR="005E0E8B">
        <w:rPr>
          <w:rFonts w:ascii="Times New Roman" w:hAnsi="Times New Roman"/>
          <w:sz w:val="24"/>
          <w:szCs w:val="24"/>
        </w:rPr>
        <w:t xml:space="preserve">.2018. </w:t>
      </w:r>
      <w:r>
        <w:rPr>
          <w:rFonts w:ascii="Times New Roman" w:hAnsi="Times New Roman"/>
          <w:sz w:val="24"/>
          <w:szCs w:val="24"/>
        </w:rPr>
        <w:t>ostvareni su  u iznosu od 69.373.168,54 kuna. U nastavku slijedi usporedba pokazatelja ostvarenih</w:t>
      </w:r>
      <w:r w:rsidR="005E0E8B">
        <w:rPr>
          <w:rFonts w:ascii="Times New Roman" w:hAnsi="Times New Roman"/>
          <w:sz w:val="24"/>
          <w:szCs w:val="24"/>
        </w:rPr>
        <w:t xml:space="preserve"> prihoda i pri</w:t>
      </w:r>
      <w:r w:rsidR="00460F74">
        <w:rPr>
          <w:rFonts w:ascii="Times New Roman" w:hAnsi="Times New Roman"/>
          <w:sz w:val="24"/>
          <w:szCs w:val="24"/>
        </w:rPr>
        <w:t xml:space="preserve">mitaka u istom izvještajnom razdoblju </w:t>
      </w:r>
      <w:r>
        <w:rPr>
          <w:rFonts w:ascii="Times New Roman" w:hAnsi="Times New Roman"/>
          <w:sz w:val="24"/>
          <w:szCs w:val="24"/>
        </w:rPr>
        <w:t>prethodne godine (od 01.01.-31.12</w:t>
      </w:r>
      <w:r w:rsidR="00460F74">
        <w:rPr>
          <w:rFonts w:ascii="Times New Roman" w:hAnsi="Times New Roman"/>
          <w:sz w:val="24"/>
          <w:szCs w:val="24"/>
        </w:rPr>
        <w:t>.</w:t>
      </w:r>
      <w:r w:rsidR="003470D4">
        <w:rPr>
          <w:rFonts w:ascii="Times New Roman" w:hAnsi="Times New Roman"/>
          <w:sz w:val="24"/>
          <w:szCs w:val="24"/>
        </w:rPr>
        <w:t xml:space="preserve"> 2018</w:t>
      </w:r>
      <w:r w:rsidR="005E0E8B">
        <w:rPr>
          <w:rFonts w:ascii="Times New Roman" w:hAnsi="Times New Roman"/>
          <w:sz w:val="24"/>
          <w:szCs w:val="24"/>
        </w:rPr>
        <w:t xml:space="preserve">. </w:t>
      </w:r>
      <w:r>
        <w:rPr>
          <w:rFonts w:ascii="Times New Roman" w:hAnsi="Times New Roman"/>
          <w:sz w:val="24"/>
          <w:szCs w:val="24"/>
        </w:rPr>
        <w:t>g</w:t>
      </w:r>
      <w:r w:rsidR="005E0E8B">
        <w:rPr>
          <w:rFonts w:ascii="Times New Roman" w:hAnsi="Times New Roman"/>
          <w:sz w:val="24"/>
          <w:szCs w:val="24"/>
        </w:rPr>
        <w:t>odini</w:t>
      </w:r>
      <w:r>
        <w:rPr>
          <w:rFonts w:ascii="Times New Roman" w:hAnsi="Times New Roman"/>
          <w:sz w:val="24"/>
          <w:szCs w:val="24"/>
        </w:rPr>
        <w:t>),</w:t>
      </w:r>
      <w:r w:rsidR="00460F74">
        <w:rPr>
          <w:rFonts w:ascii="Times New Roman" w:hAnsi="Times New Roman"/>
          <w:sz w:val="24"/>
          <w:szCs w:val="24"/>
        </w:rPr>
        <w:t xml:space="preserve"> kako slijedi:</w:t>
      </w:r>
    </w:p>
    <w:p w:rsidR="000E7DEB" w:rsidRPr="000E7DEB" w:rsidRDefault="000E7DEB" w:rsidP="00FB6264">
      <w:pPr>
        <w:spacing w:after="0"/>
        <w:jc w:val="both"/>
        <w:rPr>
          <w:rFonts w:ascii="Times New Roman" w:hAnsi="Times New Roman"/>
          <w:color w:val="FF0000"/>
          <w:sz w:val="24"/>
          <w:szCs w:val="24"/>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7"/>
        <w:gridCol w:w="1559"/>
        <w:gridCol w:w="1418"/>
        <w:gridCol w:w="1417"/>
        <w:gridCol w:w="1560"/>
        <w:gridCol w:w="992"/>
        <w:gridCol w:w="992"/>
      </w:tblGrid>
      <w:tr w:rsidR="00935E75" w:rsidRPr="00EC3041" w:rsidTr="0046258D">
        <w:trPr>
          <w:trHeight w:val="1668"/>
        </w:trPr>
        <w:tc>
          <w:tcPr>
            <w:tcW w:w="426" w:type="dxa"/>
            <w:shd w:val="clear" w:color="auto" w:fill="auto"/>
          </w:tcPr>
          <w:p w:rsidR="00935E75" w:rsidRPr="00712984" w:rsidRDefault="00935E75" w:rsidP="006D631B">
            <w:pPr>
              <w:spacing w:after="0" w:line="240" w:lineRule="auto"/>
              <w:rPr>
                <w:rFonts w:ascii="Times New Roman" w:hAnsi="Times New Roman"/>
                <w:sz w:val="24"/>
                <w:szCs w:val="24"/>
              </w:rPr>
            </w:pPr>
          </w:p>
        </w:tc>
        <w:tc>
          <w:tcPr>
            <w:tcW w:w="2977" w:type="dxa"/>
            <w:shd w:val="clear" w:color="auto" w:fill="auto"/>
          </w:tcPr>
          <w:p w:rsidR="00935E75" w:rsidRPr="0046258D" w:rsidRDefault="00935E75" w:rsidP="006D631B">
            <w:pPr>
              <w:spacing w:after="0" w:line="240" w:lineRule="auto"/>
              <w:rPr>
                <w:rFonts w:ascii="Times New Roman" w:hAnsi="Times New Roman"/>
                <w:sz w:val="16"/>
                <w:szCs w:val="16"/>
              </w:rPr>
            </w:pPr>
          </w:p>
          <w:p w:rsidR="00935E75" w:rsidRPr="0046258D" w:rsidRDefault="00935E75" w:rsidP="006D631B">
            <w:pPr>
              <w:spacing w:after="0" w:line="240" w:lineRule="auto"/>
              <w:rPr>
                <w:rFonts w:ascii="Times New Roman" w:hAnsi="Times New Roman"/>
                <w:sz w:val="16"/>
                <w:szCs w:val="16"/>
              </w:rPr>
            </w:pPr>
          </w:p>
          <w:p w:rsidR="00935E75" w:rsidRPr="0046258D" w:rsidRDefault="00935E75" w:rsidP="006D631B">
            <w:pPr>
              <w:spacing w:after="0" w:line="240" w:lineRule="auto"/>
              <w:rPr>
                <w:rFonts w:ascii="Times New Roman" w:hAnsi="Times New Roman"/>
                <w:sz w:val="16"/>
                <w:szCs w:val="16"/>
              </w:rPr>
            </w:pPr>
          </w:p>
          <w:p w:rsidR="00935E75" w:rsidRPr="0046258D" w:rsidRDefault="00935E75" w:rsidP="006D631B">
            <w:pPr>
              <w:spacing w:after="0" w:line="240" w:lineRule="auto"/>
              <w:rPr>
                <w:rFonts w:ascii="Times New Roman" w:hAnsi="Times New Roman"/>
                <w:sz w:val="16"/>
                <w:szCs w:val="16"/>
              </w:rPr>
            </w:pPr>
            <w:r w:rsidRPr="0046258D">
              <w:rPr>
                <w:rFonts w:ascii="Times New Roman" w:hAnsi="Times New Roman"/>
                <w:sz w:val="16"/>
                <w:szCs w:val="16"/>
              </w:rPr>
              <w:t>VRSTA PRIHODA/PRIMITAKA</w:t>
            </w:r>
          </w:p>
        </w:tc>
        <w:tc>
          <w:tcPr>
            <w:tcW w:w="1559" w:type="dxa"/>
            <w:shd w:val="clear" w:color="auto" w:fill="auto"/>
          </w:tcPr>
          <w:p w:rsidR="00935E75" w:rsidRPr="0046258D" w:rsidRDefault="00935E75">
            <w:pPr>
              <w:rPr>
                <w:sz w:val="16"/>
                <w:szCs w:val="16"/>
              </w:rPr>
            </w:pPr>
          </w:p>
          <w:tbl>
            <w:tblPr>
              <w:tblW w:w="1283" w:type="dxa"/>
              <w:tblLayout w:type="fixed"/>
              <w:tblLook w:val="04A0"/>
            </w:tblPr>
            <w:tblGrid>
              <w:gridCol w:w="108"/>
              <w:gridCol w:w="1067"/>
              <w:gridCol w:w="108"/>
            </w:tblGrid>
            <w:tr w:rsidR="00935E75" w:rsidRPr="0046258D" w:rsidTr="001A392C">
              <w:trPr>
                <w:gridAfter w:val="1"/>
                <w:wAfter w:w="108" w:type="dxa"/>
                <w:trHeight w:val="51"/>
              </w:trPr>
              <w:tc>
                <w:tcPr>
                  <w:tcW w:w="1175" w:type="dxa"/>
                  <w:gridSpan w:val="2"/>
                  <w:tcBorders>
                    <w:top w:val="nil"/>
                    <w:left w:val="nil"/>
                    <w:bottom w:val="nil"/>
                    <w:right w:val="nil"/>
                  </w:tcBorders>
                  <w:shd w:val="clear" w:color="auto" w:fill="auto"/>
                  <w:noWrap/>
                  <w:vAlign w:val="bottom"/>
                  <w:hideMark/>
                </w:tcPr>
                <w:p w:rsidR="00935E75" w:rsidRPr="0046258D" w:rsidRDefault="00935E75" w:rsidP="00252058">
                  <w:pPr>
                    <w:spacing w:after="0" w:line="240" w:lineRule="auto"/>
                    <w:jc w:val="center"/>
                    <w:rPr>
                      <w:rFonts w:ascii="Times New Roman" w:hAnsi="Times New Roman"/>
                      <w:sz w:val="16"/>
                      <w:szCs w:val="16"/>
                    </w:rPr>
                  </w:pPr>
                  <w:r w:rsidRPr="0046258D">
                    <w:rPr>
                      <w:rFonts w:ascii="Times New Roman" w:hAnsi="Times New Roman"/>
                      <w:sz w:val="16"/>
                      <w:szCs w:val="16"/>
                    </w:rPr>
                    <w:t>IZVRŠENJE</w:t>
                  </w:r>
                </w:p>
                <w:p w:rsidR="00935E75" w:rsidRPr="0046258D" w:rsidRDefault="00935E75" w:rsidP="00252058">
                  <w:pPr>
                    <w:spacing w:after="0" w:line="240" w:lineRule="auto"/>
                    <w:jc w:val="center"/>
                    <w:rPr>
                      <w:rFonts w:ascii="Times New Roman" w:hAnsi="Times New Roman"/>
                      <w:sz w:val="16"/>
                      <w:szCs w:val="16"/>
                    </w:rPr>
                  </w:pPr>
                  <w:r w:rsidRPr="0046258D">
                    <w:rPr>
                      <w:rFonts w:ascii="Times New Roman" w:hAnsi="Times New Roman"/>
                      <w:sz w:val="16"/>
                      <w:szCs w:val="16"/>
                    </w:rPr>
                    <w:t>ZA RAZDOB.</w:t>
                  </w:r>
                </w:p>
                <w:p w:rsidR="00935E75" w:rsidRPr="0046258D" w:rsidRDefault="00935E75" w:rsidP="00252058">
                  <w:pPr>
                    <w:spacing w:after="0" w:line="240" w:lineRule="auto"/>
                    <w:rPr>
                      <w:rFonts w:ascii="Times New Roman" w:hAnsi="Times New Roman"/>
                      <w:sz w:val="16"/>
                      <w:szCs w:val="16"/>
                    </w:rPr>
                  </w:pPr>
                  <w:r w:rsidRPr="0046258D">
                    <w:rPr>
                      <w:rFonts w:ascii="Times New Roman" w:hAnsi="Times New Roman"/>
                      <w:sz w:val="16"/>
                      <w:szCs w:val="16"/>
                    </w:rPr>
                    <w:t>1.1.-3112.'17</w:t>
                  </w:r>
                </w:p>
              </w:tc>
            </w:tr>
            <w:tr w:rsidR="00935E75" w:rsidRPr="0046258D" w:rsidTr="001A392C">
              <w:trPr>
                <w:gridAfter w:val="1"/>
                <w:wAfter w:w="108" w:type="dxa"/>
                <w:trHeight w:val="51"/>
              </w:trPr>
              <w:tc>
                <w:tcPr>
                  <w:tcW w:w="1175" w:type="dxa"/>
                  <w:gridSpan w:val="2"/>
                  <w:tcBorders>
                    <w:top w:val="nil"/>
                    <w:left w:val="nil"/>
                    <w:bottom w:val="nil"/>
                    <w:right w:val="nil"/>
                  </w:tcBorders>
                  <w:shd w:val="clear" w:color="auto" w:fill="auto"/>
                  <w:noWrap/>
                  <w:vAlign w:val="bottom"/>
                  <w:hideMark/>
                </w:tcPr>
                <w:p w:rsidR="00935E75" w:rsidRPr="0046258D" w:rsidRDefault="00935E75" w:rsidP="00252058">
                  <w:pPr>
                    <w:spacing w:after="0" w:line="240" w:lineRule="auto"/>
                    <w:jc w:val="center"/>
                    <w:rPr>
                      <w:rFonts w:ascii="Times New Roman" w:hAnsi="Times New Roman"/>
                      <w:sz w:val="16"/>
                      <w:szCs w:val="16"/>
                    </w:rPr>
                  </w:pPr>
                </w:p>
                <w:p w:rsidR="00935E75" w:rsidRPr="0046258D" w:rsidRDefault="00935E75" w:rsidP="00252058">
                  <w:pPr>
                    <w:spacing w:after="0" w:line="240" w:lineRule="auto"/>
                    <w:jc w:val="center"/>
                    <w:rPr>
                      <w:rFonts w:ascii="Times New Roman" w:hAnsi="Times New Roman"/>
                      <w:sz w:val="16"/>
                      <w:szCs w:val="16"/>
                    </w:rPr>
                  </w:pPr>
                  <w:r w:rsidRPr="0046258D">
                    <w:rPr>
                      <w:rFonts w:ascii="Times New Roman" w:hAnsi="Times New Roman"/>
                      <w:sz w:val="16"/>
                      <w:szCs w:val="16"/>
                    </w:rPr>
                    <w:t>1</w:t>
                  </w:r>
                </w:p>
              </w:tc>
            </w:tr>
            <w:tr w:rsidR="00935E75" w:rsidRPr="0046258D" w:rsidTr="001A392C">
              <w:trPr>
                <w:gridBefore w:val="1"/>
                <w:wBefore w:w="108" w:type="dxa"/>
                <w:trHeight w:val="51"/>
              </w:trPr>
              <w:tc>
                <w:tcPr>
                  <w:tcW w:w="1175" w:type="dxa"/>
                  <w:gridSpan w:val="2"/>
                  <w:tcBorders>
                    <w:top w:val="nil"/>
                    <w:left w:val="nil"/>
                    <w:bottom w:val="nil"/>
                    <w:right w:val="nil"/>
                  </w:tcBorders>
                  <w:shd w:val="clear" w:color="auto" w:fill="auto"/>
                  <w:noWrap/>
                  <w:vAlign w:val="bottom"/>
                  <w:hideMark/>
                </w:tcPr>
                <w:p w:rsidR="00935E75" w:rsidRPr="0046258D" w:rsidRDefault="00935E75" w:rsidP="00252058">
                  <w:pPr>
                    <w:spacing w:after="0" w:line="240" w:lineRule="auto"/>
                    <w:jc w:val="center"/>
                    <w:rPr>
                      <w:rFonts w:ascii="Times New Roman" w:hAnsi="Times New Roman"/>
                      <w:sz w:val="16"/>
                      <w:szCs w:val="16"/>
                    </w:rPr>
                  </w:pPr>
                </w:p>
              </w:tc>
            </w:tr>
            <w:tr w:rsidR="00935E75" w:rsidRPr="0046258D" w:rsidTr="001A392C">
              <w:trPr>
                <w:gridBefore w:val="1"/>
                <w:wBefore w:w="108" w:type="dxa"/>
                <w:trHeight w:val="51"/>
              </w:trPr>
              <w:tc>
                <w:tcPr>
                  <w:tcW w:w="1175" w:type="dxa"/>
                  <w:gridSpan w:val="2"/>
                  <w:tcBorders>
                    <w:top w:val="nil"/>
                    <w:left w:val="nil"/>
                    <w:bottom w:val="nil"/>
                    <w:right w:val="nil"/>
                  </w:tcBorders>
                  <w:shd w:val="clear" w:color="auto" w:fill="auto"/>
                  <w:noWrap/>
                  <w:vAlign w:val="bottom"/>
                  <w:hideMark/>
                </w:tcPr>
                <w:p w:rsidR="00935E75" w:rsidRPr="0046258D" w:rsidRDefault="00935E75" w:rsidP="001A392C">
                  <w:pPr>
                    <w:spacing w:after="0" w:line="240" w:lineRule="auto"/>
                    <w:rPr>
                      <w:rFonts w:ascii="Times New Roman" w:hAnsi="Times New Roman"/>
                      <w:sz w:val="16"/>
                      <w:szCs w:val="16"/>
                    </w:rPr>
                  </w:pPr>
                </w:p>
              </w:tc>
            </w:tr>
            <w:tr w:rsidR="00935E75" w:rsidRPr="0046258D" w:rsidTr="001A392C">
              <w:trPr>
                <w:gridBefore w:val="1"/>
                <w:wBefore w:w="108" w:type="dxa"/>
                <w:trHeight w:val="51"/>
              </w:trPr>
              <w:tc>
                <w:tcPr>
                  <w:tcW w:w="1175" w:type="dxa"/>
                  <w:gridSpan w:val="2"/>
                  <w:tcBorders>
                    <w:top w:val="nil"/>
                    <w:left w:val="nil"/>
                    <w:bottom w:val="nil"/>
                    <w:right w:val="nil"/>
                  </w:tcBorders>
                  <w:shd w:val="clear" w:color="auto" w:fill="auto"/>
                  <w:noWrap/>
                  <w:vAlign w:val="bottom"/>
                  <w:hideMark/>
                </w:tcPr>
                <w:p w:rsidR="00935E75" w:rsidRPr="0046258D" w:rsidRDefault="00935E75" w:rsidP="00252058">
                  <w:pPr>
                    <w:spacing w:after="0" w:line="240" w:lineRule="auto"/>
                    <w:rPr>
                      <w:rFonts w:ascii="Times New Roman" w:hAnsi="Times New Roman"/>
                      <w:sz w:val="16"/>
                      <w:szCs w:val="16"/>
                    </w:rPr>
                  </w:pPr>
                </w:p>
              </w:tc>
            </w:tr>
          </w:tbl>
          <w:p w:rsidR="00935E75" w:rsidRPr="0046258D" w:rsidRDefault="00935E75" w:rsidP="006D631B">
            <w:pPr>
              <w:spacing w:after="0" w:line="240" w:lineRule="auto"/>
              <w:jc w:val="center"/>
              <w:rPr>
                <w:rFonts w:ascii="Times New Roman" w:hAnsi="Times New Roman"/>
                <w:sz w:val="16"/>
                <w:szCs w:val="16"/>
              </w:rPr>
            </w:pPr>
          </w:p>
        </w:tc>
        <w:tc>
          <w:tcPr>
            <w:tcW w:w="1418" w:type="dxa"/>
            <w:shd w:val="clear" w:color="auto" w:fill="auto"/>
          </w:tcPr>
          <w:p w:rsidR="00935E75" w:rsidRPr="0046258D" w:rsidRDefault="00935E75" w:rsidP="002B0DD8">
            <w:pPr>
              <w:spacing w:after="0" w:line="240" w:lineRule="auto"/>
              <w:jc w:val="center"/>
              <w:rPr>
                <w:rFonts w:ascii="Times New Roman" w:hAnsi="Times New Roman"/>
                <w:sz w:val="16"/>
                <w:szCs w:val="16"/>
              </w:rPr>
            </w:pPr>
          </w:p>
          <w:p w:rsidR="00935E75" w:rsidRPr="0046258D" w:rsidRDefault="00935E75" w:rsidP="002B0DD8">
            <w:pPr>
              <w:spacing w:after="0" w:line="240" w:lineRule="auto"/>
              <w:jc w:val="center"/>
              <w:rPr>
                <w:rFonts w:ascii="Times New Roman" w:hAnsi="Times New Roman"/>
                <w:sz w:val="16"/>
                <w:szCs w:val="16"/>
              </w:rPr>
            </w:pPr>
          </w:p>
          <w:p w:rsidR="00935E75" w:rsidRPr="0046258D" w:rsidRDefault="00935E75" w:rsidP="002B0DD8">
            <w:pPr>
              <w:spacing w:after="0" w:line="240" w:lineRule="auto"/>
              <w:jc w:val="center"/>
              <w:rPr>
                <w:rFonts w:ascii="Times New Roman" w:hAnsi="Times New Roman"/>
                <w:sz w:val="16"/>
                <w:szCs w:val="16"/>
              </w:rPr>
            </w:pPr>
            <w:r w:rsidRPr="0046258D">
              <w:rPr>
                <w:rFonts w:ascii="Times New Roman" w:hAnsi="Times New Roman"/>
                <w:sz w:val="16"/>
                <w:szCs w:val="16"/>
              </w:rPr>
              <w:t>IZVORNI PLAN 2018.</w:t>
            </w:r>
          </w:p>
          <w:p w:rsidR="00935E75" w:rsidRPr="0046258D" w:rsidRDefault="00935E75" w:rsidP="002B0DD8">
            <w:pPr>
              <w:spacing w:after="0" w:line="240" w:lineRule="auto"/>
              <w:jc w:val="center"/>
              <w:rPr>
                <w:rFonts w:ascii="Times New Roman" w:hAnsi="Times New Roman"/>
                <w:sz w:val="16"/>
                <w:szCs w:val="16"/>
              </w:rPr>
            </w:pPr>
          </w:p>
          <w:p w:rsidR="00935E75" w:rsidRPr="0046258D" w:rsidRDefault="00935E75" w:rsidP="002B0DD8">
            <w:pPr>
              <w:spacing w:after="0" w:line="240" w:lineRule="auto"/>
              <w:jc w:val="center"/>
              <w:rPr>
                <w:rFonts w:ascii="Times New Roman" w:hAnsi="Times New Roman"/>
                <w:sz w:val="16"/>
                <w:szCs w:val="16"/>
              </w:rPr>
            </w:pPr>
          </w:p>
          <w:p w:rsidR="00935E75" w:rsidRPr="0046258D" w:rsidRDefault="00935E75" w:rsidP="002B0DD8">
            <w:pPr>
              <w:spacing w:after="0" w:line="240" w:lineRule="auto"/>
              <w:jc w:val="center"/>
              <w:rPr>
                <w:rFonts w:ascii="Times New Roman" w:hAnsi="Times New Roman"/>
                <w:sz w:val="16"/>
                <w:szCs w:val="16"/>
              </w:rPr>
            </w:pPr>
          </w:p>
          <w:p w:rsidR="00935E75" w:rsidRPr="0046258D" w:rsidRDefault="00935E75" w:rsidP="002B0DD8">
            <w:pPr>
              <w:spacing w:after="0" w:line="240" w:lineRule="auto"/>
              <w:jc w:val="center"/>
              <w:rPr>
                <w:rFonts w:ascii="Times New Roman" w:hAnsi="Times New Roman"/>
                <w:sz w:val="16"/>
                <w:szCs w:val="16"/>
              </w:rPr>
            </w:pPr>
            <w:r w:rsidRPr="0046258D">
              <w:rPr>
                <w:rFonts w:ascii="Times New Roman" w:hAnsi="Times New Roman"/>
                <w:sz w:val="16"/>
                <w:szCs w:val="16"/>
              </w:rPr>
              <w:t>2</w:t>
            </w:r>
          </w:p>
        </w:tc>
        <w:tc>
          <w:tcPr>
            <w:tcW w:w="1417" w:type="dxa"/>
            <w:shd w:val="clear" w:color="auto" w:fill="auto"/>
          </w:tcPr>
          <w:p w:rsidR="00935E75" w:rsidRPr="0046258D" w:rsidRDefault="00935E75">
            <w:pPr>
              <w:rPr>
                <w:sz w:val="16"/>
                <w:szCs w:val="16"/>
              </w:rPr>
            </w:pPr>
          </w:p>
          <w:tbl>
            <w:tblPr>
              <w:tblW w:w="1754" w:type="dxa"/>
              <w:jc w:val="center"/>
              <w:tblLayout w:type="fixed"/>
              <w:tblLook w:val="04A0"/>
            </w:tblPr>
            <w:tblGrid>
              <w:gridCol w:w="1754"/>
            </w:tblGrid>
            <w:tr w:rsidR="00935E75" w:rsidRPr="0046258D" w:rsidTr="001A392C">
              <w:trPr>
                <w:trHeight w:val="300"/>
                <w:jc w:val="center"/>
              </w:trPr>
              <w:tc>
                <w:tcPr>
                  <w:tcW w:w="1754" w:type="dxa"/>
                  <w:tcBorders>
                    <w:top w:val="nil"/>
                    <w:left w:val="nil"/>
                    <w:bottom w:val="nil"/>
                    <w:right w:val="nil"/>
                  </w:tcBorders>
                  <w:shd w:val="clear" w:color="auto" w:fill="auto"/>
                  <w:noWrap/>
                  <w:vAlign w:val="bottom"/>
                  <w:hideMark/>
                </w:tcPr>
                <w:p w:rsidR="00935E75" w:rsidRPr="0046258D" w:rsidRDefault="00935E75" w:rsidP="006D631B">
                  <w:pPr>
                    <w:spacing w:after="0" w:line="240" w:lineRule="auto"/>
                    <w:jc w:val="center"/>
                    <w:rPr>
                      <w:rFonts w:ascii="Times New Roman" w:hAnsi="Times New Roman"/>
                      <w:sz w:val="16"/>
                      <w:szCs w:val="16"/>
                    </w:rPr>
                  </w:pPr>
                  <w:r w:rsidRPr="0046258D">
                    <w:rPr>
                      <w:rFonts w:ascii="Times New Roman" w:hAnsi="Times New Roman"/>
                      <w:sz w:val="16"/>
                      <w:szCs w:val="16"/>
                    </w:rPr>
                    <w:t>IZVRŠENJE 2018.</w:t>
                  </w:r>
                </w:p>
              </w:tc>
            </w:tr>
          </w:tbl>
          <w:p w:rsidR="00935E75" w:rsidRPr="0046258D" w:rsidRDefault="00935E75" w:rsidP="006D631B">
            <w:pPr>
              <w:spacing w:after="0" w:line="240" w:lineRule="auto"/>
              <w:jc w:val="center"/>
              <w:rPr>
                <w:rFonts w:ascii="Times New Roman" w:hAnsi="Times New Roman"/>
                <w:b/>
                <w:sz w:val="16"/>
                <w:szCs w:val="16"/>
              </w:rPr>
            </w:pPr>
          </w:p>
          <w:p w:rsidR="00935E75" w:rsidRPr="0046258D" w:rsidRDefault="00935E75" w:rsidP="006D631B">
            <w:pPr>
              <w:spacing w:after="0" w:line="240" w:lineRule="auto"/>
              <w:jc w:val="center"/>
              <w:rPr>
                <w:rFonts w:ascii="Times New Roman" w:hAnsi="Times New Roman"/>
                <w:b/>
                <w:sz w:val="16"/>
                <w:szCs w:val="16"/>
              </w:rPr>
            </w:pPr>
          </w:p>
          <w:p w:rsidR="00935E75" w:rsidRPr="0046258D" w:rsidRDefault="00935E75" w:rsidP="002B0DD8">
            <w:pPr>
              <w:spacing w:after="0" w:line="240" w:lineRule="auto"/>
              <w:rPr>
                <w:rFonts w:ascii="Times New Roman" w:hAnsi="Times New Roman"/>
                <w:b/>
                <w:sz w:val="16"/>
                <w:szCs w:val="16"/>
              </w:rPr>
            </w:pPr>
          </w:p>
          <w:p w:rsidR="00935E75" w:rsidRPr="0046258D" w:rsidRDefault="00935E75" w:rsidP="006D631B">
            <w:pPr>
              <w:spacing w:after="0" w:line="240" w:lineRule="auto"/>
              <w:jc w:val="center"/>
              <w:rPr>
                <w:rFonts w:ascii="Times New Roman" w:hAnsi="Times New Roman"/>
                <w:b/>
                <w:sz w:val="16"/>
                <w:szCs w:val="16"/>
              </w:rPr>
            </w:pPr>
            <w:r w:rsidRPr="0046258D">
              <w:rPr>
                <w:rFonts w:ascii="Times New Roman" w:hAnsi="Times New Roman"/>
                <w:b/>
                <w:sz w:val="16"/>
                <w:szCs w:val="16"/>
              </w:rPr>
              <w:t>3</w:t>
            </w:r>
          </w:p>
        </w:tc>
        <w:tc>
          <w:tcPr>
            <w:tcW w:w="1560" w:type="dxa"/>
          </w:tcPr>
          <w:p w:rsidR="00935E75" w:rsidRPr="0046258D" w:rsidRDefault="00935E75" w:rsidP="006D631B">
            <w:pPr>
              <w:spacing w:after="0" w:line="240" w:lineRule="auto"/>
              <w:jc w:val="center"/>
              <w:rPr>
                <w:rFonts w:ascii="Times New Roman" w:hAnsi="Times New Roman"/>
                <w:sz w:val="16"/>
                <w:szCs w:val="16"/>
              </w:rPr>
            </w:pPr>
          </w:p>
          <w:p w:rsidR="00935E75" w:rsidRPr="0046258D" w:rsidRDefault="00935E75" w:rsidP="006D631B">
            <w:pPr>
              <w:spacing w:after="0" w:line="240" w:lineRule="auto"/>
              <w:jc w:val="center"/>
              <w:rPr>
                <w:rFonts w:ascii="Times New Roman" w:hAnsi="Times New Roman"/>
                <w:sz w:val="16"/>
                <w:szCs w:val="16"/>
              </w:rPr>
            </w:pPr>
          </w:p>
          <w:p w:rsidR="00935E75" w:rsidRPr="0046258D" w:rsidRDefault="00935E75" w:rsidP="006D631B">
            <w:pPr>
              <w:spacing w:after="0" w:line="240" w:lineRule="auto"/>
              <w:jc w:val="center"/>
              <w:rPr>
                <w:rFonts w:ascii="Times New Roman" w:hAnsi="Times New Roman"/>
                <w:sz w:val="16"/>
                <w:szCs w:val="16"/>
              </w:rPr>
            </w:pPr>
          </w:p>
          <w:p w:rsidR="00AF3EFA" w:rsidRPr="0046258D" w:rsidRDefault="00AF3EFA" w:rsidP="00AF3EFA">
            <w:pPr>
              <w:spacing w:after="0" w:line="240" w:lineRule="auto"/>
              <w:jc w:val="center"/>
              <w:rPr>
                <w:rFonts w:ascii="Times New Roman" w:hAnsi="Times New Roman"/>
                <w:sz w:val="16"/>
                <w:szCs w:val="16"/>
              </w:rPr>
            </w:pPr>
            <w:r w:rsidRPr="0046258D">
              <w:rPr>
                <w:rFonts w:ascii="Times New Roman" w:hAnsi="Times New Roman"/>
                <w:sz w:val="16"/>
                <w:szCs w:val="16"/>
              </w:rPr>
              <w:t>R</w:t>
            </w:r>
            <w:r w:rsidR="0046258D">
              <w:rPr>
                <w:rFonts w:ascii="Times New Roman" w:hAnsi="Times New Roman"/>
                <w:sz w:val="16"/>
                <w:szCs w:val="16"/>
              </w:rPr>
              <w:t>A</w:t>
            </w:r>
            <w:r w:rsidRPr="0046258D">
              <w:rPr>
                <w:rFonts w:ascii="Times New Roman" w:hAnsi="Times New Roman"/>
                <w:sz w:val="16"/>
                <w:szCs w:val="16"/>
              </w:rPr>
              <w:t>ZLIKA IZVRŠENJE</w:t>
            </w:r>
          </w:p>
          <w:p w:rsidR="00935E75" w:rsidRPr="0046258D" w:rsidRDefault="00935E75" w:rsidP="00AF3EFA">
            <w:pPr>
              <w:spacing w:after="0" w:line="240" w:lineRule="auto"/>
              <w:jc w:val="center"/>
              <w:rPr>
                <w:rFonts w:ascii="Times New Roman" w:hAnsi="Times New Roman"/>
                <w:sz w:val="16"/>
                <w:szCs w:val="16"/>
              </w:rPr>
            </w:pPr>
            <w:r w:rsidRPr="0046258D">
              <w:rPr>
                <w:rFonts w:ascii="Times New Roman" w:hAnsi="Times New Roman"/>
                <w:sz w:val="16"/>
                <w:szCs w:val="16"/>
              </w:rPr>
              <w:t>2017.-2018.</w:t>
            </w:r>
          </w:p>
        </w:tc>
        <w:tc>
          <w:tcPr>
            <w:tcW w:w="992" w:type="dxa"/>
            <w:shd w:val="clear" w:color="auto" w:fill="auto"/>
          </w:tcPr>
          <w:p w:rsidR="00935E75" w:rsidRPr="0046258D" w:rsidRDefault="00935E75" w:rsidP="006D631B">
            <w:pPr>
              <w:spacing w:after="0" w:line="240" w:lineRule="auto"/>
              <w:jc w:val="center"/>
              <w:rPr>
                <w:rFonts w:ascii="Times New Roman" w:hAnsi="Times New Roman"/>
                <w:sz w:val="16"/>
                <w:szCs w:val="16"/>
              </w:rPr>
            </w:pPr>
          </w:p>
          <w:p w:rsidR="00935E75" w:rsidRPr="0046258D" w:rsidRDefault="00935E75" w:rsidP="001D4582">
            <w:pPr>
              <w:spacing w:after="0" w:line="240" w:lineRule="auto"/>
              <w:rPr>
                <w:rFonts w:ascii="Times New Roman" w:hAnsi="Times New Roman"/>
                <w:sz w:val="16"/>
                <w:szCs w:val="16"/>
              </w:rPr>
            </w:pPr>
          </w:p>
          <w:p w:rsidR="00935E75" w:rsidRPr="0046258D" w:rsidRDefault="00935E75" w:rsidP="00935E75">
            <w:pPr>
              <w:spacing w:after="0" w:line="240" w:lineRule="auto"/>
              <w:rPr>
                <w:rFonts w:ascii="Times New Roman" w:hAnsi="Times New Roman"/>
                <w:sz w:val="16"/>
                <w:szCs w:val="16"/>
              </w:rPr>
            </w:pPr>
            <w:r w:rsidRPr="0046258D">
              <w:rPr>
                <w:rFonts w:ascii="Times New Roman" w:hAnsi="Times New Roman"/>
                <w:sz w:val="16"/>
                <w:szCs w:val="16"/>
              </w:rPr>
              <w:t>INDEKS IZVRŠENJA</w:t>
            </w:r>
          </w:p>
          <w:p w:rsidR="00935E75" w:rsidRPr="0046258D" w:rsidRDefault="00935E75" w:rsidP="00935E75">
            <w:pPr>
              <w:spacing w:after="0" w:line="240" w:lineRule="auto"/>
              <w:rPr>
                <w:rFonts w:ascii="Times New Roman" w:hAnsi="Times New Roman"/>
                <w:sz w:val="16"/>
                <w:szCs w:val="16"/>
              </w:rPr>
            </w:pPr>
            <w:r w:rsidRPr="0046258D">
              <w:rPr>
                <w:rFonts w:ascii="Times New Roman" w:hAnsi="Times New Roman"/>
                <w:sz w:val="16"/>
                <w:szCs w:val="16"/>
              </w:rPr>
              <w:t>2017/2018</w:t>
            </w:r>
          </w:p>
          <w:p w:rsidR="00935E75" w:rsidRPr="0046258D" w:rsidRDefault="00935E75" w:rsidP="00935E75">
            <w:pPr>
              <w:spacing w:after="0" w:line="240" w:lineRule="auto"/>
              <w:rPr>
                <w:rFonts w:ascii="Times New Roman" w:hAnsi="Times New Roman"/>
                <w:sz w:val="16"/>
                <w:szCs w:val="16"/>
              </w:rPr>
            </w:pPr>
            <w:r w:rsidRPr="0046258D">
              <w:rPr>
                <w:rFonts w:ascii="Times New Roman" w:hAnsi="Times New Roman"/>
                <w:sz w:val="16"/>
                <w:szCs w:val="16"/>
              </w:rPr>
              <w:t>(u %)</w:t>
            </w:r>
          </w:p>
          <w:p w:rsidR="00935E75" w:rsidRPr="0046258D" w:rsidRDefault="00935E75" w:rsidP="006D631B">
            <w:pPr>
              <w:spacing w:after="0" w:line="240" w:lineRule="auto"/>
              <w:jc w:val="center"/>
              <w:rPr>
                <w:rFonts w:ascii="Times New Roman" w:hAnsi="Times New Roman"/>
                <w:sz w:val="16"/>
                <w:szCs w:val="16"/>
              </w:rPr>
            </w:pPr>
          </w:p>
          <w:p w:rsidR="00935E75" w:rsidRPr="0046258D" w:rsidRDefault="0046258D" w:rsidP="006D631B">
            <w:pPr>
              <w:spacing w:after="0" w:line="240" w:lineRule="auto"/>
              <w:jc w:val="center"/>
              <w:rPr>
                <w:rFonts w:ascii="Times New Roman" w:hAnsi="Times New Roman"/>
                <w:sz w:val="16"/>
                <w:szCs w:val="16"/>
              </w:rPr>
            </w:pPr>
            <w:r>
              <w:rPr>
                <w:rFonts w:ascii="Times New Roman" w:hAnsi="Times New Roman"/>
                <w:sz w:val="16"/>
                <w:szCs w:val="16"/>
              </w:rPr>
              <w:t>3/1</w:t>
            </w:r>
          </w:p>
        </w:tc>
        <w:tc>
          <w:tcPr>
            <w:tcW w:w="992" w:type="dxa"/>
            <w:shd w:val="clear" w:color="auto" w:fill="auto"/>
          </w:tcPr>
          <w:p w:rsidR="00935E75" w:rsidRPr="0046258D" w:rsidRDefault="00935E75">
            <w:pPr>
              <w:rPr>
                <w:sz w:val="16"/>
                <w:szCs w:val="16"/>
              </w:rPr>
            </w:pPr>
          </w:p>
          <w:tbl>
            <w:tblPr>
              <w:tblW w:w="1026" w:type="dxa"/>
              <w:tblLayout w:type="fixed"/>
              <w:tblLook w:val="04A0"/>
            </w:tblPr>
            <w:tblGrid>
              <w:gridCol w:w="1026"/>
            </w:tblGrid>
            <w:tr w:rsidR="00935E75" w:rsidRPr="0046258D" w:rsidTr="00AF3EFA">
              <w:trPr>
                <w:trHeight w:val="199"/>
              </w:trPr>
              <w:tc>
                <w:tcPr>
                  <w:tcW w:w="1026" w:type="dxa"/>
                  <w:tcBorders>
                    <w:top w:val="nil"/>
                    <w:left w:val="nil"/>
                    <w:bottom w:val="nil"/>
                    <w:right w:val="nil"/>
                  </w:tcBorders>
                  <w:shd w:val="clear" w:color="auto" w:fill="auto"/>
                  <w:noWrap/>
                  <w:vAlign w:val="bottom"/>
                  <w:hideMark/>
                </w:tcPr>
                <w:p w:rsidR="00935E75" w:rsidRPr="0046258D" w:rsidRDefault="00935E75" w:rsidP="00935E75">
                  <w:pPr>
                    <w:spacing w:after="0" w:line="240" w:lineRule="auto"/>
                    <w:rPr>
                      <w:rFonts w:ascii="Times New Roman" w:hAnsi="Times New Roman"/>
                      <w:sz w:val="16"/>
                      <w:szCs w:val="16"/>
                    </w:rPr>
                  </w:pPr>
                  <w:r w:rsidRPr="0046258D">
                    <w:rPr>
                      <w:rFonts w:ascii="Times New Roman" w:hAnsi="Times New Roman"/>
                      <w:sz w:val="16"/>
                      <w:szCs w:val="16"/>
                    </w:rPr>
                    <w:t>INDEKS IZVRŠENJA 2018.</w:t>
                  </w:r>
                </w:p>
                <w:p w:rsidR="00935E75" w:rsidRPr="0046258D" w:rsidRDefault="00935E75" w:rsidP="00935E75">
                  <w:pPr>
                    <w:spacing w:after="0" w:line="240" w:lineRule="auto"/>
                    <w:rPr>
                      <w:rFonts w:ascii="Times New Roman" w:hAnsi="Times New Roman"/>
                      <w:sz w:val="16"/>
                      <w:szCs w:val="16"/>
                    </w:rPr>
                  </w:pPr>
                  <w:r w:rsidRPr="0046258D">
                    <w:rPr>
                      <w:rFonts w:ascii="Times New Roman" w:hAnsi="Times New Roman"/>
                      <w:sz w:val="16"/>
                      <w:szCs w:val="16"/>
                    </w:rPr>
                    <w:t>(U %)</w:t>
                  </w:r>
                </w:p>
                <w:p w:rsidR="00935E75" w:rsidRPr="0046258D" w:rsidRDefault="00935E75" w:rsidP="00935E75">
                  <w:pPr>
                    <w:spacing w:after="0" w:line="240" w:lineRule="auto"/>
                    <w:rPr>
                      <w:rFonts w:ascii="Times New Roman" w:hAnsi="Times New Roman"/>
                      <w:sz w:val="16"/>
                      <w:szCs w:val="16"/>
                    </w:rPr>
                  </w:pPr>
                </w:p>
                <w:p w:rsidR="00935E75" w:rsidRPr="0046258D" w:rsidRDefault="00935E75" w:rsidP="00935E75">
                  <w:pPr>
                    <w:spacing w:after="0" w:line="240" w:lineRule="auto"/>
                    <w:rPr>
                      <w:rFonts w:ascii="Times New Roman" w:hAnsi="Times New Roman"/>
                      <w:sz w:val="16"/>
                      <w:szCs w:val="16"/>
                    </w:rPr>
                  </w:pPr>
                  <w:r w:rsidRPr="0046258D">
                    <w:rPr>
                      <w:rFonts w:ascii="Times New Roman" w:hAnsi="Times New Roman"/>
                      <w:sz w:val="16"/>
                      <w:szCs w:val="16"/>
                    </w:rPr>
                    <w:t>3/2</w:t>
                  </w:r>
                </w:p>
              </w:tc>
            </w:tr>
            <w:tr w:rsidR="00935E75" w:rsidRPr="0046258D" w:rsidTr="00AF3EFA">
              <w:trPr>
                <w:trHeight w:val="199"/>
              </w:trPr>
              <w:tc>
                <w:tcPr>
                  <w:tcW w:w="1026" w:type="dxa"/>
                  <w:tcBorders>
                    <w:top w:val="nil"/>
                    <w:left w:val="nil"/>
                    <w:bottom w:val="nil"/>
                    <w:right w:val="nil"/>
                  </w:tcBorders>
                  <w:shd w:val="clear" w:color="auto" w:fill="auto"/>
                  <w:noWrap/>
                  <w:vAlign w:val="bottom"/>
                  <w:hideMark/>
                </w:tcPr>
                <w:p w:rsidR="00935E75" w:rsidRPr="0046258D" w:rsidRDefault="00935E75" w:rsidP="0046258D">
                  <w:pPr>
                    <w:spacing w:after="0" w:line="240" w:lineRule="auto"/>
                    <w:rPr>
                      <w:rFonts w:ascii="Times New Roman" w:hAnsi="Times New Roman"/>
                      <w:sz w:val="16"/>
                      <w:szCs w:val="16"/>
                    </w:rPr>
                  </w:pPr>
                </w:p>
              </w:tc>
            </w:tr>
            <w:tr w:rsidR="00935E75" w:rsidRPr="0046258D" w:rsidTr="00AF3EFA">
              <w:trPr>
                <w:trHeight w:val="199"/>
              </w:trPr>
              <w:tc>
                <w:tcPr>
                  <w:tcW w:w="1026" w:type="dxa"/>
                  <w:tcBorders>
                    <w:top w:val="nil"/>
                    <w:left w:val="nil"/>
                    <w:bottom w:val="nil"/>
                    <w:right w:val="nil"/>
                  </w:tcBorders>
                  <w:shd w:val="clear" w:color="auto" w:fill="auto"/>
                  <w:noWrap/>
                  <w:vAlign w:val="bottom"/>
                  <w:hideMark/>
                </w:tcPr>
                <w:p w:rsidR="00935E75" w:rsidRPr="0046258D" w:rsidRDefault="00935E75" w:rsidP="002B0DD8">
                  <w:pPr>
                    <w:spacing w:after="0" w:line="240" w:lineRule="auto"/>
                    <w:rPr>
                      <w:rFonts w:ascii="Times New Roman" w:hAnsi="Times New Roman"/>
                      <w:sz w:val="16"/>
                      <w:szCs w:val="16"/>
                    </w:rPr>
                  </w:pPr>
                </w:p>
              </w:tc>
            </w:tr>
          </w:tbl>
          <w:p w:rsidR="00935E75" w:rsidRPr="0046258D" w:rsidRDefault="00935E75" w:rsidP="006D631B">
            <w:pPr>
              <w:spacing w:after="0" w:line="240" w:lineRule="auto"/>
              <w:jc w:val="center"/>
              <w:rPr>
                <w:rFonts w:ascii="Times New Roman" w:hAnsi="Times New Roman"/>
                <w:b/>
                <w:sz w:val="16"/>
                <w:szCs w:val="16"/>
              </w:rPr>
            </w:pPr>
          </w:p>
        </w:tc>
      </w:tr>
      <w:tr w:rsidR="00935E75" w:rsidRPr="00712984" w:rsidTr="00AF3EFA">
        <w:tc>
          <w:tcPr>
            <w:tcW w:w="426" w:type="dxa"/>
            <w:shd w:val="clear" w:color="auto" w:fill="auto"/>
            <w:vAlign w:val="bottom"/>
          </w:tcPr>
          <w:p w:rsidR="00935E75" w:rsidRPr="000E7DEB" w:rsidRDefault="00935E75" w:rsidP="006D631B">
            <w:pPr>
              <w:spacing w:after="0" w:line="240" w:lineRule="auto"/>
              <w:rPr>
                <w:rFonts w:ascii="Times New Roman" w:hAnsi="Times New Roman"/>
                <w:b/>
                <w:sz w:val="20"/>
                <w:szCs w:val="20"/>
              </w:rPr>
            </w:pPr>
          </w:p>
        </w:tc>
        <w:tc>
          <w:tcPr>
            <w:tcW w:w="2977" w:type="dxa"/>
            <w:shd w:val="clear" w:color="auto" w:fill="auto"/>
            <w:vAlign w:val="bottom"/>
          </w:tcPr>
          <w:p w:rsidR="00935E75" w:rsidRPr="000E7DEB" w:rsidRDefault="00935E75" w:rsidP="006D631B">
            <w:pPr>
              <w:spacing w:after="0" w:line="240" w:lineRule="auto"/>
              <w:rPr>
                <w:rFonts w:ascii="Times New Roman" w:hAnsi="Times New Roman"/>
                <w:b/>
                <w:sz w:val="20"/>
                <w:szCs w:val="20"/>
              </w:rPr>
            </w:pPr>
            <w:r>
              <w:rPr>
                <w:rFonts w:ascii="Times New Roman" w:hAnsi="Times New Roman"/>
                <w:b/>
                <w:sz w:val="20"/>
                <w:szCs w:val="20"/>
              </w:rPr>
              <w:t>UK. PRIHODI/PRIMITCI</w:t>
            </w:r>
          </w:p>
        </w:tc>
        <w:tc>
          <w:tcPr>
            <w:tcW w:w="1559"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42.331.670,49</w:t>
            </w:r>
          </w:p>
        </w:tc>
        <w:tc>
          <w:tcPr>
            <w:tcW w:w="1418"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74.293.677,00</w:t>
            </w:r>
          </w:p>
        </w:tc>
        <w:tc>
          <w:tcPr>
            <w:tcW w:w="1417"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69.376.131,74</w:t>
            </w:r>
          </w:p>
        </w:tc>
        <w:tc>
          <w:tcPr>
            <w:tcW w:w="1560" w:type="dxa"/>
          </w:tcPr>
          <w:p w:rsidR="00935E75"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27.044,461,25</w:t>
            </w:r>
          </w:p>
        </w:tc>
        <w:tc>
          <w:tcPr>
            <w:tcW w:w="992" w:type="dxa"/>
            <w:shd w:val="clear" w:color="auto" w:fill="auto"/>
            <w:vAlign w:val="bottom"/>
          </w:tcPr>
          <w:p w:rsidR="00935E75" w:rsidRPr="001D6962"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163,39</w:t>
            </w:r>
          </w:p>
        </w:tc>
        <w:tc>
          <w:tcPr>
            <w:tcW w:w="992" w:type="dxa"/>
            <w:shd w:val="clear" w:color="auto" w:fill="auto"/>
            <w:vAlign w:val="bottom"/>
          </w:tcPr>
          <w:p w:rsidR="00935E75" w:rsidRPr="001D6962" w:rsidRDefault="00935E75" w:rsidP="004603BA">
            <w:pPr>
              <w:spacing w:after="0" w:line="240" w:lineRule="auto"/>
              <w:jc w:val="right"/>
              <w:rPr>
                <w:rFonts w:ascii="Times New Roman" w:hAnsi="Times New Roman"/>
                <w:b/>
                <w:sz w:val="20"/>
                <w:szCs w:val="20"/>
              </w:rPr>
            </w:pPr>
            <w:r>
              <w:rPr>
                <w:rFonts w:ascii="Times New Roman" w:hAnsi="Times New Roman"/>
                <w:b/>
                <w:sz w:val="20"/>
                <w:szCs w:val="20"/>
              </w:rPr>
              <w:t>93,48</w:t>
            </w:r>
          </w:p>
        </w:tc>
      </w:tr>
      <w:tr w:rsidR="00935E75" w:rsidRPr="00712984" w:rsidTr="00AF3EFA">
        <w:tc>
          <w:tcPr>
            <w:tcW w:w="426" w:type="dxa"/>
            <w:shd w:val="clear" w:color="auto" w:fill="auto"/>
            <w:vAlign w:val="bottom"/>
          </w:tcPr>
          <w:p w:rsidR="00935E75" w:rsidRPr="000E7DEB" w:rsidRDefault="00935E75" w:rsidP="006D631B">
            <w:pPr>
              <w:spacing w:after="0" w:line="240" w:lineRule="auto"/>
              <w:rPr>
                <w:rFonts w:ascii="Times New Roman" w:hAnsi="Times New Roman"/>
                <w:b/>
                <w:sz w:val="20"/>
                <w:szCs w:val="20"/>
              </w:rPr>
            </w:pPr>
            <w:r w:rsidRPr="000E7DEB">
              <w:rPr>
                <w:rFonts w:ascii="Times New Roman" w:hAnsi="Times New Roman"/>
                <w:b/>
                <w:sz w:val="20"/>
                <w:szCs w:val="20"/>
              </w:rPr>
              <w:t>6</w:t>
            </w:r>
          </w:p>
        </w:tc>
        <w:tc>
          <w:tcPr>
            <w:tcW w:w="2977" w:type="dxa"/>
            <w:shd w:val="clear" w:color="auto" w:fill="auto"/>
            <w:vAlign w:val="bottom"/>
          </w:tcPr>
          <w:p w:rsidR="00935E75" w:rsidRPr="000E7DEB" w:rsidRDefault="00935E75" w:rsidP="006D631B">
            <w:pPr>
              <w:spacing w:after="0" w:line="240" w:lineRule="auto"/>
              <w:rPr>
                <w:rFonts w:ascii="Times New Roman" w:hAnsi="Times New Roman"/>
                <w:b/>
                <w:sz w:val="20"/>
                <w:szCs w:val="20"/>
              </w:rPr>
            </w:pPr>
            <w:r w:rsidRPr="000E7DEB">
              <w:rPr>
                <w:rFonts w:ascii="Times New Roman" w:hAnsi="Times New Roman"/>
                <w:b/>
                <w:sz w:val="20"/>
                <w:szCs w:val="20"/>
              </w:rPr>
              <w:t xml:space="preserve">Prihodi poslovanja </w:t>
            </w:r>
          </w:p>
        </w:tc>
        <w:tc>
          <w:tcPr>
            <w:tcW w:w="1559"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40.986.659,21</w:t>
            </w:r>
          </w:p>
        </w:tc>
        <w:tc>
          <w:tcPr>
            <w:tcW w:w="1418"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71.313.677,00</w:t>
            </w:r>
          </w:p>
        </w:tc>
        <w:tc>
          <w:tcPr>
            <w:tcW w:w="1417"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67.378.379,25</w:t>
            </w:r>
          </w:p>
        </w:tc>
        <w:tc>
          <w:tcPr>
            <w:tcW w:w="1560" w:type="dxa"/>
          </w:tcPr>
          <w:p w:rsidR="00935E75"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26.391.720,04</w:t>
            </w:r>
          </w:p>
        </w:tc>
        <w:tc>
          <w:tcPr>
            <w:tcW w:w="992" w:type="dxa"/>
            <w:shd w:val="clear" w:color="auto" w:fill="auto"/>
            <w:vAlign w:val="bottom"/>
          </w:tcPr>
          <w:p w:rsidR="00935E75" w:rsidRPr="001D6962"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164,39</w:t>
            </w:r>
          </w:p>
        </w:tc>
        <w:tc>
          <w:tcPr>
            <w:tcW w:w="992" w:type="dxa"/>
            <w:shd w:val="clear" w:color="auto" w:fill="auto"/>
            <w:vAlign w:val="bottom"/>
          </w:tcPr>
          <w:p w:rsidR="00935E75" w:rsidRPr="001D6962" w:rsidRDefault="00935E75" w:rsidP="001D4582">
            <w:pPr>
              <w:spacing w:after="0" w:line="240" w:lineRule="auto"/>
              <w:jc w:val="right"/>
              <w:rPr>
                <w:rFonts w:ascii="Times New Roman" w:hAnsi="Times New Roman"/>
                <w:b/>
                <w:sz w:val="20"/>
                <w:szCs w:val="20"/>
              </w:rPr>
            </w:pPr>
            <w:r>
              <w:rPr>
                <w:rFonts w:ascii="Times New Roman" w:hAnsi="Times New Roman"/>
                <w:b/>
                <w:sz w:val="20"/>
                <w:szCs w:val="20"/>
              </w:rPr>
              <w:t>97,55</w:t>
            </w:r>
          </w:p>
        </w:tc>
      </w:tr>
      <w:tr w:rsidR="00935E75" w:rsidRPr="00712984" w:rsidTr="00AF3EFA">
        <w:tc>
          <w:tcPr>
            <w:tcW w:w="426"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61</w:t>
            </w:r>
          </w:p>
        </w:tc>
        <w:tc>
          <w:tcPr>
            <w:tcW w:w="2977"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Prihodi od poreza</w:t>
            </w:r>
          </w:p>
        </w:tc>
        <w:tc>
          <w:tcPr>
            <w:tcW w:w="1559"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13.906.308,23</w:t>
            </w:r>
          </w:p>
        </w:tc>
        <w:tc>
          <w:tcPr>
            <w:tcW w:w="1418"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40.019.095,00</w:t>
            </w:r>
          </w:p>
        </w:tc>
        <w:tc>
          <w:tcPr>
            <w:tcW w:w="1417"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39.037.789,05</w:t>
            </w:r>
          </w:p>
        </w:tc>
        <w:tc>
          <w:tcPr>
            <w:tcW w:w="1560" w:type="dxa"/>
          </w:tcPr>
          <w:p w:rsidR="00935E75" w:rsidRDefault="00935E75" w:rsidP="00373FCA">
            <w:pPr>
              <w:spacing w:after="0" w:line="240" w:lineRule="auto"/>
              <w:jc w:val="right"/>
              <w:rPr>
                <w:rFonts w:ascii="Times New Roman" w:hAnsi="Times New Roman"/>
                <w:sz w:val="18"/>
                <w:szCs w:val="18"/>
              </w:rPr>
            </w:pPr>
            <w:r>
              <w:rPr>
                <w:rFonts w:ascii="Times New Roman" w:hAnsi="Times New Roman"/>
                <w:sz w:val="18"/>
                <w:szCs w:val="18"/>
              </w:rPr>
              <w:t>25.131.480,82</w:t>
            </w:r>
          </w:p>
        </w:tc>
        <w:tc>
          <w:tcPr>
            <w:tcW w:w="992" w:type="dxa"/>
            <w:shd w:val="clear" w:color="auto" w:fill="auto"/>
            <w:vAlign w:val="bottom"/>
          </w:tcPr>
          <w:p w:rsidR="00935E75" w:rsidRPr="001D6962" w:rsidRDefault="00935E75" w:rsidP="00373FCA">
            <w:pPr>
              <w:spacing w:after="0" w:line="240" w:lineRule="auto"/>
              <w:jc w:val="right"/>
              <w:rPr>
                <w:rFonts w:ascii="Times New Roman" w:hAnsi="Times New Roman"/>
                <w:sz w:val="18"/>
                <w:szCs w:val="18"/>
              </w:rPr>
            </w:pPr>
            <w:r>
              <w:rPr>
                <w:rFonts w:ascii="Times New Roman" w:hAnsi="Times New Roman"/>
                <w:sz w:val="18"/>
                <w:szCs w:val="18"/>
              </w:rPr>
              <w:t>280,72</w:t>
            </w:r>
          </w:p>
        </w:tc>
        <w:tc>
          <w:tcPr>
            <w:tcW w:w="992" w:type="dxa"/>
            <w:shd w:val="clear" w:color="auto" w:fill="auto"/>
            <w:vAlign w:val="bottom"/>
          </w:tcPr>
          <w:p w:rsidR="00935E75" w:rsidRPr="001D6962" w:rsidRDefault="00935E75" w:rsidP="00373FCA">
            <w:pPr>
              <w:spacing w:after="0" w:line="240" w:lineRule="auto"/>
              <w:jc w:val="right"/>
              <w:rPr>
                <w:rFonts w:ascii="Times New Roman" w:hAnsi="Times New Roman"/>
                <w:sz w:val="18"/>
                <w:szCs w:val="18"/>
              </w:rPr>
            </w:pPr>
            <w:r>
              <w:rPr>
                <w:rFonts w:ascii="Times New Roman" w:hAnsi="Times New Roman"/>
                <w:sz w:val="18"/>
                <w:szCs w:val="18"/>
              </w:rPr>
              <w:t>97,83</w:t>
            </w:r>
          </w:p>
        </w:tc>
      </w:tr>
      <w:tr w:rsidR="00935E75" w:rsidRPr="00712984" w:rsidTr="00AF3EFA">
        <w:tc>
          <w:tcPr>
            <w:tcW w:w="426"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63</w:t>
            </w:r>
          </w:p>
        </w:tc>
        <w:tc>
          <w:tcPr>
            <w:tcW w:w="2977"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Pomoći iz inozemstva i od subjekata unutar općeg proračuna</w:t>
            </w:r>
          </w:p>
        </w:tc>
        <w:tc>
          <w:tcPr>
            <w:tcW w:w="1559"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19.850.364,86</w:t>
            </w:r>
          </w:p>
        </w:tc>
        <w:tc>
          <w:tcPr>
            <w:tcW w:w="1418" w:type="dxa"/>
            <w:shd w:val="clear" w:color="auto" w:fill="auto"/>
            <w:vAlign w:val="bottom"/>
          </w:tcPr>
          <w:p w:rsidR="00935E75" w:rsidRPr="00712984" w:rsidRDefault="00935E75" w:rsidP="00373FCA">
            <w:pPr>
              <w:spacing w:after="0" w:line="240" w:lineRule="auto"/>
              <w:rPr>
                <w:rFonts w:ascii="Times New Roman" w:hAnsi="Times New Roman"/>
                <w:sz w:val="18"/>
                <w:szCs w:val="18"/>
              </w:rPr>
            </w:pPr>
            <w:r>
              <w:rPr>
                <w:rFonts w:ascii="Times New Roman" w:hAnsi="Times New Roman"/>
                <w:sz w:val="18"/>
                <w:szCs w:val="18"/>
              </w:rPr>
              <w:t>21.060.089,00</w:t>
            </w:r>
          </w:p>
        </w:tc>
        <w:tc>
          <w:tcPr>
            <w:tcW w:w="1417" w:type="dxa"/>
            <w:shd w:val="clear" w:color="auto" w:fill="auto"/>
            <w:vAlign w:val="bottom"/>
          </w:tcPr>
          <w:p w:rsidR="00935E75" w:rsidRPr="00712984" w:rsidRDefault="00935E75" w:rsidP="00373FCA">
            <w:pPr>
              <w:spacing w:after="0" w:line="240" w:lineRule="auto"/>
              <w:rPr>
                <w:rFonts w:ascii="Times New Roman" w:hAnsi="Times New Roman"/>
                <w:sz w:val="18"/>
                <w:szCs w:val="18"/>
              </w:rPr>
            </w:pPr>
            <w:r>
              <w:rPr>
                <w:rFonts w:ascii="Times New Roman" w:hAnsi="Times New Roman"/>
                <w:sz w:val="18"/>
                <w:szCs w:val="18"/>
              </w:rPr>
              <w:t>20.188.342,37</w:t>
            </w:r>
          </w:p>
        </w:tc>
        <w:tc>
          <w:tcPr>
            <w:tcW w:w="1560" w:type="dxa"/>
          </w:tcPr>
          <w:p w:rsidR="00AF3EFA" w:rsidRDefault="00AF3EFA" w:rsidP="00AF3EFA">
            <w:pPr>
              <w:spacing w:after="0" w:line="240" w:lineRule="auto"/>
              <w:jc w:val="right"/>
              <w:rPr>
                <w:rFonts w:ascii="Times New Roman" w:hAnsi="Times New Roman"/>
                <w:sz w:val="18"/>
                <w:szCs w:val="18"/>
              </w:rPr>
            </w:pPr>
          </w:p>
          <w:p w:rsidR="00935E75" w:rsidRDefault="00935E75" w:rsidP="00AF3EFA">
            <w:pPr>
              <w:spacing w:after="0" w:line="240" w:lineRule="auto"/>
              <w:jc w:val="right"/>
              <w:rPr>
                <w:rFonts w:ascii="Times New Roman" w:hAnsi="Times New Roman"/>
                <w:sz w:val="18"/>
                <w:szCs w:val="18"/>
              </w:rPr>
            </w:pPr>
            <w:r>
              <w:rPr>
                <w:rFonts w:ascii="Times New Roman" w:hAnsi="Times New Roman"/>
                <w:sz w:val="18"/>
                <w:szCs w:val="18"/>
              </w:rPr>
              <w:t>337.977,51</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101,70</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95,86</w:t>
            </w:r>
          </w:p>
        </w:tc>
      </w:tr>
      <w:tr w:rsidR="00935E75" w:rsidRPr="00712984" w:rsidTr="00AF3EFA">
        <w:tc>
          <w:tcPr>
            <w:tcW w:w="426"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64</w:t>
            </w:r>
          </w:p>
        </w:tc>
        <w:tc>
          <w:tcPr>
            <w:tcW w:w="2977"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Prihodi od imovine</w:t>
            </w:r>
          </w:p>
        </w:tc>
        <w:tc>
          <w:tcPr>
            <w:tcW w:w="1559"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1.415.475,65</w:t>
            </w:r>
          </w:p>
        </w:tc>
        <w:tc>
          <w:tcPr>
            <w:tcW w:w="1418"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1.608.804,00</w:t>
            </w:r>
          </w:p>
        </w:tc>
        <w:tc>
          <w:tcPr>
            <w:tcW w:w="1417"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1.314.595,35</w:t>
            </w:r>
          </w:p>
        </w:tc>
        <w:tc>
          <w:tcPr>
            <w:tcW w:w="1560" w:type="dxa"/>
          </w:tcPr>
          <w:p w:rsidR="00935E75" w:rsidRDefault="00935E75" w:rsidP="00AF3EFA">
            <w:pPr>
              <w:spacing w:after="0" w:line="240" w:lineRule="auto"/>
              <w:jc w:val="right"/>
              <w:rPr>
                <w:rFonts w:ascii="Times New Roman" w:hAnsi="Times New Roman"/>
                <w:sz w:val="18"/>
                <w:szCs w:val="18"/>
              </w:rPr>
            </w:pPr>
            <w:r>
              <w:rPr>
                <w:rFonts w:ascii="Times New Roman" w:hAnsi="Times New Roman"/>
                <w:sz w:val="18"/>
                <w:szCs w:val="18"/>
              </w:rPr>
              <w:t>100.880,30</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92,87</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81,71</w:t>
            </w:r>
          </w:p>
        </w:tc>
      </w:tr>
      <w:tr w:rsidR="00935E75" w:rsidRPr="00712984" w:rsidTr="00AF3EFA">
        <w:tc>
          <w:tcPr>
            <w:tcW w:w="426"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65</w:t>
            </w:r>
          </w:p>
        </w:tc>
        <w:tc>
          <w:tcPr>
            <w:tcW w:w="2977"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Prihodi od upravnih i administrativnih pristojbi, pristojbi po posebnim propisima i naknada</w:t>
            </w:r>
          </w:p>
        </w:tc>
        <w:tc>
          <w:tcPr>
            <w:tcW w:w="1559"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5.007.013,32</w:t>
            </w:r>
          </w:p>
        </w:tc>
        <w:tc>
          <w:tcPr>
            <w:tcW w:w="1418" w:type="dxa"/>
            <w:shd w:val="clear" w:color="auto" w:fill="auto"/>
            <w:vAlign w:val="bottom"/>
          </w:tcPr>
          <w:p w:rsidR="00935E75" w:rsidRPr="00712984" w:rsidRDefault="00935E75" w:rsidP="001D4582">
            <w:pPr>
              <w:spacing w:after="0" w:line="240" w:lineRule="auto"/>
              <w:jc w:val="right"/>
              <w:rPr>
                <w:rFonts w:ascii="Times New Roman" w:hAnsi="Times New Roman"/>
                <w:sz w:val="18"/>
                <w:szCs w:val="18"/>
              </w:rPr>
            </w:pPr>
            <w:r>
              <w:rPr>
                <w:rFonts w:ascii="Times New Roman" w:hAnsi="Times New Roman"/>
                <w:sz w:val="18"/>
                <w:szCs w:val="18"/>
              </w:rPr>
              <w:t>7.213.900,00</w:t>
            </w:r>
          </w:p>
        </w:tc>
        <w:tc>
          <w:tcPr>
            <w:tcW w:w="1417"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5.541.483,72</w:t>
            </w:r>
          </w:p>
        </w:tc>
        <w:tc>
          <w:tcPr>
            <w:tcW w:w="1560" w:type="dxa"/>
          </w:tcPr>
          <w:p w:rsidR="00935E75" w:rsidRDefault="00935E75" w:rsidP="00AF3EFA">
            <w:pPr>
              <w:spacing w:after="0" w:line="240" w:lineRule="auto"/>
              <w:jc w:val="right"/>
              <w:rPr>
                <w:rFonts w:ascii="Times New Roman" w:hAnsi="Times New Roman"/>
                <w:sz w:val="18"/>
                <w:szCs w:val="18"/>
              </w:rPr>
            </w:pPr>
          </w:p>
          <w:p w:rsidR="00935E75" w:rsidRDefault="00935E75" w:rsidP="00AF3EFA">
            <w:pPr>
              <w:spacing w:after="0" w:line="240" w:lineRule="auto"/>
              <w:jc w:val="right"/>
              <w:rPr>
                <w:rFonts w:ascii="Times New Roman" w:hAnsi="Times New Roman"/>
                <w:sz w:val="18"/>
                <w:szCs w:val="18"/>
              </w:rPr>
            </w:pPr>
          </w:p>
          <w:p w:rsidR="00935E75" w:rsidRDefault="00935E75" w:rsidP="00AF3EFA">
            <w:pPr>
              <w:spacing w:after="0" w:line="240" w:lineRule="auto"/>
              <w:jc w:val="right"/>
              <w:rPr>
                <w:rFonts w:ascii="Times New Roman" w:hAnsi="Times New Roman"/>
                <w:sz w:val="18"/>
                <w:szCs w:val="18"/>
              </w:rPr>
            </w:pPr>
            <w:r>
              <w:rPr>
                <w:rFonts w:ascii="Times New Roman" w:hAnsi="Times New Roman"/>
                <w:sz w:val="18"/>
                <w:szCs w:val="18"/>
              </w:rPr>
              <w:t>534.470,40</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110,67</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76,82</w:t>
            </w:r>
          </w:p>
        </w:tc>
      </w:tr>
      <w:tr w:rsidR="00935E75" w:rsidRPr="00712984" w:rsidTr="00AF3EFA">
        <w:tc>
          <w:tcPr>
            <w:tcW w:w="426"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66</w:t>
            </w:r>
          </w:p>
        </w:tc>
        <w:tc>
          <w:tcPr>
            <w:tcW w:w="2977"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Prihodi od prodaje proizvoda i robe te pruženih usluga i prihodi od donacija</w:t>
            </w:r>
          </w:p>
        </w:tc>
        <w:tc>
          <w:tcPr>
            <w:tcW w:w="1559"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564.628,88</w:t>
            </w:r>
          </w:p>
        </w:tc>
        <w:tc>
          <w:tcPr>
            <w:tcW w:w="1418"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1.152.285,00</w:t>
            </w:r>
          </w:p>
        </w:tc>
        <w:tc>
          <w:tcPr>
            <w:tcW w:w="1417"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971.127,42</w:t>
            </w:r>
          </w:p>
        </w:tc>
        <w:tc>
          <w:tcPr>
            <w:tcW w:w="1560" w:type="dxa"/>
          </w:tcPr>
          <w:p w:rsidR="00935E75" w:rsidRDefault="00935E75" w:rsidP="00AF3EFA">
            <w:pPr>
              <w:spacing w:after="0" w:line="240" w:lineRule="auto"/>
              <w:jc w:val="right"/>
              <w:rPr>
                <w:rFonts w:ascii="Times New Roman" w:hAnsi="Times New Roman"/>
                <w:sz w:val="18"/>
                <w:szCs w:val="18"/>
              </w:rPr>
            </w:pPr>
          </w:p>
          <w:p w:rsidR="00935E75" w:rsidRDefault="00935E75" w:rsidP="00AF3EFA">
            <w:pPr>
              <w:spacing w:after="0" w:line="240" w:lineRule="auto"/>
              <w:jc w:val="right"/>
              <w:rPr>
                <w:rFonts w:ascii="Times New Roman" w:hAnsi="Times New Roman"/>
                <w:sz w:val="18"/>
                <w:szCs w:val="18"/>
              </w:rPr>
            </w:pPr>
          </w:p>
          <w:p w:rsidR="00935E75" w:rsidRDefault="00935E75" w:rsidP="00AF3EFA">
            <w:pPr>
              <w:spacing w:after="0" w:line="240" w:lineRule="auto"/>
              <w:jc w:val="right"/>
              <w:rPr>
                <w:rFonts w:ascii="Times New Roman" w:hAnsi="Times New Roman"/>
                <w:sz w:val="18"/>
                <w:szCs w:val="18"/>
              </w:rPr>
            </w:pPr>
            <w:r>
              <w:rPr>
                <w:rFonts w:ascii="Times New Roman" w:hAnsi="Times New Roman"/>
                <w:sz w:val="18"/>
                <w:szCs w:val="18"/>
              </w:rPr>
              <w:t>406.498,54</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171,99</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 xml:space="preserve">                 84,28</w:t>
            </w:r>
          </w:p>
          <w:p w:rsidR="00935E75" w:rsidRPr="001D6962" w:rsidRDefault="00935E75" w:rsidP="00AF3EFA">
            <w:pPr>
              <w:spacing w:after="0" w:line="240" w:lineRule="auto"/>
              <w:jc w:val="right"/>
              <w:rPr>
                <w:rFonts w:ascii="Times New Roman" w:hAnsi="Times New Roman"/>
                <w:sz w:val="18"/>
                <w:szCs w:val="18"/>
              </w:rPr>
            </w:pPr>
          </w:p>
        </w:tc>
      </w:tr>
      <w:tr w:rsidR="00935E75" w:rsidRPr="00712984" w:rsidTr="00AF3EFA">
        <w:tc>
          <w:tcPr>
            <w:tcW w:w="426"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68</w:t>
            </w:r>
          </w:p>
        </w:tc>
        <w:tc>
          <w:tcPr>
            <w:tcW w:w="2977"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Kazne, upravne mjere i ostali prihodi</w:t>
            </w:r>
          </w:p>
        </w:tc>
        <w:tc>
          <w:tcPr>
            <w:tcW w:w="1559"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242.868,27</w:t>
            </w:r>
          </w:p>
        </w:tc>
        <w:tc>
          <w:tcPr>
            <w:tcW w:w="1418"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259.504,00</w:t>
            </w:r>
          </w:p>
        </w:tc>
        <w:tc>
          <w:tcPr>
            <w:tcW w:w="1417"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325.041,34</w:t>
            </w:r>
          </w:p>
        </w:tc>
        <w:tc>
          <w:tcPr>
            <w:tcW w:w="1560" w:type="dxa"/>
          </w:tcPr>
          <w:p w:rsidR="00935E75" w:rsidRDefault="00E47C72" w:rsidP="00AF3EFA">
            <w:pPr>
              <w:spacing w:after="0" w:line="240" w:lineRule="auto"/>
              <w:jc w:val="right"/>
              <w:rPr>
                <w:rFonts w:ascii="Times New Roman" w:hAnsi="Times New Roman"/>
                <w:sz w:val="18"/>
                <w:szCs w:val="18"/>
              </w:rPr>
            </w:pPr>
            <w:r>
              <w:rPr>
                <w:rFonts w:ascii="Times New Roman" w:hAnsi="Times New Roman"/>
                <w:sz w:val="18"/>
                <w:szCs w:val="18"/>
              </w:rPr>
              <w:t>82</w:t>
            </w:r>
            <w:r w:rsidR="00B54FBD">
              <w:rPr>
                <w:rFonts w:ascii="Times New Roman" w:hAnsi="Times New Roman"/>
                <w:sz w:val="18"/>
                <w:szCs w:val="18"/>
              </w:rPr>
              <w:t>.</w:t>
            </w:r>
            <w:r>
              <w:rPr>
                <w:rFonts w:ascii="Times New Roman" w:hAnsi="Times New Roman"/>
                <w:sz w:val="18"/>
                <w:szCs w:val="18"/>
              </w:rPr>
              <w:t>173,07</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133,83</w:t>
            </w:r>
            <w:r w:rsidRPr="001D6962">
              <w:rPr>
                <w:rFonts w:ascii="Times New Roman" w:hAnsi="Times New Roman"/>
                <w:sz w:val="18"/>
                <w:szCs w:val="18"/>
              </w:rPr>
              <w:t xml:space="preserve">               </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125,25</w:t>
            </w:r>
          </w:p>
        </w:tc>
      </w:tr>
      <w:tr w:rsidR="00935E75" w:rsidRPr="000E7DEB" w:rsidTr="00AF3EFA">
        <w:tc>
          <w:tcPr>
            <w:tcW w:w="426" w:type="dxa"/>
            <w:shd w:val="clear" w:color="auto" w:fill="auto"/>
            <w:vAlign w:val="bottom"/>
          </w:tcPr>
          <w:p w:rsidR="00935E75" w:rsidRPr="000E7DEB" w:rsidRDefault="00935E75" w:rsidP="006D631B">
            <w:pPr>
              <w:spacing w:after="0" w:line="240" w:lineRule="auto"/>
              <w:rPr>
                <w:rFonts w:ascii="Times New Roman" w:hAnsi="Times New Roman"/>
                <w:b/>
                <w:sz w:val="20"/>
                <w:szCs w:val="20"/>
              </w:rPr>
            </w:pPr>
            <w:r w:rsidRPr="000E7DEB">
              <w:rPr>
                <w:rFonts w:ascii="Times New Roman" w:hAnsi="Times New Roman"/>
                <w:b/>
                <w:sz w:val="20"/>
                <w:szCs w:val="20"/>
              </w:rPr>
              <w:t>7</w:t>
            </w:r>
          </w:p>
        </w:tc>
        <w:tc>
          <w:tcPr>
            <w:tcW w:w="2977" w:type="dxa"/>
            <w:shd w:val="clear" w:color="auto" w:fill="auto"/>
            <w:vAlign w:val="bottom"/>
          </w:tcPr>
          <w:p w:rsidR="00935E75" w:rsidRPr="000E7DEB" w:rsidRDefault="00935E75" w:rsidP="006D631B">
            <w:pPr>
              <w:spacing w:after="0" w:line="240" w:lineRule="auto"/>
              <w:rPr>
                <w:rFonts w:ascii="Times New Roman" w:hAnsi="Times New Roman"/>
                <w:b/>
                <w:sz w:val="20"/>
                <w:szCs w:val="20"/>
              </w:rPr>
            </w:pPr>
            <w:r w:rsidRPr="000E7DEB">
              <w:rPr>
                <w:rFonts w:ascii="Times New Roman" w:hAnsi="Times New Roman"/>
                <w:b/>
                <w:sz w:val="20"/>
                <w:szCs w:val="20"/>
              </w:rPr>
              <w:t>Prihodi od prodaje nefinancijske imovine</w:t>
            </w:r>
          </w:p>
        </w:tc>
        <w:tc>
          <w:tcPr>
            <w:tcW w:w="1559" w:type="dxa"/>
            <w:shd w:val="clear" w:color="auto" w:fill="auto"/>
            <w:vAlign w:val="bottom"/>
          </w:tcPr>
          <w:p w:rsidR="00935E75" w:rsidRPr="00692C12"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1.332.629,49</w:t>
            </w:r>
          </w:p>
        </w:tc>
        <w:tc>
          <w:tcPr>
            <w:tcW w:w="1418" w:type="dxa"/>
            <w:shd w:val="clear" w:color="auto" w:fill="auto"/>
            <w:vAlign w:val="bottom"/>
          </w:tcPr>
          <w:p w:rsidR="00935E75" w:rsidRPr="000E7DEB" w:rsidRDefault="00935E75" w:rsidP="004451F1">
            <w:pPr>
              <w:spacing w:after="0" w:line="240" w:lineRule="auto"/>
              <w:jc w:val="center"/>
              <w:rPr>
                <w:rFonts w:ascii="Times New Roman" w:hAnsi="Times New Roman"/>
                <w:b/>
                <w:sz w:val="20"/>
                <w:szCs w:val="20"/>
              </w:rPr>
            </w:pPr>
            <w:r>
              <w:rPr>
                <w:rFonts w:ascii="Times New Roman" w:hAnsi="Times New Roman"/>
                <w:b/>
                <w:sz w:val="20"/>
                <w:szCs w:val="20"/>
              </w:rPr>
              <w:t>2.950.000,00</w:t>
            </w:r>
          </w:p>
        </w:tc>
        <w:tc>
          <w:tcPr>
            <w:tcW w:w="1417"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1.994.789,29</w:t>
            </w:r>
          </w:p>
        </w:tc>
        <w:tc>
          <w:tcPr>
            <w:tcW w:w="1560" w:type="dxa"/>
          </w:tcPr>
          <w:p w:rsidR="00935E75" w:rsidRDefault="00935E75" w:rsidP="00AF3EFA">
            <w:pPr>
              <w:spacing w:after="0" w:line="240" w:lineRule="auto"/>
              <w:jc w:val="right"/>
              <w:rPr>
                <w:rFonts w:ascii="Times New Roman" w:hAnsi="Times New Roman"/>
                <w:b/>
                <w:sz w:val="20"/>
                <w:szCs w:val="20"/>
              </w:rPr>
            </w:pPr>
          </w:p>
          <w:p w:rsidR="00E47C72" w:rsidRDefault="00E47C72" w:rsidP="00AF3EFA">
            <w:pPr>
              <w:spacing w:after="0" w:line="240" w:lineRule="auto"/>
              <w:jc w:val="right"/>
              <w:rPr>
                <w:rFonts w:ascii="Times New Roman" w:hAnsi="Times New Roman"/>
                <w:b/>
                <w:sz w:val="20"/>
                <w:szCs w:val="20"/>
              </w:rPr>
            </w:pPr>
            <w:r>
              <w:rPr>
                <w:rFonts w:ascii="Times New Roman" w:hAnsi="Times New Roman"/>
                <w:b/>
                <w:sz w:val="20"/>
                <w:szCs w:val="20"/>
              </w:rPr>
              <w:t>662.159,80</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b/>
                <w:sz w:val="20"/>
                <w:szCs w:val="20"/>
              </w:rPr>
            </w:pPr>
            <w:r>
              <w:rPr>
                <w:rFonts w:ascii="Times New Roman" w:hAnsi="Times New Roman"/>
                <w:b/>
                <w:sz w:val="20"/>
                <w:szCs w:val="20"/>
              </w:rPr>
              <w:t>149,69</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b/>
                <w:sz w:val="20"/>
                <w:szCs w:val="20"/>
              </w:rPr>
            </w:pPr>
            <w:r>
              <w:rPr>
                <w:rFonts w:ascii="Times New Roman" w:hAnsi="Times New Roman"/>
                <w:b/>
                <w:sz w:val="20"/>
                <w:szCs w:val="20"/>
              </w:rPr>
              <w:t>67,62</w:t>
            </w:r>
          </w:p>
        </w:tc>
      </w:tr>
      <w:tr w:rsidR="00935E75" w:rsidRPr="00712984" w:rsidTr="00AF3EFA">
        <w:tc>
          <w:tcPr>
            <w:tcW w:w="426"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72</w:t>
            </w:r>
          </w:p>
        </w:tc>
        <w:tc>
          <w:tcPr>
            <w:tcW w:w="2977" w:type="dxa"/>
            <w:shd w:val="clear" w:color="auto" w:fill="auto"/>
            <w:vAlign w:val="bottom"/>
          </w:tcPr>
          <w:p w:rsidR="00935E75" w:rsidRPr="00712984" w:rsidRDefault="00935E75" w:rsidP="006D631B">
            <w:pPr>
              <w:spacing w:after="0" w:line="240" w:lineRule="auto"/>
              <w:rPr>
                <w:rFonts w:ascii="Times New Roman" w:hAnsi="Times New Roman"/>
                <w:sz w:val="18"/>
                <w:szCs w:val="18"/>
              </w:rPr>
            </w:pPr>
            <w:r w:rsidRPr="00712984">
              <w:rPr>
                <w:rFonts w:ascii="Times New Roman" w:hAnsi="Times New Roman"/>
                <w:sz w:val="18"/>
                <w:szCs w:val="18"/>
              </w:rPr>
              <w:t>Prihodi od prodaje proizvedene dugotrajne imovine</w:t>
            </w:r>
          </w:p>
        </w:tc>
        <w:tc>
          <w:tcPr>
            <w:tcW w:w="1559"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1.332.626,49</w:t>
            </w:r>
          </w:p>
        </w:tc>
        <w:tc>
          <w:tcPr>
            <w:tcW w:w="1418"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2.950.000,00</w:t>
            </w:r>
          </w:p>
        </w:tc>
        <w:tc>
          <w:tcPr>
            <w:tcW w:w="1417" w:type="dxa"/>
            <w:shd w:val="clear" w:color="auto" w:fill="auto"/>
            <w:vAlign w:val="bottom"/>
          </w:tcPr>
          <w:p w:rsidR="00935E75" w:rsidRPr="00712984" w:rsidRDefault="00935E75" w:rsidP="006D631B">
            <w:pPr>
              <w:spacing w:after="0" w:line="240" w:lineRule="auto"/>
              <w:jc w:val="right"/>
              <w:rPr>
                <w:rFonts w:ascii="Times New Roman" w:hAnsi="Times New Roman"/>
                <w:sz w:val="18"/>
                <w:szCs w:val="18"/>
              </w:rPr>
            </w:pPr>
            <w:r>
              <w:rPr>
                <w:rFonts w:ascii="Times New Roman" w:hAnsi="Times New Roman"/>
                <w:sz w:val="18"/>
                <w:szCs w:val="18"/>
              </w:rPr>
              <w:t>1.994.789,29</w:t>
            </w:r>
          </w:p>
        </w:tc>
        <w:tc>
          <w:tcPr>
            <w:tcW w:w="1560" w:type="dxa"/>
          </w:tcPr>
          <w:p w:rsidR="00935E75" w:rsidRDefault="00935E75" w:rsidP="00AF3EFA">
            <w:pPr>
              <w:spacing w:after="0" w:line="240" w:lineRule="auto"/>
              <w:jc w:val="right"/>
              <w:rPr>
                <w:rFonts w:ascii="Times New Roman" w:hAnsi="Times New Roman"/>
                <w:sz w:val="18"/>
                <w:szCs w:val="18"/>
              </w:rPr>
            </w:pPr>
          </w:p>
          <w:p w:rsidR="00E47C72" w:rsidRDefault="00E47C72" w:rsidP="00AF3EFA">
            <w:pPr>
              <w:spacing w:after="0" w:line="240" w:lineRule="auto"/>
              <w:jc w:val="right"/>
              <w:rPr>
                <w:rFonts w:ascii="Times New Roman" w:hAnsi="Times New Roman"/>
                <w:sz w:val="18"/>
                <w:szCs w:val="18"/>
              </w:rPr>
            </w:pPr>
            <w:r>
              <w:rPr>
                <w:rFonts w:ascii="Times New Roman" w:hAnsi="Times New Roman"/>
                <w:sz w:val="18"/>
                <w:szCs w:val="18"/>
              </w:rPr>
              <w:t>662.159,80</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149,69</w:t>
            </w:r>
            <w:r w:rsidRPr="001D6962">
              <w:rPr>
                <w:rFonts w:ascii="Times New Roman" w:hAnsi="Times New Roman"/>
                <w:sz w:val="18"/>
                <w:szCs w:val="18"/>
              </w:rPr>
              <w:t xml:space="preserve">          </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sz w:val="18"/>
                <w:szCs w:val="18"/>
              </w:rPr>
            </w:pPr>
            <w:r>
              <w:rPr>
                <w:rFonts w:ascii="Times New Roman" w:hAnsi="Times New Roman"/>
                <w:sz w:val="18"/>
                <w:szCs w:val="18"/>
              </w:rPr>
              <w:t>67,62</w:t>
            </w:r>
          </w:p>
        </w:tc>
      </w:tr>
      <w:tr w:rsidR="00935E75" w:rsidRPr="00712984" w:rsidTr="00AF3EFA">
        <w:tc>
          <w:tcPr>
            <w:tcW w:w="426" w:type="dxa"/>
            <w:shd w:val="clear" w:color="auto" w:fill="auto"/>
            <w:vAlign w:val="bottom"/>
          </w:tcPr>
          <w:p w:rsidR="00935E75" w:rsidRPr="000E7DEB" w:rsidRDefault="00935E75" w:rsidP="006D631B">
            <w:pPr>
              <w:spacing w:after="0" w:line="240" w:lineRule="auto"/>
              <w:rPr>
                <w:rFonts w:ascii="Times New Roman" w:hAnsi="Times New Roman"/>
                <w:b/>
                <w:sz w:val="20"/>
                <w:szCs w:val="20"/>
              </w:rPr>
            </w:pPr>
            <w:r w:rsidRPr="000E7DEB">
              <w:rPr>
                <w:rFonts w:ascii="Times New Roman" w:hAnsi="Times New Roman"/>
                <w:b/>
                <w:sz w:val="20"/>
                <w:szCs w:val="20"/>
              </w:rPr>
              <w:t>8</w:t>
            </w:r>
          </w:p>
        </w:tc>
        <w:tc>
          <w:tcPr>
            <w:tcW w:w="2977" w:type="dxa"/>
            <w:shd w:val="clear" w:color="auto" w:fill="auto"/>
            <w:vAlign w:val="bottom"/>
          </w:tcPr>
          <w:p w:rsidR="00935E75" w:rsidRPr="000E7DEB" w:rsidRDefault="00935E75" w:rsidP="006D631B">
            <w:pPr>
              <w:spacing w:after="0" w:line="240" w:lineRule="auto"/>
              <w:rPr>
                <w:rFonts w:ascii="Times New Roman" w:hAnsi="Times New Roman"/>
                <w:b/>
                <w:sz w:val="20"/>
                <w:szCs w:val="20"/>
              </w:rPr>
            </w:pPr>
            <w:r w:rsidRPr="000E7DEB">
              <w:rPr>
                <w:rFonts w:ascii="Times New Roman" w:hAnsi="Times New Roman"/>
                <w:b/>
                <w:sz w:val="20"/>
                <w:szCs w:val="20"/>
              </w:rPr>
              <w:t>Primitci od financijske imovine i zaduženja</w:t>
            </w:r>
          </w:p>
        </w:tc>
        <w:tc>
          <w:tcPr>
            <w:tcW w:w="1559" w:type="dxa"/>
            <w:shd w:val="clear" w:color="auto" w:fill="auto"/>
            <w:vAlign w:val="bottom"/>
          </w:tcPr>
          <w:p w:rsidR="00935E75" w:rsidRPr="00692C12"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12.381,79</w:t>
            </w:r>
          </w:p>
        </w:tc>
        <w:tc>
          <w:tcPr>
            <w:tcW w:w="1418"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30.000,00</w:t>
            </w:r>
          </w:p>
        </w:tc>
        <w:tc>
          <w:tcPr>
            <w:tcW w:w="1417" w:type="dxa"/>
            <w:shd w:val="clear" w:color="auto" w:fill="auto"/>
            <w:vAlign w:val="bottom"/>
          </w:tcPr>
          <w:p w:rsidR="00935E75" w:rsidRPr="000E7DEB" w:rsidRDefault="00935E75" w:rsidP="006D631B">
            <w:pPr>
              <w:spacing w:after="0" w:line="240" w:lineRule="auto"/>
              <w:jc w:val="right"/>
              <w:rPr>
                <w:rFonts w:ascii="Times New Roman" w:hAnsi="Times New Roman"/>
                <w:b/>
                <w:sz w:val="20"/>
                <w:szCs w:val="20"/>
              </w:rPr>
            </w:pPr>
            <w:r>
              <w:rPr>
                <w:rFonts w:ascii="Times New Roman" w:hAnsi="Times New Roman"/>
                <w:b/>
                <w:sz w:val="20"/>
                <w:szCs w:val="20"/>
              </w:rPr>
              <w:t>2.963,20</w:t>
            </w:r>
          </w:p>
        </w:tc>
        <w:tc>
          <w:tcPr>
            <w:tcW w:w="1560" w:type="dxa"/>
          </w:tcPr>
          <w:p w:rsidR="00935E75" w:rsidRDefault="00935E75" w:rsidP="00AF3EFA">
            <w:pPr>
              <w:spacing w:after="0" w:line="240" w:lineRule="auto"/>
              <w:jc w:val="right"/>
              <w:rPr>
                <w:rFonts w:ascii="Times New Roman" w:hAnsi="Times New Roman"/>
                <w:b/>
                <w:sz w:val="20"/>
                <w:szCs w:val="20"/>
              </w:rPr>
            </w:pPr>
          </w:p>
          <w:p w:rsidR="00E47C72" w:rsidRDefault="0072770D" w:rsidP="00AF3EFA">
            <w:pPr>
              <w:spacing w:after="0" w:line="240" w:lineRule="auto"/>
              <w:jc w:val="right"/>
              <w:rPr>
                <w:rFonts w:ascii="Times New Roman" w:hAnsi="Times New Roman"/>
                <w:b/>
                <w:sz w:val="20"/>
                <w:szCs w:val="20"/>
              </w:rPr>
            </w:pPr>
            <w:r>
              <w:rPr>
                <w:rFonts w:ascii="Times New Roman" w:hAnsi="Times New Roman"/>
                <w:b/>
                <w:sz w:val="20"/>
                <w:szCs w:val="20"/>
              </w:rPr>
              <w:t>-9.688,59</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b/>
                <w:sz w:val="20"/>
                <w:szCs w:val="20"/>
              </w:rPr>
            </w:pPr>
            <w:r>
              <w:rPr>
                <w:rFonts w:ascii="Times New Roman" w:hAnsi="Times New Roman"/>
                <w:b/>
                <w:sz w:val="20"/>
                <w:szCs w:val="20"/>
              </w:rPr>
              <w:t>23,93</w:t>
            </w:r>
          </w:p>
        </w:tc>
        <w:tc>
          <w:tcPr>
            <w:tcW w:w="992" w:type="dxa"/>
            <w:shd w:val="clear" w:color="auto" w:fill="auto"/>
            <w:vAlign w:val="bottom"/>
          </w:tcPr>
          <w:p w:rsidR="00935E75" w:rsidRPr="001D6962" w:rsidRDefault="00935E75" w:rsidP="00AF3EFA">
            <w:pPr>
              <w:spacing w:after="0" w:line="240" w:lineRule="auto"/>
              <w:jc w:val="right"/>
              <w:rPr>
                <w:rFonts w:ascii="Times New Roman" w:hAnsi="Times New Roman"/>
                <w:b/>
                <w:sz w:val="20"/>
                <w:szCs w:val="20"/>
              </w:rPr>
            </w:pPr>
            <w:r>
              <w:rPr>
                <w:rFonts w:ascii="Times New Roman" w:hAnsi="Times New Roman"/>
                <w:b/>
                <w:sz w:val="20"/>
                <w:szCs w:val="20"/>
              </w:rPr>
              <w:t>9,88</w:t>
            </w:r>
          </w:p>
        </w:tc>
      </w:tr>
      <w:tr w:rsidR="00935E75" w:rsidRPr="00B46DC5" w:rsidTr="00AF3EFA">
        <w:tc>
          <w:tcPr>
            <w:tcW w:w="426" w:type="dxa"/>
            <w:shd w:val="clear" w:color="auto" w:fill="auto"/>
            <w:vAlign w:val="bottom"/>
          </w:tcPr>
          <w:p w:rsidR="00935E75" w:rsidRPr="00B46DC5" w:rsidRDefault="00935E75" w:rsidP="006D631B">
            <w:pPr>
              <w:spacing w:after="0" w:line="240" w:lineRule="auto"/>
              <w:rPr>
                <w:rFonts w:ascii="Times New Roman" w:hAnsi="Times New Roman"/>
                <w:sz w:val="18"/>
                <w:szCs w:val="18"/>
              </w:rPr>
            </w:pPr>
            <w:r w:rsidRPr="00B46DC5">
              <w:rPr>
                <w:rFonts w:ascii="Times New Roman" w:hAnsi="Times New Roman"/>
                <w:sz w:val="18"/>
                <w:szCs w:val="18"/>
              </w:rPr>
              <w:t>81</w:t>
            </w:r>
          </w:p>
        </w:tc>
        <w:tc>
          <w:tcPr>
            <w:tcW w:w="2977" w:type="dxa"/>
            <w:shd w:val="clear" w:color="auto" w:fill="auto"/>
            <w:vAlign w:val="bottom"/>
          </w:tcPr>
          <w:p w:rsidR="00935E75" w:rsidRPr="00B46DC5" w:rsidRDefault="00935E75" w:rsidP="006D631B">
            <w:pPr>
              <w:spacing w:after="0" w:line="240" w:lineRule="auto"/>
              <w:rPr>
                <w:rFonts w:ascii="Times New Roman" w:hAnsi="Times New Roman"/>
                <w:sz w:val="18"/>
                <w:szCs w:val="18"/>
              </w:rPr>
            </w:pPr>
            <w:r w:rsidRPr="00B46DC5">
              <w:rPr>
                <w:rFonts w:ascii="Times New Roman" w:hAnsi="Times New Roman"/>
                <w:sz w:val="18"/>
                <w:szCs w:val="18"/>
              </w:rPr>
              <w:t>Primljeni povrati glavnica danih zajmova i depozita</w:t>
            </w:r>
          </w:p>
        </w:tc>
        <w:tc>
          <w:tcPr>
            <w:tcW w:w="1559" w:type="dxa"/>
            <w:shd w:val="clear" w:color="auto" w:fill="auto"/>
            <w:vAlign w:val="bottom"/>
          </w:tcPr>
          <w:p w:rsidR="00935E75" w:rsidRPr="00B46DC5" w:rsidRDefault="00935E75" w:rsidP="006D631B">
            <w:pPr>
              <w:spacing w:after="0" w:line="240" w:lineRule="auto"/>
              <w:jc w:val="right"/>
              <w:rPr>
                <w:rFonts w:ascii="Times New Roman" w:hAnsi="Times New Roman"/>
                <w:sz w:val="18"/>
                <w:szCs w:val="18"/>
              </w:rPr>
            </w:pPr>
            <w:r w:rsidRPr="00B46DC5">
              <w:rPr>
                <w:rFonts w:ascii="Times New Roman" w:hAnsi="Times New Roman"/>
                <w:sz w:val="18"/>
                <w:szCs w:val="18"/>
              </w:rPr>
              <w:t>12.381,79</w:t>
            </w:r>
          </w:p>
        </w:tc>
        <w:tc>
          <w:tcPr>
            <w:tcW w:w="1418" w:type="dxa"/>
            <w:shd w:val="clear" w:color="auto" w:fill="auto"/>
            <w:vAlign w:val="bottom"/>
          </w:tcPr>
          <w:p w:rsidR="00935E75" w:rsidRPr="00B46DC5" w:rsidRDefault="00935E75" w:rsidP="00373FCA">
            <w:pPr>
              <w:spacing w:after="0" w:line="240" w:lineRule="auto"/>
              <w:jc w:val="right"/>
              <w:rPr>
                <w:rFonts w:ascii="Times New Roman" w:hAnsi="Times New Roman"/>
                <w:sz w:val="18"/>
                <w:szCs w:val="18"/>
              </w:rPr>
            </w:pPr>
            <w:r w:rsidRPr="00B46DC5">
              <w:rPr>
                <w:rFonts w:ascii="Times New Roman" w:hAnsi="Times New Roman"/>
                <w:sz w:val="18"/>
                <w:szCs w:val="18"/>
              </w:rPr>
              <w:t>30.000,00</w:t>
            </w:r>
          </w:p>
        </w:tc>
        <w:tc>
          <w:tcPr>
            <w:tcW w:w="1417" w:type="dxa"/>
            <w:shd w:val="clear" w:color="auto" w:fill="auto"/>
            <w:vAlign w:val="bottom"/>
          </w:tcPr>
          <w:p w:rsidR="00935E75" w:rsidRDefault="00935E75" w:rsidP="00373FCA">
            <w:pPr>
              <w:spacing w:after="0" w:line="240" w:lineRule="auto"/>
              <w:jc w:val="right"/>
              <w:rPr>
                <w:rFonts w:ascii="Times New Roman" w:hAnsi="Times New Roman"/>
                <w:sz w:val="18"/>
                <w:szCs w:val="18"/>
              </w:rPr>
            </w:pPr>
          </w:p>
          <w:p w:rsidR="00935E75" w:rsidRPr="00B46DC5" w:rsidRDefault="00935E75" w:rsidP="00373FCA">
            <w:pPr>
              <w:spacing w:after="0" w:line="240" w:lineRule="auto"/>
              <w:jc w:val="right"/>
              <w:rPr>
                <w:rFonts w:ascii="Times New Roman" w:hAnsi="Times New Roman"/>
                <w:sz w:val="18"/>
                <w:szCs w:val="18"/>
              </w:rPr>
            </w:pPr>
            <w:r w:rsidRPr="00B46DC5">
              <w:rPr>
                <w:rFonts w:ascii="Times New Roman" w:hAnsi="Times New Roman"/>
                <w:sz w:val="18"/>
                <w:szCs w:val="18"/>
              </w:rPr>
              <w:t>2.963,20</w:t>
            </w:r>
          </w:p>
        </w:tc>
        <w:tc>
          <w:tcPr>
            <w:tcW w:w="1560" w:type="dxa"/>
          </w:tcPr>
          <w:p w:rsidR="00935E75" w:rsidRDefault="00935E75" w:rsidP="00AF3EFA">
            <w:pPr>
              <w:spacing w:after="0" w:line="240" w:lineRule="auto"/>
              <w:jc w:val="right"/>
              <w:rPr>
                <w:rFonts w:ascii="Times New Roman" w:hAnsi="Times New Roman"/>
                <w:sz w:val="18"/>
                <w:szCs w:val="18"/>
              </w:rPr>
            </w:pPr>
          </w:p>
          <w:p w:rsidR="00E47C72" w:rsidRPr="00B46DC5" w:rsidRDefault="00E47C72" w:rsidP="00AF3EFA">
            <w:pPr>
              <w:spacing w:after="0" w:line="240" w:lineRule="auto"/>
              <w:jc w:val="right"/>
              <w:rPr>
                <w:rFonts w:ascii="Times New Roman" w:hAnsi="Times New Roman"/>
                <w:sz w:val="18"/>
                <w:szCs w:val="18"/>
              </w:rPr>
            </w:pPr>
            <w:r>
              <w:rPr>
                <w:rFonts w:ascii="Times New Roman" w:hAnsi="Times New Roman"/>
                <w:sz w:val="18"/>
                <w:szCs w:val="18"/>
              </w:rPr>
              <w:t>-</w:t>
            </w:r>
            <w:r w:rsidR="0072770D">
              <w:rPr>
                <w:rFonts w:ascii="Times New Roman" w:hAnsi="Times New Roman"/>
                <w:sz w:val="18"/>
                <w:szCs w:val="18"/>
              </w:rPr>
              <w:t>9.688,59</w:t>
            </w:r>
          </w:p>
        </w:tc>
        <w:tc>
          <w:tcPr>
            <w:tcW w:w="992" w:type="dxa"/>
            <w:shd w:val="clear" w:color="auto" w:fill="auto"/>
            <w:vAlign w:val="bottom"/>
          </w:tcPr>
          <w:p w:rsidR="00935E75" w:rsidRPr="00B46DC5" w:rsidRDefault="00935E75" w:rsidP="00AF3EFA">
            <w:pPr>
              <w:spacing w:after="0" w:line="240" w:lineRule="auto"/>
              <w:jc w:val="right"/>
              <w:rPr>
                <w:rFonts w:ascii="Times New Roman" w:hAnsi="Times New Roman"/>
                <w:sz w:val="18"/>
                <w:szCs w:val="18"/>
              </w:rPr>
            </w:pPr>
            <w:r w:rsidRPr="00B46DC5">
              <w:rPr>
                <w:rFonts w:ascii="Times New Roman" w:hAnsi="Times New Roman"/>
                <w:sz w:val="18"/>
                <w:szCs w:val="18"/>
              </w:rPr>
              <w:t>23,93</w:t>
            </w:r>
          </w:p>
        </w:tc>
        <w:tc>
          <w:tcPr>
            <w:tcW w:w="992" w:type="dxa"/>
            <w:shd w:val="clear" w:color="auto" w:fill="auto"/>
            <w:vAlign w:val="bottom"/>
          </w:tcPr>
          <w:p w:rsidR="00935E75" w:rsidRPr="00B46DC5" w:rsidRDefault="00935E75" w:rsidP="00AF3EFA">
            <w:pPr>
              <w:spacing w:after="0" w:line="240" w:lineRule="auto"/>
              <w:jc w:val="right"/>
              <w:rPr>
                <w:rFonts w:ascii="Times New Roman" w:hAnsi="Times New Roman"/>
                <w:sz w:val="18"/>
                <w:szCs w:val="18"/>
              </w:rPr>
            </w:pPr>
            <w:r w:rsidRPr="00B46DC5">
              <w:rPr>
                <w:rFonts w:ascii="Times New Roman" w:hAnsi="Times New Roman"/>
                <w:sz w:val="18"/>
                <w:szCs w:val="18"/>
              </w:rPr>
              <w:t>9,88</w:t>
            </w:r>
          </w:p>
        </w:tc>
      </w:tr>
      <w:tr w:rsidR="00935E75" w:rsidRPr="00B46DC5" w:rsidTr="00AF3EFA">
        <w:tc>
          <w:tcPr>
            <w:tcW w:w="426" w:type="dxa"/>
            <w:shd w:val="clear" w:color="auto" w:fill="auto"/>
            <w:vAlign w:val="bottom"/>
          </w:tcPr>
          <w:p w:rsidR="00935E75" w:rsidRPr="00B46DC5" w:rsidRDefault="00935E75" w:rsidP="006D631B">
            <w:pPr>
              <w:spacing w:after="0" w:line="240" w:lineRule="auto"/>
              <w:rPr>
                <w:rFonts w:ascii="Times New Roman" w:hAnsi="Times New Roman"/>
                <w:sz w:val="18"/>
                <w:szCs w:val="18"/>
              </w:rPr>
            </w:pPr>
            <w:r w:rsidRPr="00B46DC5">
              <w:rPr>
                <w:rFonts w:ascii="Times New Roman" w:hAnsi="Times New Roman"/>
                <w:sz w:val="18"/>
                <w:szCs w:val="18"/>
              </w:rPr>
              <w:t>84</w:t>
            </w:r>
          </w:p>
        </w:tc>
        <w:tc>
          <w:tcPr>
            <w:tcW w:w="2977" w:type="dxa"/>
            <w:shd w:val="clear" w:color="auto" w:fill="auto"/>
            <w:vAlign w:val="bottom"/>
          </w:tcPr>
          <w:p w:rsidR="00935E75" w:rsidRPr="00B46DC5" w:rsidRDefault="00935E75" w:rsidP="006D631B">
            <w:pPr>
              <w:spacing w:after="0" w:line="240" w:lineRule="auto"/>
              <w:rPr>
                <w:rFonts w:ascii="Times New Roman" w:hAnsi="Times New Roman"/>
                <w:sz w:val="18"/>
                <w:szCs w:val="18"/>
              </w:rPr>
            </w:pPr>
            <w:r w:rsidRPr="00B46DC5">
              <w:rPr>
                <w:rFonts w:ascii="Times New Roman" w:hAnsi="Times New Roman"/>
                <w:sz w:val="18"/>
                <w:szCs w:val="18"/>
              </w:rPr>
              <w:t>Primitci od zaduživanja</w:t>
            </w:r>
          </w:p>
        </w:tc>
        <w:tc>
          <w:tcPr>
            <w:tcW w:w="1559" w:type="dxa"/>
            <w:shd w:val="clear" w:color="auto" w:fill="auto"/>
            <w:vAlign w:val="bottom"/>
          </w:tcPr>
          <w:p w:rsidR="00935E75" w:rsidRPr="00B46DC5" w:rsidRDefault="00935E75" w:rsidP="006D631B">
            <w:pPr>
              <w:spacing w:after="0" w:line="240" w:lineRule="auto"/>
              <w:jc w:val="right"/>
              <w:rPr>
                <w:rFonts w:ascii="Times New Roman" w:hAnsi="Times New Roman"/>
                <w:sz w:val="18"/>
                <w:szCs w:val="18"/>
              </w:rPr>
            </w:pPr>
            <w:r w:rsidRPr="00B46DC5">
              <w:rPr>
                <w:rFonts w:ascii="Times New Roman" w:hAnsi="Times New Roman"/>
                <w:sz w:val="18"/>
                <w:szCs w:val="18"/>
              </w:rPr>
              <w:t>0,00</w:t>
            </w:r>
          </w:p>
        </w:tc>
        <w:tc>
          <w:tcPr>
            <w:tcW w:w="1418" w:type="dxa"/>
            <w:shd w:val="clear" w:color="auto" w:fill="auto"/>
            <w:vAlign w:val="bottom"/>
          </w:tcPr>
          <w:p w:rsidR="00935E75" w:rsidRPr="00B46DC5" w:rsidRDefault="00935E75" w:rsidP="00373FCA">
            <w:pPr>
              <w:spacing w:after="0" w:line="240" w:lineRule="auto"/>
              <w:jc w:val="right"/>
              <w:rPr>
                <w:rFonts w:ascii="Times New Roman" w:hAnsi="Times New Roman"/>
                <w:sz w:val="18"/>
                <w:szCs w:val="18"/>
              </w:rPr>
            </w:pPr>
            <w:r w:rsidRPr="00B46DC5">
              <w:rPr>
                <w:rFonts w:ascii="Times New Roman" w:hAnsi="Times New Roman"/>
                <w:sz w:val="18"/>
                <w:szCs w:val="18"/>
              </w:rPr>
              <w:t>0,00</w:t>
            </w:r>
          </w:p>
        </w:tc>
        <w:tc>
          <w:tcPr>
            <w:tcW w:w="1417" w:type="dxa"/>
            <w:shd w:val="clear" w:color="auto" w:fill="auto"/>
            <w:vAlign w:val="bottom"/>
          </w:tcPr>
          <w:p w:rsidR="00935E75" w:rsidRPr="00B46DC5" w:rsidRDefault="00935E75" w:rsidP="00373FCA">
            <w:pPr>
              <w:spacing w:after="0" w:line="240" w:lineRule="auto"/>
              <w:jc w:val="right"/>
              <w:rPr>
                <w:rFonts w:ascii="Times New Roman" w:hAnsi="Times New Roman"/>
                <w:sz w:val="18"/>
                <w:szCs w:val="18"/>
              </w:rPr>
            </w:pPr>
            <w:r w:rsidRPr="00B46DC5">
              <w:rPr>
                <w:rFonts w:ascii="Times New Roman" w:hAnsi="Times New Roman"/>
                <w:sz w:val="18"/>
                <w:szCs w:val="18"/>
              </w:rPr>
              <w:t>0,00</w:t>
            </w:r>
          </w:p>
        </w:tc>
        <w:tc>
          <w:tcPr>
            <w:tcW w:w="1560" w:type="dxa"/>
          </w:tcPr>
          <w:p w:rsidR="00935E75" w:rsidRPr="00B46DC5" w:rsidRDefault="00E47C72" w:rsidP="00373FCA">
            <w:pPr>
              <w:spacing w:after="0" w:line="240" w:lineRule="auto"/>
              <w:jc w:val="right"/>
              <w:rPr>
                <w:rFonts w:ascii="Times New Roman" w:hAnsi="Times New Roman"/>
                <w:sz w:val="18"/>
                <w:szCs w:val="18"/>
              </w:rPr>
            </w:pPr>
            <w:r>
              <w:rPr>
                <w:rFonts w:ascii="Times New Roman" w:hAnsi="Times New Roman"/>
                <w:sz w:val="18"/>
                <w:szCs w:val="18"/>
              </w:rPr>
              <w:t>0,00</w:t>
            </w:r>
          </w:p>
        </w:tc>
        <w:tc>
          <w:tcPr>
            <w:tcW w:w="992" w:type="dxa"/>
            <w:shd w:val="clear" w:color="auto" w:fill="auto"/>
            <w:vAlign w:val="bottom"/>
          </w:tcPr>
          <w:p w:rsidR="00935E75" w:rsidRPr="00B46DC5" w:rsidRDefault="00935E75" w:rsidP="00373FCA">
            <w:pPr>
              <w:spacing w:after="0" w:line="240" w:lineRule="auto"/>
              <w:jc w:val="right"/>
              <w:rPr>
                <w:rFonts w:ascii="Times New Roman" w:hAnsi="Times New Roman"/>
                <w:sz w:val="18"/>
                <w:szCs w:val="18"/>
              </w:rPr>
            </w:pPr>
            <w:r w:rsidRPr="00B46DC5">
              <w:rPr>
                <w:rFonts w:ascii="Times New Roman" w:hAnsi="Times New Roman"/>
                <w:sz w:val="18"/>
                <w:szCs w:val="18"/>
              </w:rPr>
              <w:t>0,00</w:t>
            </w:r>
          </w:p>
        </w:tc>
        <w:tc>
          <w:tcPr>
            <w:tcW w:w="992" w:type="dxa"/>
            <w:shd w:val="clear" w:color="auto" w:fill="auto"/>
            <w:vAlign w:val="bottom"/>
          </w:tcPr>
          <w:p w:rsidR="00935E75" w:rsidRPr="00B46DC5" w:rsidRDefault="00935E75" w:rsidP="00373FCA">
            <w:pPr>
              <w:spacing w:after="0" w:line="240" w:lineRule="auto"/>
              <w:jc w:val="right"/>
              <w:rPr>
                <w:rFonts w:ascii="Times New Roman" w:hAnsi="Times New Roman"/>
                <w:sz w:val="18"/>
                <w:szCs w:val="18"/>
              </w:rPr>
            </w:pPr>
            <w:r w:rsidRPr="00B46DC5">
              <w:rPr>
                <w:rFonts w:ascii="Times New Roman" w:hAnsi="Times New Roman"/>
                <w:sz w:val="18"/>
                <w:szCs w:val="18"/>
              </w:rPr>
              <w:t>0,00</w:t>
            </w:r>
          </w:p>
        </w:tc>
      </w:tr>
    </w:tbl>
    <w:p w:rsidR="00043D58" w:rsidRDefault="0046258D" w:rsidP="0046258D">
      <w:pPr>
        <w:spacing w:after="0" w:line="240" w:lineRule="auto"/>
        <w:jc w:val="both"/>
        <w:rPr>
          <w:rFonts w:ascii="Times New Roman" w:hAnsi="Times New Roman"/>
          <w:sz w:val="18"/>
          <w:szCs w:val="18"/>
        </w:rPr>
      </w:pPr>
      <w:r>
        <w:rPr>
          <w:rFonts w:ascii="Times New Roman" w:hAnsi="Times New Roman"/>
          <w:sz w:val="18"/>
          <w:szCs w:val="18"/>
        </w:rPr>
        <w:t xml:space="preserve">  </w:t>
      </w:r>
      <w:r w:rsidR="00373FCA" w:rsidRPr="00B46DC5">
        <w:rPr>
          <w:rFonts w:ascii="Times New Roman" w:hAnsi="Times New Roman"/>
          <w:sz w:val="18"/>
          <w:szCs w:val="18"/>
        </w:rPr>
        <w:t xml:space="preserve">  </w:t>
      </w:r>
      <w:r w:rsidR="00510CD7">
        <w:rPr>
          <w:rFonts w:ascii="Times New Roman" w:hAnsi="Times New Roman"/>
          <w:sz w:val="18"/>
          <w:szCs w:val="18"/>
        </w:rPr>
        <w:t>Tablica 1.</w:t>
      </w:r>
    </w:p>
    <w:p w:rsidR="000E7DEB" w:rsidRDefault="002B0DD8" w:rsidP="00FB6264">
      <w:pPr>
        <w:spacing w:after="0"/>
        <w:jc w:val="both"/>
        <w:rPr>
          <w:rFonts w:ascii="Times New Roman" w:hAnsi="Times New Roman"/>
          <w:sz w:val="18"/>
          <w:szCs w:val="18"/>
        </w:rPr>
      </w:pPr>
      <w:r>
        <w:rPr>
          <w:rFonts w:ascii="Times New Roman" w:hAnsi="Times New Roman"/>
          <w:sz w:val="18"/>
          <w:szCs w:val="18"/>
        </w:rPr>
        <w:t xml:space="preserve">  </w:t>
      </w:r>
    </w:p>
    <w:p w:rsidR="00351203" w:rsidRDefault="00460F74" w:rsidP="00FB6264">
      <w:pPr>
        <w:spacing w:after="0"/>
        <w:jc w:val="both"/>
        <w:rPr>
          <w:rFonts w:ascii="Times New Roman" w:hAnsi="Times New Roman"/>
          <w:sz w:val="24"/>
          <w:szCs w:val="24"/>
        </w:rPr>
      </w:pPr>
      <w:r w:rsidRPr="00460F74">
        <w:rPr>
          <w:rFonts w:ascii="Times New Roman" w:hAnsi="Times New Roman"/>
          <w:sz w:val="24"/>
          <w:szCs w:val="24"/>
        </w:rPr>
        <w:t xml:space="preserve">Ukupni </w:t>
      </w:r>
      <w:r>
        <w:rPr>
          <w:rFonts w:ascii="Times New Roman" w:hAnsi="Times New Roman"/>
          <w:sz w:val="24"/>
          <w:szCs w:val="24"/>
        </w:rPr>
        <w:t xml:space="preserve">prihodi i primitci </w:t>
      </w:r>
      <w:r w:rsidR="001D4582">
        <w:rPr>
          <w:rFonts w:ascii="Times New Roman" w:hAnsi="Times New Roman"/>
          <w:sz w:val="24"/>
          <w:szCs w:val="24"/>
        </w:rPr>
        <w:t>u 2018. godini</w:t>
      </w:r>
      <w:r>
        <w:rPr>
          <w:rFonts w:ascii="Times New Roman" w:hAnsi="Times New Roman"/>
          <w:sz w:val="24"/>
          <w:szCs w:val="24"/>
        </w:rPr>
        <w:t xml:space="preserve"> ostvar</w:t>
      </w:r>
      <w:r w:rsidR="00663D0E">
        <w:rPr>
          <w:rFonts w:ascii="Times New Roman" w:hAnsi="Times New Roman"/>
          <w:sz w:val="24"/>
          <w:szCs w:val="24"/>
        </w:rPr>
        <w:t xml:space="preserve">eni su u iznosu od 69.376.131,74 kuna, što je za 27.044.461,25 </w:t>
      </w:r>
      <w:r w:rsidR="00DB056A">
        <w:rPr>
          <w:rFonts w:ascii="Times New Roman" w:hAnsi="Times New Roman"/>
          <w:sz w:val="24"/>
          <w:szCs w:val="24"/>
        </w:rPr>
        <w:t xml:space="preserve">kuna više </w:t>
      </w:r>
      <w:r>
        <w:rPr>
          <w:rFonts w:ascii="Times New Roman" w:hAnsi="Times New Roman"/>
          <w:sz w:val="24"/>
          <w:szCs w:val="24"/>
        </w:rPr>
        <w:t xml:space="preserve">od ukupno ostvarenih prihoda i primitka istog izvještajnog razdoblja prethodne, 2017. godine, u kojoj su </w:t>
      </w:r>
      <w:r w:rsidR="008254B9">
        <w:rPr>
          <w:rFonts w:ascii="Times New Roman" w:hAnsi="Times New Roman"/>
          <w:sz w:val="24"/>
          <w:szCs w:val="24"/>
        </w:rPr>
        <w:t xml:space="preserve">isti </w:t>
      </w:r>
      <w:r>
        <w:rPr>
          <w:rFonts w:ascii="Times New Roman" w:hAnsi="Times New Roman"/>
          <w:sz w:val="24"/>
          <w:szCs w:val="24"/>
        </w:rPr>
        <w:t>ost</w:t>
      </w:r>
      <w:r w:rsidR="00663D0E">
        <w:rPr>
          <w:rFonts w:ascii="Times New Roman" w:hAnsi="Times New Roman"/>
          <w:sz w:val="24"/>
          <w:szCs w:val="24"/>
        </w:rPr>
        <w:t>vareni u iznosu od 42.331.670,49</w:t>
      </w:r>
      <w:r>
        <w:rPr>
          <w:rFonts w:ascii="Times New Roman" w:hAnsi="Times New Roman"/>
          <w:sz w:val="24"/>
          <w:szCs w:val="24"/>
        </w:rPr>
        <w:t xml:space="preserve"> kuna. </w:t>
      </w:r>
    </w:p>
    <w:p w:rsidR="00935E75" w:rsidRDefault="00510CD7" w:rsidP="00FB6264">
      <w:pPr>
        <w:spacing w:after="0"/>
        <w:jc w:val="both"/>
        <w:rPr>
          <w:rFonts w:ascii="Times New Roman" w:hAnsi="Times New Roman"/>
          <w:sz w:val="24"/>
          <w:szCs w:val="24"/>
        </w:rPr>
      </w:pPr>
      <w:r>
        <w:rPr>
          <w:rFonts w:ascii="Times New Roman" w:hAnsi="Times New Roman"/>
          <w:sz w:val="24"/>
          <w:szCs w:val="24"/>
        </w:rPr>
        <w:t xml:space="preserve">Usporedbom  prihoda ostvarenih u istom razdoblju 2017. i 2018. godine  (tablica 1.)  razvidno je da  je povećanju ukupnih prihoda i primitaka </w:t>
      </w:r>
      <w:r w:rsidR="00351203">
        <w:rPr>
          <w:rFonts w:ascii="Times New Roman" w:hAnsi="Times New Roman"/>
          <w:sz w:val="24"/>
          <w:szCs w:val="24"/>
        </w:rPr>
        <w:t xml:space="preserve">u 2018. </w:t>
      </w:r>
      <w:r w:rsidR="00972189">
        <w:rPr>
          <w:rFonts w:ascii="Times New Roman" w:hAnsi="Times New Roman"/>
          <w:sz w:val="24"/>
          <w:szCs w:val="24"/>
        </w:rPr>
        <w:t>g</w:t>
      </w:r>
      <w:r w:rsidR="00351203">
        <w:rPr>
          <w:rFonts w:ascii="Times New Roman" w:hAnsi="Times New Roman"/>
          <w:sz w:val="24"/>
          <w:szCs w:val="24"/>
        </w:rPr>
        <w:t>odini</w:t>
      </w:r>
      <w:r w:rsidR="006D631B">
        <w:rPr>
          <w:rFonts w:ascii="Times New Roman" w:hAnsi="Times New Roman"/>
          <w:sz w:val="24"/>
          <w:szCs w:val="24"/>
        </w:rPr>
        <w:t>,</w:t>
      </w:r>
      <w:r w:rsidR="00351203">
        <w:rPr>
          <w:rFonts w:ascii="Times New Roman" w:hAnsi="Times New Roman"/>
          <w:sz w:val="24"/>
          <w:szCs w:val="24"/>
        </w:rPr>
        <w:t xml:space="preserve"> u odnosu na </w:t>
      </w:r>
      <w:r w:rsidR="006D631B">
        <w:rPr>
          <w:rFonts w:ascii="Times New Roman" w:hAnsi="Times New Roman"/>
          <w:sz w:val="24"/>
          <w:szCs w:val="24"/>
        </w:rPr>
        <w:t xml:space="preserve">isto razdoblje prethodne godine, </w:t>
      </w:r>
      <w:r>
        <w:rPr>
          <w:rFonts w:ascii="Times New Roman" w:hAnsi="Times New Roman"/>
          <w:sz w:val="24"/>
          <w:szCs w:val="24"/>
        </w:rPr>
        <w:t>doprinijelo</w:t>
      </w:r>
      <w:r w:rsidR="008254B9">
        <w:rPr>
          <w:rFonts w:ascii="Times New Roman" w:hAnsi="Times New Roman"/>
          <w:sz w:val="24"/>
          <w:szCs w:val="24"/>
        </w:rPr>
        <w:t xml:space="preserve"> </w:t>
      </w:r>
      <w:r w:rsidR="00351203">
        <w:rPr>
          <w:rFonts w:ascii="Times New Roman" w:hAnsi="Times New Roman"/>
          <w:sz w:val="24"/>
          <w:szCs w:val="24"/>
        </w:rPr>
        <w:t>prven</w:t>
      </w:r>
      <w:r w:rsidR="008254B9">
        <w:rPr>
          <w:rFonts w:ascii="Times New Roman" w:hAnsi="Times New Roman"/>
          <w:sz w:val="24"/>
          <w:szCs w:val="24"/>
        </w:rPr>
        <w:t>stveno stupanje na snagu novog Zakona o financiran</w:t>
      </w:r>
      <w:r w:rsidR="00345F61">
        <w:rPr>
          <w:rFonts w:ascii="Times New Roman" w:hAnsi="Times New Roman"/>
          <w:sz w:val="24"/>
          <w:szCs w:val="24"/>
        </w:rPr>
        <w:t>ju jedinica lokalne i  područne (</w:t>
      </w:r>
      <w:r w:rsidR="008254B9">
        <w:rPr>
          <w:rFonts w:ascii="Times New Roman" w:hAnsi="Times New Roman"/>
          <w:sz w:val="24"/>
          <w:szCs w:val="24"/>
        </w:rPr>
        <w:t>regionalne</w:t>
      </w:r>
      <w:r w:rsidR="00345F61">
        <w:rPr>
          <w:rFonts w:ascii="Times New Roman" w:hAnsi="Times New Roman"/>
          <w:sz w:val="24"/>
          <w:szCs w:val="24"/>
        </w:rPr>
        <w:t>)</w:t>
      </w:r>
      <w:r w:rsidR="008254B9">
        <w:rPr>
          <w:rFonts w:ascii="Times New Roman" w:hAnsi="Times New Roman"/>
          <w:sz w:val="24"/>
          <w:szCs w:val="24"/>
        </w:rPr>
        <w:t xml:space="preserve"> samouprave i uvođenje prihoda od fiskalnog izravnanja, što je neminovno dovelo do značajnog povećanja prihoda od poreza</w:t>
      </w:r>
      <w:r w:rsidR="00130A7E">
        <w:rPr>
          <w:rFonts w:ascii="Times New Roman" w:hAnsi="Times New Roman"/>
          <w:sz w:val="24"/>
          <w:szCs w:val="24"/>
        </w:rPr>
        <w:t>. Prihodi po ovom osnovu u 2018. su se povećali</w:t>
      </w:r>
      <w:r w:rsidR="008254B9">
        <w:rPr>
          <w:rFonts w:ascii="Times New Roman" w:hAnsi="Times New Roman"/>
          <w:sz w:val="24"/>
          <w:szCs w:val="24"/>
        </w:rPr>
        <w:t xml:space="preserve"> </w:t>
      </w:r>
      <w:r w:rsidR="00130A7E">
        <w:rPr>
          <w:rFonts w:ascii="Times New Roman" w:hAnsi="Times New Roman"/>
          <w:sz w:val="24"/>
          <w:szCs w:val="24"/>
        </w:rPr>
        <w:t xml:space="preserve">za </w:t>
      </w:r>
      <w:r w:rsidR="00935E75" w:rsidRPr="00935E75">
        <w:rPr>
          <w:rFonts w:ascii="Times New Roman" w:hAnsi="Times New Roman"/>
          <w:sz w:val="24"/>
          <w:szCs w:val="24"/>
        </w:rPr>
        <w:t>26.970.056,21</w:t>
      </w:r>
      <w:r w:rsidR="008254B9">
        <w:rPr>
          <w:rFonts w:ascii="Times New Roman" w:hAnsi="Times New Roman"/>
          <w:sz w:val="24"/>
          <w:szCs w:val="24"/>
        </w:rPr>
        <w:t xml:space="preserve"> kuna u odnosu na prethodnu godinu</w:t>
      </w:r>
      <w:r>
        <w:rPr>
          <w:rFonts w:ascii="Times New Roman" w:hAnsi="Times New Roman"/>
          <w:sz w:val="24"/>
          <w:szCs w:val="24"/>
        </w:rPr>
        <w:t xml:space="preserve">. </w:t>
      </w:r>
    </w:p>
    <w:p w:rsidR="00B54FBD" w:rsidRPr="00B54FBD" w:rsidRDefault="00B54FBD" w:rsidP="00FB6264">
      <w:pPr>
        <w:spacing w:after="0"/>
        <w:jc w:val="both"/>
        <w:rPr>
          <w:rFonts w:ascii="Times New Roman" w:hAnsi="Times New Roman"/>
          <w:sz w:val="24"/>
          <w:szCs w:val="24"/>
        </w:rPr>
      </w:pPr>
      <w:r w:rsidRPr="00B54FBD">
        <w:rPr>
          <w:rFonts w:ascii="Times New Roman" w:hAnsi="Times New Roman"/>
          <w:sz w:val="24"/>
          <w:szCs w:val="24"/>
        </w:rPr>
        <w:t>Nadalje, iz tabelarnog prikaza razvidno je da su se u 2018., u odnosu na 2017. godinu povećali svi prihodi izuzev prihoda na ime povrata glavnice danih zajmova i depozita, a do smanjenja istih došlo je, dijelom zbog nižih kamatnih stopa na deponirana sredstva, a dijelom zbog smanjenog broja obveznika po poduzetničkim kreditima (protekom vremena smanjuje se i njihova obveza uslijed vraćanja istih).</w:t>
      </w:r>
    </w:p>
    <w:p w:rsidR="00600334" w:rsidRPr="008F48CA" w:rsidRDefault="00600334" w:rsidP="00FB6264">
      <w:pPr>
        <w:spacing w:after="0"/>
        <w:jc w:val="both"/>
        <w:rPr>
          <w:rFonts w:ascii="Times New Roman" w:hAnsi="Times New Roman"/>
          <w:b/>
          <w:sz w:val="24"/>
          <w:szCs w:val="24"/>
        </w:rPr>
      </w:pPr>
      <w:r w:rsidRPr="008F48CA">
        <w:rPr>
          <w:rFonts w:ascii="Times New Roman" w:hAnsi="Times New Roman"/>
          <w:b/>
          <w:sz w:val="24"/>
          <w:szCs w:val="24"/>
        </w:rPr>
        <w:t>Prihodi poslovanja</w:t>
      </w:r>
    </w:p>
    <w:p w:rsidR="00804065" w:rsidRPr="008F48CA" w:rsidRDefault="00600334" w:rsidP="008F48CA">
      <w:pPr>
        <w:spacing w:after="0"/>
        <w:jc w:val="both"/>
        <w:rPr>
          <w:rFonts w:ascii="Times New Roman" w:hAnsi="Times New Roman"/>
          <w:sz w:val="24"/>
          <w:szCs w:val="24"/>
        </w:rPr>
      </w:pPr>
      <w:r w:rsidRPr="00B54FBD">
        <w:rPr>
          <w:rFonts w:ascii="Times New Roman" w:hAnsi="Times New Roman"/>
          <w:sz w:val="24"/>
          <w:szCs w:val="24"/>
        </w:rPr>
        <w:t xml:space="preserve">Prihodi poslovanja (prihodi od poreza, pomoći iz inozemstva i od subjekata unutar općeg proračuna, prihodi od imovine, prihodi od upravnih i administrativnih pristojbi, pristojbi po posebnim propisima, prihodi od prodaje roba i usluga, prihodi od donacija, prihodi od naplaćenih kazni, upravnih mjera i ostali prihodi) ostvareni su u iznosu od </w:t>
      </w:r>
      <w:r w:rsidR="00B54FBD" w:rsidRPr="00B54FBD">
        <w:rPr>
          <w:rFonts w:ascii="Times New Roman" w:hAnsi="Times New Roman"/>
          <w:sz w:val="24"/>
          <w:szCs w:val="24"/>
        </w:rPr>
        <w:t>36.824.836,08</w:t>
      </w:r>
      <w:r w:rsidRPr="00B54FBD">
        <w:rPr>
          <w:rFonts w:ascii="Times New Roman" w:hAnsi="Times New Roman"/>
          <w:sz w:val="24"/>
          <w:szCs w:val="24"/>
        </w:rPr>
        <w:t xml:space="preserve"> kuna </w:t>
      </w:r>
      <w:r w:rsidR="001038E2" w:rsidRPr="00B54FBD">
        <w:rPr>
          <w:rFonts w:ascii="Times New Roman" w:hAnsi="Times New Roman"/>
          <w:sz w:val="24"/>
          <w:szCs w:val="24"/>
        </w:rPr>
        <w:t xml:space="preserve">te je po istom ostvareno povećanje prihoda poslovanja za </w:t>
      </w:r>
      <w:r w:rsidR="00B54FBD" w:rsidRPr="00B54FBD">
        <w:rPr>
          <w:rFonts w:ascii="Times New Roman" w:hAnsi="Times New Roman"/>
          <w:sz w:val="24"/>
          <w:szCs w:val="24"/>
        </w:rPr>
        <w:t xml:space="preserve">25.131.480,82 </w:t>
      </w:r>
      <w:r w:rsidR="001038E2" w:rsidRPr="00B54FBD">
        <w:rPr>
          <w:rFonts w:ascii="Times New Roman" w:hAnsi="Times New Roman"/>
          <w:sz w:val="24"/>
          <w:szCs w:val="24"/>
        </w:rPr>
        <w:t>kuna na ukupno ostvarene prihode poslovanja u prethodnoj, 2017. godini.</w:t>
      </w:r>
      <w:r w:rsidR="00EB7070" w:rsidRPr="00B54FBD">
        <w:rPr>
          <w:rFonts w:ascii="Times New Roman" w:hAnsi="Times New Roman"/>
          <w:sz w:val="24"/>
          <w:szCs w:val="24"/>
        </w:rPr>
        <w:t xml:space="preserve"> </w:t>
      </w:r>
    </w:p>
    <w:p w:rsidR="00B54FBD" w:rsidRPr="00B54FBD" w:rsidRDefault="00804065" w:rsidP="00FB6264">
      <w:pPr>
        <w:spacing w:after="0"/>
        <w:jc w:val="both"/>
        <w:rPr>
          <w:rFonts w:ascii="Times New Roman" w:hAnsi="Times New Roman"/>
          <w:sz w:val="24"/>
          <w:szCs w:val="24"/>
        </w:rPr>
      </w:pPr>
      <w:r w:rsidRPr="00B54FBD">
        <w:rPr>
          <w:rFonts w:ascii="Times New Roman" w:hAnsi="Times New Roman"/>
          <w:b/>
          <w:i/>
          <w:sz w:val="24"/>
          <w:szCs w:val="24"/>
        </w:rPr>
        <w:t xml:space="preserve">     61/ Prihodi od poreza</w:t>
      </w:r>
      <w:r w:rsidRPr="00B54FBD">
        <w:rPr>
          <w:rFonts w:ascii="Times New Roman" w:hAnsi="Times New Roman"/>
          <w:sz w:val="24"/>
          <w:szCs w:val="24"/>
        </w:rPr>
        <w:t xml:space="preserve"> </w:t>
      </w:r>
      <w:r w:rsidR="00043D58" w:rsidRPr="00B54FBD">
        <w:rPr>
          <w:rFonts w:ascii="Times New Roman" w:hAnsi="Times New Roman"/>
          <w:sz w:val="24"/>
          <w:szCs w:val="24"/>
        </w:rPr>
        <w:t xml:space="preserve">u izvještajnom razdoblju </w:t>
      </w:r>
      <w:r w:rsidRPr="00B54FBD">
        <w:rPr>
          <w:rFonts w:ascii="Times New Roman" w:hAnsi="Times New Roman"/>
          <w:sz w:val="24"/>
          <w:szCs w:val="24"/>
        </w:rPr>
        <w:t>ostvar</w:t>
      </w:r>
      <w:r w:rsidR="00043D58" w:rsidRPr="00B54FBD">
        <w:rPr>
          <w:rFonts w:ascii="Times New Roman" w:hAnsi="Times New Roman"/>
          <w:sz w:val="24"/>
          <w:szCs w:val="24"/>
        </w:rPr>
        <w:t xml:space="preserve">eni su u iznosu od </w:t>
      </w:r>
      <w:r w:rsidR="00B54FBD" w:rsidRPr="00B54FBD">
        <w:rPr>
          <w:rFonts w:ascii="Times New Roman" w:hAnsi="Times New Roman"/>
          <w:sz w:val="24"/>
          <w:szCs w:val="24"/>
        </w:rPr>
        <w:t xml:space="preserve">39.037.789,05 </w:t>
      </w:r>
      <w:r w:rsidRPr="00B54FBD">
        <w:rPr>
          <w:rFonts w:ascii="Times New Roman" w:hAnsi="Times New Roman"/>
          <w:sz w:val="24"/>
          <w:szCs w:val="24"/>
        </w:rPr>
        <w:t>kuna,</w:t>
      </w:r>
      <w:r w:rsidR="00043D58" w:rsidRPr="00B54FBD">
        <w:rPr>
          <w:rFonts w:ascii="Times New Roman" w:hAnsi="Times New Roman"/>
          <w:sz w:val="24"/>
          <w:szCs w:val="24"/>
        </w:rPr>
        <w:t xml:space="preserve"> što čini, u odnosu na te</w:t>
      </w:r>
      <w:r w:rsidR="00610DF8" w:rsidRPr="00B54FBD">
        <w:rPr>
          <w:rFonts w:ascii="Times New Roman" w:hAnsi="Times New Roman"/>
          <w:sz w:val="24"/>
          <w:szCs w:val="24"/>
        </w:rPr>
        <w:t>kući plan izvršenje</w:t>
      </w:r>
      <w:r w:rsidR="00B54FBD" w:rsidRPr="00B54FBD">
        <w:rPr>
          <w:rFonts w:ascii="Times New Roman" w:hAnsi="Times New Roman"/>
          <w:sz w:val="24"/>
          <w:szCs w:val="24"/>
        </w:rPr>
        <w:t xml:space="preserve"> od 97,83</w:t>
      </w:r>
      <w:r w:rsidR="00043D58" w:rsidRPr="00B54FBD">
        <w:rPr>
          <w:rFonts w:ascii="Times New Roman" w:hAnsi="Times New Roman"/>
          <w:sz w:val="24"/>
          <w:szCs w:val="24"/>
        </w:rPr>
        <w:t xml:space="preserve"> </w:t>
      </w:r>
      <w:r w:rsidRPr="00B54FBD">
        <w:rPr>
          <w:rFonts w:ascii="Times New Roman" w:hAnsi="Times New Roman"/>
          <w:sz w:val="24"/>
          <w:szCs w:val="24"/>
        </w:rPr>
        <w:t>%</w:t>
      </w:r>
      <w:r w:rsidR="00B54FBD" w:rsidRPr="00B54FBD">
        <w:rPr>
          <w:rFonts w:ascii="Times New Roman" w:hAnsi="Times New Roman"/>
          <w:sz w:val="24"/>
          <w:szCs w:val="24"/>
        </w:rPr>
        <w:t>, odnosno u odno</w:t>
      </w:r>
      <w:r w:rsidR="001B7FD4">
        <w:rPr>
          <w:rFonts w:ascii="Times New Roman" w:hAnsi="Times New Roman"/>
          <w:sz w:val="24"/>
          <w:szCs w:val="24"/>
        </w:rPr>
        <w:t>s</w:t>
      </w:r>
      <w:r w:rsidR="00B54FBD" w:rsidRPr="00B54FBD">
        <w:rPr>
          <w:rFonts w:ascii="Times New Roman" w:hAnsi="Times New Roman"/>
          <w:sz w:val="24"/>
          <w:szCs w:val="24"/>
        </w:rPr>
        <w:t xml:space="preserve">u na prethodnu godinu povećanje je 280,72%, </w:t>
      </w:r>
      <w:r w:rsidR="001B7FD4">
        <w:rPr>
          <w:rFonts w:ascii="Times New Roman" w:hAnsi="Times New Roman"/>
          <w:sz w:val="24"/>
          <w:szCs w:val="24"/>
        </w:rPr>
        <w:t xml:space="preserve">- povećanje od </w:t>
      </w:r>
      <w:r w:rsidR="00B54FBD" w:rsidRPr="00B54FBD">
        <w:rPr>
          <w:rFonts w:ascii="Times New Roman" w:hAnsi="Times New Roman"/>
          <w:sz w:val="24"/>
          <w:szCs w:val="24"/>
        </w:rPr>
        <w:t>25.131.480,82 kuna</w:t>
      </w:r>
      <w:r w:rsidR="001B7FD4">
        <w:rPr>
          <w:rFonts w:ascii="Times New Roman" w:hAnsi="Times New Roman"/>
          <w:sz w:val="24"/>
          <w:szCs w:val="24"/>
        </w:rPr>
        <w:t xml:space="preserve"> (učinak fiskalnog izravnanja</w:t>
      </w:r>
      <w:r w:rsidR="009840D5">
        <w:rPr>
          <w:rFonts w:ascii="Times New Roman" w:hAnsi="Times New Roman"/>
          <w:sz w:val="24"/>
          <w:szCs w:val="24"/>
        </w:rPr>
        <w:t xml:space="preserve"> uz neznatno smanjenje poreza na robe i usluge</w:t>
      </w:r>
      <w:r w:rsidR="001B7FD4">
        <w:rPr>
          <w:rFonts w:ascii="Times New Roman" w:hAnsi="Times New Roman"/>
          <w:sz w:val="24"/>
          <w:szCs w:val="24"/>
        </w:rPr>
        <w:t>)</w:t>
      </w:r>
      <w:r w:rsidR="00B54FBD" w:rsidRPr="00B54FBD">
        <w:rPr>
          <w:rFonts w:ascii="Times New Roman" w:hAnsi="Times New Roman"/>
          <w:sz w:val="24"/>
          <w:szCs w:val="24"/>
        </w:rPr>
        <w:t xml:space="preserve">. </w:t>
      </w:r>
    </w:p>
    <w:p w:rsidR="000078FA" w:rsidRPr="00967275" w:rsidRDefault="00804065" w:rsidP="00FB6264">
      <w:pPr>
        <w:spacing w:after="0"/>
        <w:jc w:val="both"/>
        <w:rPr>
          <w:rFonts w:ascii="Times New Roman" w:hAnsi="Times New Roman"/>
          <w:color w:val="FF0000"/>
          <w:sz w:val="24"/>
          <w:szCs w:val="24"/>
        </w:rPr>
      </w:pPr>
      <w:r w:rsidRPr="001B7FD4">
        <w:rPr>
          <w:rFonts w:ascii="Times New Roman" w:hAnsi="Times New Roman"/>
          <w:sz w:val="24"/>
          <w:szCs w:val="24"/>
        </w:rPr>
        <w:t>Svakako, najveći udio u ostvarenju poreznih prihoda imaju prihodi od poreza i</w:t>
      </w:r>
      <w:r w:rsidR="00043D58" w:rsidRPr="001B7FD4">
        <w:rPr>
          <w:rFonts w:ascii="Times New Roman" w:hAnsi="Times New Roman"/>
          <w:sz w:val="24"/>
          <w:szCs w:val="24"/>
        </w:rPr>
        <w:t xml:space="preserve"> prireza na dohodak koji je </w:t>
      </w:r>
      <w:r w:rsidR="001B7FD4" w:rsidRPr="001B7FD4">
        <w:rPr>
          <w:rFonts w:ascii="Times New Roman" w:hAnsi="Times New Roman"/>
          <w:sz w:val="24"/>
          <w:szCs w:val="24"/>
        </w:rPr>
        <w:t>u 2</w:t>
      </w:r>
      <w:r w:rsidR="001B5785">
        <w:rPr>
          <w:rFonts w:ascii="Times New Roman" w:hAnsi="Times New Roman"/>
          <w:sz w:val="24"/>
          <w:szCs w:val="24"/>
        </w:rPr>
        <w:t>018. ostvaren u iznosu od 36.828.637,32</w:t>
      </w:r>
      <w:r w:rsidR="001B7FD4" w:rsidRPr="001B7FD4">
        <w:rPr>
          <w:rFonts w:ascii="Times New Roman" w:hAnsi="Times New Roman"/>
          <w:sz w:val="24"/>
          <w:szCs w:val="24"/>
        </w:rPr>
        <w:t xml:space="preserve"> kuna (24.107.543,89 kuna povećanja u odnosu na 2017</w:t>
      </w:r>
      <w:r w:rsidR="001B5785">
        <w:rPr>
          <w:rFonts w:ascii="Times New Roman" w:hAnsi="Times New Roman"/>
          <w:sz w:val="24"/>
          <w:szCs w:val="24"/>
        </w:rPr>
        <w:t xml:space="preserve">.) Značajno </w:t>
      </w:r>
      <w:r w:rsidR="001B5785">
        <w:rPr>
          <w:rFonts w:ascii="Times New Roman" w:hAnsi="Times New Roman"/>
          <w:sz w:val="24"/>
          <w:szCs w:val="24"/>
        </w:rPr>
        <w:lastRenderedPageBreak/>
        <w:t xml:space="preserve">povećanje u odnosu na prethodnu godinu je i povećanje poreza na nekretnine koji je ostvaren za 1.083.703,81 kunu više nego u 2017. godini,a koji je rezultirao značajnim povećanjem </w:t>
      </w:r>
      <w:r w:rsidR="00C7585F">
        <w:rPr>
          <w:rFonts w:ascii="Times New Roman" w:hAnsi="Times New Roman"/>
          <w:sz w:val="24"/>
          <w:szCs w:val="24"/>
        </w:rPr>
        <w:t xml:space="preserve">prometa </w:t>
      </w:r>
      <w:r w:rsidR="001B5785">
        <w:rPr>
          <w:rFonts w:ascii="Times New Roman" w:hAnsi="Times New Roman"/>
          <w:sz w:val="24"/>
          <w:szCs w:val="24"/>
        </w:rPr>
        <w:t>na tržištu nekretnina u 2018. godini u odnosu na prethodna razdoblja.</w:t>
      </w:r>
    </w:p>
    <w:p w:rsidR="001B7FD4" w:rsidRPr="00B42EBC" w:rsidRDefault="006B0C9F" w:rsidP="00FB6264">
      <w:pPr>
        <w:spacing w:after="0"/>
        <w:jc w:val="both"/>
        <w:rPr>
          <w:rFonts w:ascii="Times New Roman" w:hAnsi="Times New Roman"/>
          <w:sz w:val="24"/>
          <w:szCs w:val="24"/>
        </w:rPr>
      </w:pPr>
      <w:r w:rsidRPr="00B42EBC">
        <w:rPr>
          <w:rFonts w:ascii="Times New Roman" w:hAnsi="Times New Roman"/>
          <w:b/>
          <w:i/>
          <w:sz w:val="24"/>
          <w:szCs w:val="24"/>
        </w:rPr>
        <w:t xml:space="preserve">    63/ </w:t>
      </w:r>
      <w:r w:rsidR="00804065" w:rsidRPr="00B42EBC">
        <w:rPr>
          <w:rFonts w:ascii="Times New Roman" w:hAnsi="Times New Roman"/>
          <w:b/>
          <w:i/>
          <w:sz w:val="24"/>
          <w:szCs w:val="24"/>
        </w:rPr>
        <w:t>Pomoći iz inozemstva i od subjekata unutar općeg proračuna</w:t>
      </w:r>
      <w:r w:rsidR="006D631B" w:rsidRPr="00B42EBC">
        <w:rPr>
          <w:rFonts w:ascii="Times New Roman" w:hAnsi="Times New Roman"/>
          <w:sz w:val="24"/>
          <w:szCs w:val="24"/>
        </w:rPr>
        <w:t xml:space="preserve"> - </w:t>
      </w:r>
      <w:r w:rsidR="00804065" w:rsidRPr="00B42EBC">
        <w:rPr>
          <w:rFonts w:ascii="Times New Roman" w:hAnsi="Times New Roman"/>
          <w:sz w:val="24"/>
          <w:szCs w:val="24"/>
        </w:rPr>
        <w:t>ost</w:t>
      </w:r>
      <w:r w:rsidR="001B7FD4" w:rsidRPr="00B42EBC">
        <w:rPr>
          <w:rFonts w:ascii="Times New Roman" w:hAnsi="Times New Roman"/>
          <w:sz w:val="24"/>
          <w:szCs w:val="24"/>
        </w:rPr>
        <w:t>vareni su u iznosu 20.188.342,37</w:t>
      </w:r>
      <w:r w:rsidR="006029E9" w:rsidRPr="00B42EBC">
        <w:rPr>
          <w:rFonts w:ascii="Times New Roman" w:hAnsi="Times New Roman"/>
          <w:sz w:val="24"/>
          <w:szCs w:val="24"/>
        </w:rPr>
        <w:t xml:space="preserve"> </w:t>
      </w:r>
      <w:r w:rsidR="00804065" w:rsidRPr="00B42EBC">
        <w:rPr>
          <w:rFonts w:ascii="Times New Roman" w:hAnsi="Times New Roman"/>
          <w:sz w:val="24"/>
          <w:szCs w:val="24"/>
        </w:rPr>
        <w:t>ku</w:t>
      </w:r>
      <w:r w:rsidR="001B7FD4" w:rsidRPr="00B42EBC">
        <w:rPr>
          <w:rFonts w:ascii="Times New Roman" w:hAnsi="Times New Roman"/>
          <w:sz w:val="24"/>
          <w:szCs w:val="24"/>
        </w:rPr>
        <w:t>na s indeksom izvršenja od 95,86</w:t>
      </w:r>
      <w:r w:rsidRPr="00B42EBC">
        <w:rPr>
          <w:rFonts w:ascii="Times New Roman" w:hAnsi="Times New Roman"/>
          <w:sz w:val="24"/>
          <w:szCs w:val="24"/>
        </w:rPr>
        <w:t xml:space="preserve"> </w:t>
      </w:r>
      <w:r w:rsidR="00804065" w:rsidRPr="00B42EBC">
        <w:rPr>
          <w:rFonts w:ascii="Times New Roman" w:hAnsi="Times New Roman"/>
          <w:sz w:val="24"/>
          <w:szCs w:val="24"/>
        </w:rPr>
        <w:t xml:space="preserve">% </w:t>
      </w:r>
      <w:r w:rsidR="00F759DE" w:rsidRPr="00B42EBC">
        <w:rPr>
          <w:rFonts w:ascii="Times New Roman" w:hAnsi="Times New Roman"/>
          <w:sz w:val="24"/>
          <w:szCs w:val="24"/>
        </w:rPr>
        <w:t xml:space="preserve">. </w:t>
      </w:r>
    </w:p>
    <w:p w:rsidR="00216868" w:rsidRPr="00B42EBC" w:rsidRDefault="00216868" w:rsidP="00FB6264">
      <w:pPr>
        <w:spacing w:after="0"/>
        <w:jc w:val="both"/>
        <w:rPr>
          <w:rFonts w:ascii="Times New Roman" w:hAnsi="Times New Roman"/>
          <w:sz w:val="24"/>
          <w:szCs w:val="24"/>
        </w:rPr>
      </w:pPr>
      <w:r w:rsidRPr="00B42EBC">
        <w:rPr>
          <w:rFonts w:ascii="Times New Roman" w:hAnsi="Times New Roman"/>
          <w:sz w:val="24"/>
          <w:szCs w:val="24"/>
        </w:rPr>
        <w:t xml:space="preserve">Od navedenog iznosa 4.544.573,98 kuna odnosi na primljene kapitalne pomoći iz proračuna i to: za uređenje Atletske staze 1.500.000,00 kuna, 1.900.000,00 kuna za uređenje i opremanje Dječjeg vrtića, 118.550,00 za Lovrića kuću, 350.000,00 za uređenje </w:t>
      </w:r>
      <w:proofErr w:type="spellStart"/>
      <w:r w:rsidRPr="00B42EBC">
        <w:rPr>
          <w:rFonts w:ascii="Times New Roman" w:hAnsi="Times New Roman"/>
          <w:sz w:val="24"/>
          <w:szCs w:val="24"/>
        </w:rPr>
        <w:t>Katićeve</w:t>
      </w:r>
      <w:proofErr w:type="spellEnd"/>
      <w:r w:rsidRPr="00B42EBC">
        <w:rPr>
          <w:rFonts w:ascii="Times New Roman" w:hAnsi="Times New Roman"/>
          <w:sz w:val="24"/>
          <w:szCs w:val="24"/>
        </w:rPr>
        <w:t xml:space="preserve"> ulice, 90.000,00 za geodetsku snimku tvrđave te 71.558,10 za </w:t>
      </w:r>
      <w:proofErr w:type="spellStart"/>
      <w:r w:rsidRPr="00B42EBC">
        <w:rPr>
          <w:rFonts w:ascii="Times New Roman" w:hAnsi="Times New Roman"/>
          <w:sz w:val="24"/>
          <w:szCs w:val="24"/>
        </w:rPr>
        <w:t>Reciklažno</w:t>
      </w:r>
      <w:proofErr w:type="spellEnd"/>
      <w:r w:rsidRPr="00B42EBC">
        <w:rPr>
          <w:rFonts w:ascii="Times New Roman" w:hAnsi="Times New Roman"/>
          <w:sz w:val="24"/>
          <w:szCs w:val="24"/>
        </w:rPr>
        <w:t xml:space="preserve"> dvorište.</w:t>
      </w:r>
    </w:p>
    <w:p w:rsidR="00216868" w:rsidRPr="00F62956" w:rsidRDefault="00211C1B" w:rsidP="00FB6264">
      <w:pPr>
        <w:spacing w:after="0"/>
        <w:jc w:val="both"/>
        <w:rPr>
          <w:rFonts w:ascii="Times New Roman" w:hAnsi="Times New Roman"/>
          <w:sz w:val="24"/>
          <w:szCs w:val="24"/>
        </w:rPr>
      </w:pPr>
      <w:r w:rsidRPr="00B42EBC">
        <w:rPr>
          <w:rFonts w:ascii="Times New Roman" w:hAnsi="Times New Roman"/>
          <w:sz w:val="24"/>
          <w:szCs w:val="24"/>
        </w:rPr>
        <w:t>Svakako najznačajniji</w:t>
      </w:r>
      <w:r w:rsidR="00216868" w:rsidRPr="00B42EBC">
        <w:rPr>
          <w:rFonts w:ascii="Times New Roman" w:hAnsi="Times New Roman"/>
          <w:sz w:val="24"/>
          <w:szCs w:val="24"/>
        </w:rPr>
        <w:t xml:space="preserve"> prihod po ovom izvoru su pomoći od izvanproračunskih korisnika primljene u ukupnom iznosu od  </w:t>
      </w:r>
      <w:r w:rsidR="004C0B8D" w:rsidRPr="00B42EBC">
        <w:rPr>
          <w:rFonts w:ascii="Times New Roman" w:hAnsi="Times New Roman"/>
          <w:sz w:val="24"/>
          <w:szCs w:val="24"/>
        </w:rPr>
        <w:t>11.750.293,70 kuna, od čega se 10.135.139,81 kun</w:t>
      </w:r>
      <w:r w:rsidRPr="00B42EBC">
        <w:rPr>
          <w:rFonts w:ascii="Times New Roman" w:hAnsi="Times New Roman"/>
          <w:sz w:val="24"/>
          <w:szCs w:val="24"/>
        </w:rPr>
        <w:t xml:space="preserve">a odnosi na prihode ostvarene od Fonda za zaštitu okoliša ( 9.931.843,13 kuna za sanaciju Male </w:t>
      </w:r>
      <w:proofErr w:type="spellStart"/>
      <w:r w:rsidRPr="00B42EBC">
        <w:rPr>
          <w:rFonts w:ascii="Times New Roman" w:hAnsi="Times New Roman"/>
          <w:sz w:val="24"/>
          <w:szCs w:val="24"/>
        </w:rPr>
        <w:t>Promine</w:t>
      </w:r>
      <w:proofErr w:type="spellEnd"/>
      <w:r w:rsidRPr="00B42EBC">
        <w:rPr>
          <w:rFonts w:ascii="Times New Roman" w:hAnsi="Times New Roman"/>
          <w:sz w:val="24"/>
          <w:szCs w:val="24"/>
        </w:rPr>
        <w:t xml:space="preserve"> te 203.296,68 kuna za uređenje </w:t>
      </w:r>
      <w:proofErr w:type="spellStart"/>
      <w:r w:rsidRPr="00B42EBC">
        <w:rPr>
          <w:rFonts w:ascii="Times New Roman" w:hAnsi="Times New Roman"/>
          <w:sz w:val="24"/>
          <w:szCs w:val="24"/>
        </w:rPr>
        <w:t>Reciklažnog</w:t>
      </w:r>
      <w:proofErr w:type="spellEnd"/>
      <w:r w:rsidRPr="00B42EBC">
        <w:rPr>
          <w:rFonts w:ascii="Times New Roman" w:hAnsi="Times New Roman"/>
          <w:sz w:val="24"/>
          <w:szCs w:val="24"/>
        </w:rPr>
        <w:t xml:space="preserve"> dvorišta) te 1.1615.153,89 je naknada Hrvatskog zavoda za zapošljavanje </w:t>
      </w:r>
      <w:r w:rsidR="009840D5">
        <w:rPr>
          <w:rFonts w:ascii="Times New Roman" w:hAnsi="Times New Roman"/>
          <w:sz w:val="24"/>
          <w:szCs w:val="24"/>
        </w:rPr>
        <w:t xml:space="preserve">za </w:t>
      </w:r>
      <w:r w:rsidRPr="00B42EBC">
        <w:rPr>
          <w:rFonts w:ascii="Times New Roman" w:hAnsi="Times New Roman"/>
          <w:sz w:val="24"/>
          <w:szCs w:val="24"/>
        </w:rPr>
        <w:t xml:space="preserve">dvije grupe radnika na rok od 6 mjeseci  </w:t>
      </w:r>
      <w:r w:rsidR="00B42EBC" w:rsidRPr="00B42EBC">
        <w:rPr>
          <w:rFonts w:ascii="Times New Roman" w:hAnsi="Times New Roman"/>
          <w:sz w:val="24"/>
          <w:szCs w:val="24"/>
        </w:rPr>
        <w:t>na javnim radovima. Tu su uvrš</w:t>
      </w:r>
      <w:r w:rsidR="00B42EBC">
        <w:rPr>
          <w:rFonts w:ascii="Times New Roman" w:hAnsi="Times New Roman"/>
          <w:sz w:val="24"/>
          <w:szCs w:val="24"/>
        </w:rPr>
        <w:t>tene</w:t>
      </w:r>
      <w:r w:rsidR="00B42EBC" w:rsidRPr="00B42EBC">
        <w:rPr>
          <w:rFonts w:ascii="Times New Roman" w:hAnsi="Times New Roman"/>
          <w:sz w:val="24"/>
          <w:szCs w:val="24"/>
        </w:rPr>
        <w:t xml:space="preserve"> i pomoći koje je Grad dobio na ime pomoći za  decentralizirane vatr</w:t>
      </w:r>
      <w:r w:rsidR="00B42EBC">
        <w:rPr>
          <w:rFonts w:ascii="Times New Roman" w:hAnsi="Times New Roman"/>
          <w:sz w:val="24"/>
          <w:szCs w:val="24"/>
        </w:rPr>
        <w:t>ogasne funkcije te</w:t>
      </w:r>
      <w:r w:rsidR="00B42EBC" w:rsidRPr="00B42EBC">
        <w:rPr>
          <w:rFonts w:ascii="Times New Roman" w:hAnsi="Times New Roman"/>
          <w:sz w:val="24"/>
          <w:szCs w:val="24"/>
        </w:rPr>
        <w:t xml:space="preserve"> pomoći za troškove </w:t>
      </w:r>
      <w:r w:rsidR="00B42EBC">
        <w:rPr>
          <w:rFonts w:ascii="Times New Roman" w:hAnsi="Times New Roman"/>
          <w:sz w:val="24"/>
          <w:szCs w:val="24"/>
        </w:rPr>
        <w:t xml:space="preserve">ogrjeva socijalnim slučajevima, kao i tekuće i kapitalne pomoći proračunskim korisnicima. </w:t>
      </w:r>
    </w:p>
    <w:p w:rsidR="00A10594" w:rsidRPr="00E80150" w:rsidRDefault="00804065" w:rsidP="00FB6264">
      <w:pPr>
        <w:spacing w:after="0"/>
        <w:jc w:val="both"/>
        <w:rPr>
          <w:rFonts w:ascii="Times New Roman" w:hAnsi="Times New Roman"/>
          <w:sz w:val="24"/>
          <w:szCs w:val="24"/>
        </w:rPr>
      </w:pPr>
      <w:r w:rsidRPr="00E80150">
        <w:rPr>
          <w:rFonts w:ascii="Times New Roman" w:hAnsi="Times New Roman"/>
          <w:b/>
          <w:i/>
          <w:sz w:val="24"/>
          <w:szCs w:val="24"/>
        </w:rPr>
        <w:t xml:space="preserve">      64/ Prihodi od imovine</w:t>
      </w:r>
      <w:r w:rsidRPr="00E80150">
        <w:rPr>
          <w:rFonts w:ascii="Times New Roman" w:hAnsi="Times New Roman"/>
          <w:sz w:val="24"/>
          <w:szCs w:val="24"/>
        </w:rPr>
        <w:t xml:space="preserve"> u </w:t>
      </w:r>
      <w:r w:rsidR="00EB2F78" w:rsidRPr="00E80150">
        <w:rPr>
          <w:rFonts w:ascii="Times New Roman" w:hAnsi="Times New Roman"/>
          <w:sz w:val="24"/>
          <w:szCs w:val="24"/>
        </w:rPr>
        <w:t xml:space="preserve">ovom </w:t>
      </w:r>
      <w:r w:rsidRPr="00E80150">
        <w:rPr>
          <w:rFonts w:ascii="Times New Roman" w:hAnsi="Times New Roman"/>
          <w:sz w:val="24"/>
          <w:szCs w:val="24"/>
        </w:rPr>
        <w:t xml:space="preserve">izvještajnom </w:t>
      </w:r>
      <w:r w:rsidR="00F60494" w:rsidRPr="00E80150">
        <w:rPr>
          <w:rFonts w:ascii="Times New Roman" w:hAnsi="Times New Roman"/>
          <w:sz w:val="24"/>
          <w:szCs w:val="24"/>
        </w:rPr>
        <w:t>(polugodišnjem) razdoblju</w:t>
      </w:r>
      <w:r w:rsidRPr="00E80150">
        <w:rPr>
          <w:rFonts w:ascii="Times New Roman" w:hAnsi="Times New Roman"/>
          <w:sz w:val="24"/>
          <w:szCs w:val="24"/>
        </w:rPr>
        <w:t xml:space="preserve"> ostva</w:t>
      </w:r>
      <w:r w:rsidR="00A10594" w:rsidRPr="00E80150">
        <w:rPr>
          <w:rFonts w:ascii="Times New Roman" w:hAnsi="Times New Roman"/>
          <w:sz w:val="24"/>
          <w:szCs w:val="24"/>
        </w:rPr>
        <w:t xml:space="preserve">reni su u iznosu od 1.314.595,35 </w:t>
      </w:r>
      <w:r w:rsidR="00610DF8" w:rsidRPr="00E80150">
        <w:rPr>
          <w:rFonts w:ascii="Times New Roman" w:hAnsi="Times New Roman"/>
          <w:sz w:val="24"/>
          <w:szCs w:val="24"/>
        </w:rPr>
        <w:t xml:space="preserve"> ku</w:t>
      </w:r>
      <w:r w:rsidR="00A10594" w:rsidRPr="00E80150">
        <w:rPr>
          <w:rFonts w:ascii="Times New Roman" w:hAnsi="Times New Roman"/>
          <w:sz w:val="24"/>
          <w:szCs w:val="24"/>
        </w:rPr>
        <w:t>na s indeksom izvršenja od 81,71</w:t>
      </w:r>
      <w:r w:rsidR="00610DF8" w:rsidRPr="00E80150">
        <w:rPr>
          <w:rFonts w:ascii="Times New Roman" w:hAnsi="Times New Roman"/>
          <w:sz w:val="24"/>
          <w:szCs w:val="24"/>
        </w:rPr>
        <w:t>%</w:t>
      </w:r>
      <w:r w:rsidR="00A10594" w:rsidRPr="00E80150">
        <w:rPr>
          <w:rFonts w:ascii="Times New Roman" w:hAnsi="Times New Roman"/>
          <w:sz w:val="24"/>
          <w:szCs w:val="24"/>
        </w:rPr>
        <w:t xml:space="preserve">. </w:t>
      </w:r>
      <w:r w:rsidR="006564FE" w:rsidRPr="00E80150">
        <w:rPr>
          <w:rFonts w:ascii="Times New Roman" w:hAnsi="Times New Roman"/>
          <w:sz w:val="24"/>
          <w:szCs w:val="24"/>
        </w:rPr>
        <w:t xml:space="preserve">U 2017. isti su </w:t>
      </w:r>
      <w:r w:rsidR="00A10594" w:rsidRPr="00E80150">
        <w:rPr>
          <w:rFonts w:ascii="Times New Roman" w:hAnsi="Times New Roman"/>
          <w:sz w:val="24"/>
          <w:szCs w:val="24"/>
        </w:rPr>
        <w:t>ostvareni u iznosu od 1.415.475,65 kuna</w:t>
      </w:r>
      <w:r w:rsidR="006564FE" w:rsidRPr="00E80150">
        <w:rPr>
          <w:rFonts w:ascii="Times New Roman" w:hAnsi="Times New Roman"/>
          <w:sz w:val="24"/>
          <w:szCs w:val="24"/>
        </w:rPr>
        <w:t xml:space="preserve"> iz čega proizlazi da su ovom izvještajnom razdoblju isti ostvareni </w:t>
      </w:r>
      <w:r w:rsidR="00A10594" w:rsidRPr="00E80150">
        <w:rPr>
          <w:rFonts w:ascii="Times New Roman" w:hAnsi="Times New Roman"/>
          <w:sz w:val="24"/>
          <w:szCs w:val="24"/>
        </w:rPr>
        <w:t xml:space="preserve">više u odnosu na prethodnu godinu u iznosu od 100.880,30 kuna. </w:t>
      </w:r>
    </w:p>
    <w:p w:rsidR="00A10594" w:rsidRPr="00E80150" w:rsidRDefault="00A10594" w:rsidP="00FB6264">
      <w:pPr>
        <w:spacing w:after="0"/>
        <w:jc w:val="both"/>
        <w:rPr>
          <w:rFonts w:ascii="Times New Roman" w:hAnsi="Times New Roman"/>
          <w:sz w:val="24"/>
          <w:szCs w:val="24"/>
        </w:rPr>
      </w:pPr>
      <w:r w:rsidRPr="00E80150">
        <w:rPr>
          <w:rFonts w:ascii="Times New Roman" w:hAnsi="Times New Roman"/>
          <w:sz w:val="24"/>
          <w:szCs w:val="24"/>
        </w:rPr>
        <w:t>Prihodi od financijske imovine smanjeni su s lanjskih 117.971,56 kuna na 66.179,80 kuna. Smanjenje proizlazi iz znatno sniženja kamata na štednju (znatno smanjenje kamatne stope).</w:t>
      </w:r>
    </w:p>
    <w:p w:rsidR="00804065" w:rsidRPr="00D34049" w:rsidRDefault="00A10594" w:rsidP="00FB6264">
      <w:pPr>
        <w:spacing w:after="0"/>
        <w:jc w:val="both"/>
        <w:rPr>
          <w:rFonts w:ascii="Times New Roman" w:hAnsi="Times New Roman"/>
          <w:sz w:val="24"/>
          <w:szCs w:val="24"/>
        </w:rPr>
      </w:pPr>
      <w:r w:rsidRPr="00E80150">
        <w:rPr>
          <w:rFonts w:ascii="Times New Roman" w:hAnsi="Times New Roman"/>
          <w:sz w:val="24"/>
          <w:szCs w:val="24"/>
        </w:rPr>
        <w:t>Prihod</w:t>
      </w:r>
      <w:r w:rsidR="00E80150" w:rsidRPr="00E80150">
        <w:rPr>
          <w:rFonts w:ascii="Times New Roman" w:hAnsi="Times New Roman"/>
          <w:sz w:val="24"/>
          <w:szCs w:val="24"/>
        </w:rPr>
        <w:t>i od nefinancijske imovine sa s</w:t>
      </w:r>
      <w:r w:rsidRPr="00E80150">
        <w:rPr>
          <w:rFonts w:ascii="Times New Roman" w:hAnsi="Times New Roman"/>
          <w:sz w:val="24"/>
          <w:szCs w:val="24"/>
        </w:rPr>
        <w:t>m</w:t>
      </w:r>
      <w:r w:rsidR="00E80150" w:rsidRPr="00E80150">
        <w:rPr>
          <w:rFonts w:ascii="Times New Roman" w:hAnsi="Times New Roman"/>
          <w:sz w:val="24"/>
          <w:szCs w:val="24"/>
        </w:rPr>
        <w:t>anjen</w:t>
      </w:r>
      <w:r w:rsidRPr="00E80150">
        <w:rPr>
          <w:rFonts w:ascii="Times New Roman" w:hAnsi="Times New Roman"/>
          <w:sz w:val="24"/>
          <w:szCs w:val="24"/>
        </w:rPr>
        <w:t xml:space="preserve">i s lanjskih 1.297.176,79 kuna na 1.238.774,19 kuna </w:t>
      </w:r>
      <w:r w:rsidR="00E80150" w:rsidRPr="00E80150">
        <w:rPr>
          <w:rFonts w:ascii="Times New Roman" w:hAnsi="Times New Roman"/>
          <w:sz w:val="24"/>
          <w:szCs w:val="24"/>
        </w:rPr>
        <w:t>prvenstveno zbog smanjenja prihoda po osnovu zakupa poslovnih prostora što je rezultat smanjenja zakupnine za zakupnike koji su duže od 10 godina u neprekidnom najmu poslovnog prostora.</w:t>
      </w:r>
    </w:p>
    <w:p w:rsidR="00804065" w:rsidRPr="00D34049" w:rsidRDefault="00804065" w:rsidP="00FB6264">
      <w:pPr>
        <w:spacing w:after="0"/>
        <w:jc w:val="both"/>
        <w:rPr>
          <w:rFonts w:ascii="Times New Roman" w:hAnsi="Times New Roman"/>
          <w:sz w:val="24"/>
          <w:szCs w:val="24"/>
          <w:u w:val="single"/>
        </w:rPr>
      </w:pPr>
      <w:r w:rsidRPr="00D34049">
        <w:rPr>
          <w:rFonts w:ascii="Times New Roman" w:hAnsi="Times New Roman"/>
          <w:b/>
          <w:i/>
          <w:sz w:val="24"/>
          <w:szCs w:val="24"/>
        </w:rPr>
        <w:t xml:space="preserve">     65/ Prihodi od upravnih i administrativnih pristojbi, pristojbi po posebnim propisima i naknada</w:t>
      </w:r>
      <w:r w:rsidRPr="00D34049">
        <w:rPr>
          <w:rFonts w:ascii="Times New Roman" w:hAnsi="Times New Roman"/>
          <w:sz w:val="24"/>
          <w:szCs w:val="24"/>
          <w:u w:val="single"/>
        </w:rPr>
        <w:t xml:space="preserve">. </w:t>
      </w:r>
    </w:p>
    <w:p w:rsidR="00DD2C8C" w:rsidRPr="00D34049" w:rsidRDefault="00E80150" w:rsidP="00FB6264">
      <w:pPr>
        <w:spacing w:after="0"/>
        <w:jc w:val="both"/>
        <w:rPr>
          <w:rFonts w:ascii="Times New Roman" w:hAnsi="Times New Roman"/>
          <w:sz w:val="24"/>
          <w:szCs w:val="24"/>
        </w:rPr>
      </w:pPr>
      <w:r w:rsidRPr="00E80150">
        <w:rPr>
          <w:rFonts w:ascii="Times New Roman" w:hAnsi="Times New Roman"/>
          <w:sz w:val="24"/>
          <w:szCs w:val="24"/>
        </w:rPr>
        <w:t xml:space="preserve">U 2018. godinu ovi prihodi su ostvareni u iznosu od 5.541.483,72 kuna što je za 534.470,40 kuna više u odnosu na prethodnu godinu. Upravne i administrativne pristojbe povećane su za 72.089,90 kuna, prihodi po posebnim propisima (sufinanciranje cijene usluge, participacije i </w:t>
      </w:r>
      <w:proofErr w:type="spellStart"/>
      <w:r w:rsidRPr="00E80150">
        <w:rPr>
          <w:rFonts w:ascii="Times New Roman" w:hAnsi="Times New Roman"/>
          <w:sz w:val="24"/>
          <w:szCs w:val="24"/>
        </w:rPr>
        <w:t>sl</w:t>
      </w:r>
      <w:proofErr w:type="spellEnd"/>
      <w:r w:rsidRPr="00E80150">
        <w:rPr>
          <w:rFonts w:ascii="Times New Roman" w:hAnsi="Times New Roman"/>
          <w:sz w:val="24"/>
          <w:szCs w:val="24"/>
        </w:rPr>
        <w:t xml:space="preserve"> – stavke kod proračunskih korisnika) povećale su se za 48.973,83 kune, dok su se prihodi od komunalne naknade i komunalnog doprinosa povećale za 413.406,67 kuna.</w:t>
      </w:r>
    </w:p>
    <w:p w:rsidR="00D34049" w:rsidRPr="00F71FDA" w:rsidRDefault="00804065" w:rsidP="00FB6264">
      <w:pPr>
        <w:spacing w:after="0"/>
        <w:jc w:val="both"/>
        <w:rPr>
          <w:rFonts w:ascii="Times New Roman" w:hAnsi="Times New Roman"/>
          <w:sz w:val="24"/>
          <w:szCs w:val="24"/>
        </w:rPr>
      </w:pPr>
      <w:r w:rsidRPr="00F71FDA">
        <w:rPr>
          <w:rFonts w:ascii="Times New Roman" w:hAnsi="Times New Roman"/>
          <w:b/>
          <w:i/>
          <w:sz w:val="24"/>
          <w:szCs w:val="24"/>
        </w:rPr>
        <w:t xml:space="preserve">   66/ Prihodi od prodaje proizvoda i robe te pruženih usluga i prihodi od donacija</w:t>
      </w:r>
      <w:r w:rsidRPr="00F71FDA">
        <w:rPr>
          <w:rFonts w:ascii="Times New Roman" w:hAnsi="Times New Roman"/>
          <w:sz w:val="24"/>
          <w:szCs w:val="24"/>
        </w:rPr>
        <w:t xml:space="preserve"> </w:t>
      </w:r>
    </w:p>
    <w:p w:rsidR="00C7585F" w:rsidRPr="00851484" w:rsidRDefault="00D34049" w:rsidP="00FB6264">
      <w:pPr>
        <w:spacing w:after="0"/>
        <w:jc w:val="both"/>
        <w:rPr>
          <w:rFonts w:ascii="Times New Roman" w:hAnsi="Times New Roman"/>
          <w:sz w:val="24"/>
          <w:szCs w:val="24"/>
        </w:rPr>
      </w:pPr>
      <w:r w:rsidRPr="00F71FDA">
        <w:rPr>
          <w:rFonts w:ascii="Times New Roman" w:hAnsi="Times New Roman"/>
          <w:sz w:val="24"/>
          <w:szCs w:val="24"/>
        </w:rPr>
        <w:t xml:space="preserve">U 2018. godini ostvareni su u iznosu 971.127,42 kune (indeks izvršenja84,28%) što je za 406.498,54 kuna više u odnosu na prethodnu godinu. Od navedene razlike u odnosu na prethodnu godinu 299.998,54 kuna je više ostvareno po osnovu povećanih prihoda od prodaje proizvoda i roba te pruženih usluga (usluge Hrvatskim vodama temeljem ugovora, povećani prihodi Pučkog otvorenog učilišta, prihodi od prodaje knjiga Narodne knjižnice), donacije od pravnih i fizičkih osoba izvan općeg proračuna povećane su za </w:t>
      </w:r>
      <w:r w:rsidR="00F71FDA" w:rsidRPr="00F71FDA">
        <w:rPr>
          <w:rFonts w:ascii="Times New Roman" w:hAnsi="Times New Roman"/>
          <w:sz w:val="24"/>
          <w:szCs w:val="24"/>
        </w:rPr>
        <w:t xml:space="preserve">106.500,00 </w:t>
      </w:r>
      <w:r w:rsidR="00F71FDA" w:rsidRPr="00C7585F">
        <w:rPr>
          <w:rFonts w:ascii="Times New Roman" w:hAnsi="Times New Roman"/>
          <w:sz w:val="24"/>
          <w:szCs w:val="24"/>
        </w:rPr>
        <w:t>kuna.</w:t>
      </w:r>
      <w:r w:rsidRPr="00C7585F">
        <w:rPr>
          <w:rFonts w:ascii="Times New Roman" w:hAnsi="Times New Roman"/>
          <w:sz w:val="24"/>
          <w:szCs w:val="24"/>
        </w:rPr>
        <w:t xml:space="preserve"> </w:t>
      </w:r>
    </w:p>
    <w:p w:rsidR="00F71FDA" w:rsidRPr="00F71FDA" w:rsidRDefault="00804065" w:rsidP="00FB6264">
      <w:pPr>
        <w:spacing w:after="0"/>
        <w:jc w:val="both"/>
        <w:rPr>
          <w:rFonts w:ascii="Times New Roman" w:hAnsi="Times New Roman"/>
          <w:b/>
          <w:i/>
          <w:sz w:val="24"/>
          <w:szCs w:val="24"/>
        </w:rPr>
      </w:pPr>
      <w:r w:rsidRPr="00F71FDA">
        <w:rPr>
          <w:rFonts w:ascii="Times New Roman" w:hAnsi="Times New Roman"/>
          <w:b/>
          <w:i/>
          <w:sz w:val="24"/>
          <w:szCs w:val="24"/>
        </w:rPr>
        <w:t xml:space="preserve">     68/</w:t>
      </w:r>
      <w:r w:rsidR="009853BC" w:rsidRPr="00F71FDA">
        <w:rPr>
          <w:rFonts w:ascii="Times New Roman" w:hAnsi="Times New Roman"/>
          <w:b/>
          <w:i/>
          <w:sz w:val="24"/>
          <w:szCs w:val="24"/>
        </w:rPr>
        <w:t xml:space="preserve"> </w:t>
      </w:r>
      <w:r w:rsidRPr="00F71FDA">
        <w:rPr>
          <w:rFonts w:ascii="Times New Roman" w:hAnsi="Times New Roman"/>
          <w:b/>
          <w:i/>
          <w:sz w:val="24"/>
          <w:szCs w:val="24"/>
        </w:rPr>
        <w:t>Kazne, upravne mjere i ostali prihodi</w:t>
      </w:r>
    </w:p>
    <w:p w:rsidR="006707F5" w:rsidRPr="00C7585F" w:rsidRDefault="00F71FDA" w:rsidP="00FB6264">
      <w:pPr>
        <w:spacing w:after="0"/>
        <w:jc w:val="both"/>
        <w:rPr>
          <w:rFonts w:ascii="Times New Roman" w:hAnsi="Times New Roman"/>
          <w:sz w:val="24"/>
          <w:szCs w:val="24"/>
        </w:rPr>
      </w:pPr>
      <w:r w:rsidRPr="00F71FDA">
        <w:rPr>
          <w:rFonts w:ascii="Times New Roman" w:hAnsi="Times New Roman"/>
          <w:sz w:val="24"/>
          <w:szCs w:val="24"/>
        </w:rPr>
        <w:t xml:space="preserve">ostvareni su u iznosu od 325.041,34 kune (indeks izvršenja </w:t>
      </w:r>
      <w:r>
        <w:rPr>
          <w:rFonts w:ascii="Times New Roman" w:hAnsi="Times New Roman"/>
          <w:sz w:val="24"/>
          <w:szCs w:val="24"/>
        </w:rPr>
        <w:t>125,25%). U odnosu na prethodnu godinu isti su povećani za 82.173,07 kuna. Od navedenog naplaćeno je više kazni i upravnih mjera za 1.966,66 kuna, a razlika od 80.206,41 kuna odnosi s</w:t>
      </w:r>
      <w:r w:rsidR="006707F5">
        <w:rPr>
          <w:rFonts w:ascii="Times New Roman" w:hAnsi="Times New Roman"/>
          <w:sz w:val="24"/>
          <w:szCs w:val="24"/>
        </w:rPr>
        <w:t>e na ostale prihode poslovanja (po sudskim sporovima i ostalim oblicima prisilne naplate).</w:t>
      </w:r>
      <w:r w:rsidR="00804065" w:rsidRPr="00967275">
        <w:rPr>
          <w:rFonts w:ascii="Times New Roman" w:hAnsi="Times New Roman"/>
          <w:b/>
          <w:i/>
          <w:color w:val="FF0000"/>
          <w:sz w:val="24"/>
          <w:szCs w:val="24"/>
        </w:rPr>
        <w:t xml:space="preserve"> </w:t>
      </w:r>
    </w:p>
    <w:p w:rsidR="006707F5" w:rsidRPr="0072770D" w:rsidRDefault="00804065" w:rsidP="00FB6264">
      <w:pPr>
        <w:spacing w:after="0"/>
        <w:jc w:val="both"/>
        <w:rPr>
          <w:rFonts w:ascii="Times New Roman" w:hAnsi="Times New Roman"/>
          <w:sz w:val="24"/>
          <w:szCs w:val="24"/>
        </w:rPr>
      </w:pPr>
      <w:r w:rsidRPr="0072770D">
        <w:rPr>
          <w:rFonts w:ascii="Times New Roman" w:hAnsi="Times New Roman"/>
          <w:b/>
          <w:i/>
          <w:sz w:val="24"/>
          <w:szCs w:val="24"/>
        </w:rPr>
        <w:t xml:space="preserve">     72/ Prihodi od prodaje proizvedene dugotrajne imovine</w:t>
      </w:r>
      <w:r w:rsidRPr="0072770D">
        <w:rPr>
          <w:rFonts w:ascii="Times New Roman" w:hAnsi="Times New Roman"/>
          <w:sz w:val="24"/>
          <w:szCs w:val="24"/>
        </w:rPr>
        <w:t xml:space="preserve"> –</w:t>
      </w:r>
    </w:p>
    <w:p w:rsidR="0072770D" w:rsidRPr="0072770D" w:rsidRDefault="00804065" w:rsidP="00FB6264">
      <w:pPr>
        <w:spacing w:after="0"/>
        <w:jc w:val="both"/>
        <w:rPr>
          <w:rFonts w:ascii="Times New Roman" w:hAnsi="Times New Roman"/>
          <w:sz w:val="24"/>
          <w:szCs w:val="24"/>
        </w:rPr>
      </w:pPr>
      <w:r w:rsidRPr="0072770D">
        <w:rPr>
          <w:rFonts w:ascii="Times New Roman" w:hAnsi="Times New Roman"/>
          <w:sz w:val="24"/>
          <w:szCs w:val="24"/>
        </w:rPr>
        <w:t xml:space="preserve">Prihodi po ovom osnovu ostvareni </w:t>
      </w:r>
      <w:r w:rsidR="006707F5" w:rsidRPr="0072770D">
        <w:rPr>
          <w:rFonts w:ascii="Times New Roman" w:hAnsi="Times New Roman"/>
          <w:sz w:val="24"/>
          <w:szCs w:val="24"/>
        </w:rPr>
        <w:t xml:space="preserve">u </w:t>
      </w:r>
      <w:r w:rsidR="00AE1E7F" w:rsidRPr="0072770D">
        <w:rPr>
          <w:rFonts w:ascii="Times New Roman" w:hAnsi="Times New Roman"/>
          <w:sz w:val="24"/>
          <w:szCs w:val="24"/>
        </w:rPr>
        <w:t>201</w:t>
      </w:r>
      <w:r w:rsidR="001B2D66" w:rsidRPr="0072770D">
        <w:rPr>
          <w:rFonts w:ascii="Times New Roman" w:hAnsi="Times New Roman"/>
          <w:sz w:val="24"/>
          <w:szCs w:val="24"/>
        </w:rPr>
        <w:t xml:space="preserve">8. godine </w:t>
      </w:r>
      <w:r w:rsidR="006707F5" w:rsidRPr="0072770D">
        <w:rPr>
          <w:rFonts w:ascii="Times New Roman" w:hAnsi="Times New Roman"/>
          <w:sz w:val="24"/>
          <w:szCs w:val="24"/>
        </w:rPr>
        <w:t>naplaćeni su u iznosu od 1.994.789,29 kuna (indeks izvršenja 67,62%) što je za 662.159,80 kuna više nego prethodne godine</w:t>
      </w:r>
      <w:r w:rsidR="0072770D" w:rsidRPr="0072770D">
        <w:rPr>
          <w:rFonts w:ascii="Times New Roman" w:hAnsi="Times New Roman"/>
          <w:sz w:val="24"/>
          <w:szCs w:val="24"/>
        </w:rPr>
        <w:t xml:space="preserve"> i odnose se na prihode od prodaje državnih stanova i prihoda od prodaje stanova s stanarskim pravom.</w:t>
      </w:r>
    </w:p>
    <w:p w:rsidR="0072770D" w:rsidRPr="0072770D" w:rsidRDefault="0072770D" w:rsidP="00FB6264">
      <w:pPr>
        <w:spacing w:after="0"/>
        <w:jc w:val="both"/>
        <w:rPr>
          <w:rFonts w:ascii="Times New Roman" w:hAnsi="Times New Roman"/>
          <w:sz w:val="24"/>
          <w:szCs w:val="24"/>
        </w:rPr>
      </w:pPr>
    </w:p>
    <w:p w:rsidR="008F48CA" w:rsidRDefault="008F48CA" w:rsidP="00FB6264">
      <w:pPr>
        <w:spacing w:after="0"/>
        <w:jc w:val="both"/>
        <w:rPr>
          <w:rFonts w:ascii="Times New Roman" w:hAnsi="Times New Roman"/>
          <w:b/>
          <w:sz w:val="28"/>
          <w:szCs w:val="28"/>
        </w:rPr>
      </w:pPr>
    </w:p>
    <w:p w:rsidR="002D2396" w:rsidRPr="008F48CA" w:rsidRDefault="002D2396" w:rsidP="00FB6264">
      <w:pPr>
        <w:spacing w:after="0"/>
        <w:jc w:val="both"/>
        <w:rPr>
          <w:rFonts w:ascii="Times New Roman" w:hAnsi="Times New Roman"/>
          <w:b/>
          <w:sz w:val="24"/>
          <w:szCs w:val="24"/>
        </w:rPr>
      </w:pPr>
      <w:r w:rsidRPr="008F48CA">
        <w:rPr>
          <w:rFonts w:ascii="Times New Roman" w:hAnsi="Times New Roman"/>
          <w:b/>
          <w:sz w:val="24"/>
          <w:szCs w:val="24"/>
        </w:rPr>
        <w:t xml:space="preserve">Primitci od financijske imovine i zaduženja </w:t>
      </w:r>
    </w:p>
    <w:p w:rsidR="002D2396" w:rsidRPr="0072770D" w:rsidRDefault="00804065" w:rsidP="00FB6264">
      <w:pPr>
        <w:spacing w:after="0"/>
        <w:jc w:val="both"/>
        <w:rPr>
          <w:rFonts w:ascii="Times New Roman" w:hAnsi="Times New Roman"/>
          <w:sz w:val="24"/>
          <w:szCs w:val="24"/>
        </w:rPr>
      </w:pPr>
      <w:r w:rsidRPr="0072770D">
        <w:rPr>
          <w:rFonts w:ascii="Times New Roman" w:hAnsi="Times New Roman"/>
          <w:b/>
          <w:i/>
          <w:sz w:val="24"/>
          <w:szCs w:val="24"/>
        </w:rPr>
        <w:t xml:space="preserve">       81/ Primljeni povrati glavnica danih zajmova i depozita </w:t>
      </w:r>
      <w:r w:rsidRPr="0072770D">
        <w:rPr>
          <w:rFonts w:ascii="Times New Roman" w:hAnsi="Times New Roman"/>
          <w:sz w:val="24"/>
          <w:szCs w:val="24"/>
        </w:rPr>
        <w:t xml:space="preserve">– </w:t>
      </w:r>
      <w:r w:rsidR="002D2396" w:rsidRPr="0072770D">
        <w:rPr>
          <w:rFonts w:ascii="Times New Roman" w:hAnsi="Times New Roman"/>
          <w:sz w:val="24"/>
          <w:szCs w:val="24"/>
        </w:rPr>
        <w:t xml:space="preserve">od planiranog iznosa od 30.000,00 kuna  ostvarenje u ovom izvještajnom razdoblju </w:t>
      </w:r>
      <w:r w:rsidR="0072770D" w:rsidRPr="0072770D">
        <w:rPr>
          <w:rFonts w:ascii="Times New Roman" w:hAnsi="Times New Roman"/>
          <w:sz w:val="24"/>
          <w:szCs w:val="24"/>
        </w:rPr>
        <w:t xml:space="preserve"> je 2.963,20</w:t>
      </w:r>
      <w:r w:rsidRPr="0072770D">
        <w:rPr>
          <w:rFonts w:ascii="Times New Roman" w:hAnsi="Times New Roman"/>
          <w:sz w:val="24"/>
          <w:szCs w:val="24"/>
        </w:rPr>
        <w:t xml:space="preserve"> kuna</w:t>
      </w:r>
      <w:r w:rsidR="00C61B46" w:rsidRPr="0072770D">
        <w:rPr>
          <w:rFonts w:ascii="Times New Roman" w:hAnsi="Times New Roman"/>
          <w:sz w:val="24"/>
          <w:szCs w:val="24"/>
        </w:rPr>
        <w:t xml:space="preserve"> i odnosi se na povrat zajmova danih tuzemnim trgovačkim društvima izvan javnog sektora.</w:t>
      </w:r>
      <w:r w:rsidR="002D2396" w:rsidRPr="0072770D">
        <w:rPr>
          <w:rFonts w:ascii="Times New Roman" w:hAnsi="Times New Roman"/>
          <w:sz w:val="24"/>
          <w:szCs w:val="24"/>
        </w:rPr>
        <w:t xml:space="preserve"> U 2017. z</w:t>
      </w:r>
      <w:r w:rsidR="0072770D" w:rsidRPr="0072770D">
        <w:rPr>
          <w:rFonts w:ascii="Times New Roman" w:hAnsi="Times New Roman"/>
          <w:sz w:val="24"/>
          <w:szCs w:val="24"/>
        </w:rPr>
        <w:t>a isto razdoblje ostvareno je 12.381,79 kuna primitaka što je za 9.688,59</w:t>
      </w:r>
      <w:r w:rsidR="002D2396" w:rsidRPr="0072770D">
        <w:rPr>
          <w:rFonts w:ascii="Times New Roman" w:hAnsi="Times New Roman"/>
          <w:sz w:val="24"/>
          <w:szCs w:val="24"/>
        </w:rPr>
        <w:t xml:space="preserve"> kuna više od ostvarenja u 2018.</w:t>
      </w:r>
      <w:r w:rsidR="00FB6F8A" w:rsidRPr="0072770D">
        <w:rPr>
          <w:rFonts w:ascii="Times New Roman" w:hAnsi="Times New Roman"/>
          <w:sz w:val="24"/>
          <w:szCs w:val="24"/>
        </w:rPr>
        <w:t xml:space="preserve"> jer se smanjuje i obveza po istim.</w:t>
      </w:r>
    </w:p>
    <w:p w:rsidR="00885AC0" w:rsidRPr="0072770D" w:rsidRDefault="002D2396" w:rsidP="0072770D">
      <w:pPr>
        <w:spacing w:after="0"/>
        <w:jc w:val="both"/>
        <w:rPr>
          <w:rFonts w:ascii="Times New Roman" w:hAnsi="Times New Roman"/>
          <w:sz w:val="24"/>
          <w:szCs w:val="24"/>
        </w:rPr>
      </w:pPr>
      <w:r w:rsidRPr="0072770D">
        <w:rPr>
          <w:rFonts w:ascii="Times New Roman" w:hAnsi="Times New Roman"/>
          <w:b/>
          <w:i/>
          <w:sz w:val="24"/>
          <w:szCs w:val="24"/>
        </w:rPr>
        <w:t xml:space="preserve">      81/ Primitci od zaduženja – </w:t>
      </w:r>
      <w:r w:rsidR="0072770D" w:rsidRPr="0072770D">
        <w:rPr>
          <w:rFonts w:ascii="Times New Roman" w:hAnsi="Times New Roman"/>
          <w:sz w:val="24"/>
          <w:szCs w:val="24"/>
        </w:rPr>
        <w:t>u 2018. godini Grad se nije zaduživao niti je imao zaduženje iz prethodnih godina te nije bilo ni rashoda po navedenom osnovu.</w:t>
      </w:r>
    </w:p>
    <w:p w:rsidR="00814D3E" w:rsidRDefault="00814D3E" w:rsidP="006302B0">
      <w:pPr>
        <w:spacing w:line="20" w:lineRule="atLeast"/>
        <w:jc w:val="both"/>
        <w:rPr>
          <w:rFonts w:ascii="Times New Roman" w:hAnsi="Times New Roman"/>
          <w:sz w:val="24"/>
          <w:szCs w:val="24"/>
        </w:rPr>
      </w:pPr>
    </w:p>
    <w:p w:rsidR="00814D3E" w:rsidRPr="00814D3E" w:rsidRDefault="008F48CA" w:rsidP="004A74F4">
      <w:pPr>
        <w:spacing w:line="20" w:lineRule="atLeast"/>
        <w:jc w:val="both"/>
        <w:rPr>
          <w:rFonts w:ascii="Times New Roman" w:hAnsi="Times New Roman"/>
          <w:b/>
          <w:sz w:val="24"/>
          <w:szCs w:val="24"/>
        </w:rPr>
      </w:pPr>
      <w:r>
        <w:rPr>
          <w:rFonts w:ascii="Times New Roman" w:hAnsi="Times New Roman"/>
          <w:b/>
          <w:sz w:val="24"/>
          <w:szCs w:val="24"/>
        </w:rPr>
        <w:t xml:space="preserve"> </w:t>
      </w:r>
      <w:r w:rsidR="00814D3E" w:rsidRPr="00814D3E">
        <w:rPr>
          <w:rFonts w:ascii="Times New Roman" w:hAnsi="Times New Roman"/>
          <w:b/>
          <w:sz w:val="24"/>
          <w:szCs w:val="24"/>
        </w:rPr>
        <w:t>RASHODI I IZDATCI</w:t>
      </w:r>
      <w:r w:rsidR="00814D3E">
        <w:rPr>
          <w:rFonts w:ascii="Times New Roman" w:hAnsi="Times New Roman"/>
          <w:sz w:val="24"/>
          <w:szCs w:val="24"/>
        </w:rPr>
        <w:t xml:space="preserve">                                                                   </w:t>
      </w:r>
    </w:p>
    <w:p w:rsidR="00BA0BFC" w:rsidRDefault="00814D3E" w:rsidP="006302B0">
      <w:pPr>
        <w:spacing w:after="0"/>
        <w:jc w:val="both"/>
        <w:rPr>
          <w:rFonts w:ascii="Times New Roman" w:hAnsi="Times New Roman"/>
          <w:sz w:val="24"/>
          <w:szCs w:val="24"/>
        </w:rPr>
      </w:pPr>
      <w:r>
        <w:rPr>
          <w:rFonts w:ascii="Times New Roman" w:hAnsi="Times New Roman"/>
          <w:sz w:val="24"/>
          <w:szCs w:val="24"/>
        </w:rPr>
        <w:t xml:space="preserve">           </w:t>
      </w:r>
      <w:r w:rsidR="00A97D86">
        <w:rPr>
          <w:rFonts w:ascii="Times New Roman" w:hAnsi="Times New Roman"/>
          <w:sz w:val="24"/>
          <w:szCs w:val="24"/>
        </w:rPr>
        <w:t xml:space="preserve">U nastavku se daje </w:t>
      </w:r>
      <w:r w:rsidR="00A0464F">
        <w:rPr>
          <w:rFonts w:ascii="Times New Roman" w:hAnsi="Times New Roman"/>
          <w:sz w:val="24"/>
          <w:szCs w:val="24"/>
        </w:rPr>
        <w:t>pregled polugodišnjeg  izvršenja</w:t>
      </w:r>
      <w:r w:rsidR="00A97D86">
        <w:rPr>
          <w:rFonts w:ascii="Times New Roman" w:hAnsi="Times New Roman"/>
          <w:sz w:val="24"/>
          <w:szCs w:val="24"/>
        </w:rPr>
        <w:t xml:space="preserve"> </w:t>
      </w:r>
      <w:r w:rsidR="00A0464F">
        <w:rPr>
          <w:rFonts w:ascii="Times New Roman" w:hAnsi="Times New Roman"/>
          <w:sz w:val="24"/>
          <w:szCs w:val="24"/>
        </w:rPr>
        <w:t xml:space="preserve">rashoda i izdataka prethodne, 2017. godine, pregled </w:t>
      </w:r>
      <w:r w:rsidR="00A97D86">
        <w:rPr>
          <w:rFonts w:ascii="Times New Roman" w:hAnsi="Times New Roman"/>
          <w:sz w:val="24"/>
          <w:szCs w:val="24"/>
        </w:rPr>
        <w:t xml:space="preserve">svih planiranih rashoda i izdataka </w:t>
      </w:r>
      <w:r w:rsidR="00A0464F">
        <w:rPr>
          <w:rFonts w:ascii="Times New Roman" w:hAnsi="Times New Roman"/>
          <w:sz w:val="24"/>
          <w:szCs w:val="24"/>
        </w:rPr>
        <w:t>u tekućoj 2018. godini, izvršenje za izvještajno razdoblje tekuće godine te indeks izvršenja prethodne godine i indeks izvršenja tekuće godine</w:t>
      </w:r>
      <w:r w:rsidR="00991DA4">
        <w:rPr>
          <w:rFonts w:ascii="Times New Roman" w:hAnsi="Times New Roman"/>
          <w:sz w:val="24"/>
          <w:szCs w:val="24"/>
        </w:rPr>
        <w:t xml:space="preserve"> (planirani te izvršeni rashodi i izdatci odnose se ne Grad Knin i na proračunske korisnike Grada Knina</w:t>
      </w:r>
      <w:r w:rsidR="00A0464F">
        <w:rPr>
          <w:rFonts w:ascii="Times New Roman" w:hAnsi="Times New Roman"/>
          <w:sz w:val="24"/>
          <w:szCs w:val="24"/>
        </w:rPr>
        <w:t>)</w:t>
      </w:r>
      <w:r w:rsidR="00BA0BFC">
        <w:rPr>
          <w:rFonts w:ascii="Times New Roman" w:hAnsi="Times New Roman"/>
          <w:sz w:val="24"/>
          <w:szCs w:val="24"/>
        </w:rPr>
        <w:t xml:space="preserve">, </w:t>
      </w:r>
      <w:r w:rsidR="00A97D86">
        <w:rPr>
          <w:rFonts w:ascii="Times New Roman" w:hAnsi="Times New Roman"/>
          <w:sz w:val="24"/>
          <w:szCs w:val="24"/>
        </w:rPr>
        <w:t>kako slijedi:</w:t>
      </w:r>
    </w:p>
    <w:p w:rsidR="006302B0" w:rsidRDefault="006302B0" w:rsidP="006302B0">
      <w:pPr>
        <w:spacing w:after="0"/>
        <w:jc w:val="both"/>
        <w:rPr>
          <w:rFonts w:ascii="Times New Roman" w:hAnsi="Times New Roman"/>
          <w:sz w:val="24"/>
          <w:szCs w:val="24"/>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77"/>
        <w:gridCol w:w="1499"/>
        <w:gridCol w:w="1478"/>
        <w:gridCol w:w="1417"/>
        <w:gridCol w:w="1418"/>
        <w:gridCol w:w="992"/>
        <w:gridCol w:w="1134"/>
      </w:tblGrid>
      <w:tr w:rsidR="007651EB" w:rsidRPr="001A392C" w:rsidTr="004A3D08">
        <w:trPr>
          <w:trHeight w:val="1461"/>
        </w:trPr>
        <w:tc>
          <w:tcPr>
            <w:tcW w:w="426" w:type="dxa"/>
            <w:shd w:val="clear" w:color="auto" w:fill="auto"/>
          </w:tcPr>
          <w:p w:rsidR="007651EB" w:rsidRPr="00712984" w:rsidRDefault="007651EB" w:rsidP="00B50AEC">
            <w:pPr>
              <w:spacing w:after="0" w:line="240" w:lineRule="auto"/>
              <w:rPr>
                <w:rFonts w:ascii="Times New Roman" w:hAnsi="Times New Roman"/>
                <w:sz w:val="24"/>
                <w:szCs w:val="24"/>
              </w:rPr>
            </w:pPr>
          </w:p>
        </w:tc>
        <w:tc>
          <w:tcPr>
            <w:tcW w:w="2977" w:type="dxa"/>
            <w:shd w:val="clear" w:color="auto" w:fill="auto"/>
          </w:tcPr>
          <w:p w:rsidR="007651EB" w:rsidRPr="001A392C" w:rsidRDefault="007651EB" w:rsidP="00B50AEC">
            <w:pPr>
              <w:spacing w:after="0" w:line="240" w:lineRule="auto"/>
              <w:rPr>
                <w:rFonts w:ascii="Times New Roman" w:hAnsi="Times New Roman"/>
                <w:sz w:val="20"/>
                <w:szCs w:val="20"/>
              </w:rPr>
            </w:pPr>
          </w:p>
          <w:p w:rsidR="007651EB" w:rsidRDefault="007651EB" w:rsidP="00B50AEC">
            <w:pPr>
              <w:spacing w:after="0" w:line="240" w:lineRule="auto"/>
              <w:rPr>
                <w:rFonts w:ascii="Times New Roman" w:hAnsi="Times New Roman"/>
                <w:sz w:val="20"/>
                <w:szCs w:val="20"/>
              </w:rPr>
            </w:pPr>
          </w:p>
          <w:p w:rsidR="007651EB" w:rsidRDefault="007651EB" w:rsidP="00B50AEC">
            <w:pPr>
              <w:spacing w:after="0" w:line="240" w:lineRule="auto"/>
              <w:rPr>
                <w:rFonts w:ascii="Times New Roman" w:hAnsi="Times New Roman"/>
                <w:sz w:val="20"/>
                <w:szCs w:val="20"/>
              </w:rPr>
            </w:pPr>
          </w:p>
          <w:p w:rsidR="007651EB" w:rsidRPr="001A392C" w:rsidRDefault="007651EB" w:rsidP="00BA0BFC">
            <w:pPr>
              <w:spacing w:after="0" w:line="240" w:lineRule="auto"/>
              <w:rPr>
                <w:rFonts w:ascii="Times New Roman" w:hAnsi="Times New Roman"/>
                <w:sz w:val="20"/>
                <w:szCs w:val="20"/>
              </w:rPr>
            </w:pPr>
            <w:r w:rsidRPr="001A392C">
              <w:rPr>
                <w:rFonts w:ascii="Times New Roman" w:hAnsi="Times New Roman"/>
                <w:sz w:val="20"/>
                <w:szCs w:val="20"/>
              </w:rPr>
              <w:t xml:space="preserve">VRSTA </w:t>
            </w:r>
            <w:r>
              <w:rPr>
                <w:rFonts w:ascii="Times New Roman" w:hAnsi="Times New Roman"/>
                <w:sz w:val="20"/>
                <w:szCs w:val="20"/>
              </w:rPr>
              <w:t>RASHODA/IZDATAKA</w:t>
            </w:r>
          </w:p>
        </w:tc>
        <w:tc>
          <w:tcPr>
            <w:tcW w:w="1499" w:type="dxa"/>
            <w:shd w:val="clear" w:color="auto" w:fill="auto"/>
          </w:tcPr>
          <w:p w:rsidR="007651EB" w:rsidRPr="00295647" w:rsidRDefault="007651EB" w:rsidP="00B50AEC">
            <w:pPr>
              <w:rPr>
                <w:sz w:val="16"/>
                <w:szCs w:val="16"/>
              </w:rPr>
            </w:pPr>
          </w:p>
          <w:tbl>
            <w:tblPr>
              <w:tblW w:w="1283" w:type="dxa"/>
              <w:tblLayout w:type="fixed"/>
              <w:tblLook w:val="04A0"/>
            </w:tblPr>
            <w:tblGrid>
              <w:gridCol w:w="108"/>
              <w:gridCol w:w="1067"/>
              <w:gridCol w:w="108"/>
            </w:tblGrid>
            <w:tr w:rsidR="007651EB" w:rsidRPr="00295647" w:rsidTr="00B50AEC">
              <w:trPr>
                <w:gridAfter w:val="1"/>
                <w:wAfter w:w="108" w:type="dxa"/>
                <w:trHeight w:val="51"/>
              </w:trPr>
              <w:tc>
                <w:tcPr>
                  <w:tcW w:w="1175" w:type="dxa"/>
                  <w:gridSpan w:val="2"/>
                  <w:tcBorders>
                    <w:top w:val="nil"/>
                    <w:left w:val="nil"/>
                    <w:bottom w:val="nil"/>
                    <w:right w:val="nil"/>
                  </w:tcBorders>
                  <w:shd w:val="clear" w:color="auto" w:fill="auto"/>
                  <w:noWrap/>
                  <w:vAlign w:val="bottom"/>
                  <w:hideMark/>
                </w:tcPr>
                <w:p w:rsidR="007651EB" w:rsidRPr="00295647"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IZVRŠENJE</w:t>
                  </w:r>
                </w:p>
                <w:p w:rsidR="007651EB" w:rsidRPr="00295647"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ZA RAZDOB.</w:t>
                  </w:r>
                </w:p>
                <w:p w:rsidR="007651EB" w:rsidRPr="00295647" w:rsidRDefault="007651EB" w:rsidP="00B50AEC">
                  <w:pPr>
                    <w:spacing w:after="0" w:line="240" w:lineRule="auto"/>
                    <w:rPr>
                      <w:rFonts w:ascii="Times New Roman" w:hAnsi="Times New Roman"/>
                      <w:sz w:val="16"/>
                      <w:szCs w:val="16"/>
                    </w:rPr>
                  </w:pPr>
                  <w:r w:rsidRPr="00295647">
                    <w:rPr>
                      <w:rFonts w:ascii="Times New Roman" w:hAnsi="Times New Roman"/>
                      <w:sz w:val="16"/>
                      <w:szCs w:val="16"/>
                    </w:rPr>
                    <w:t>1.1.-31.12.'17</w:t>
                  </w:r>
                </w:p>
              </w:tc>
            </w:tr>
            <w:tr w:rsidR="007651EB" w:rsidRPr="00295647" w:rsidTr="00B50AEC">
              <w:trPr>
                <w:gridAfter w:val="1"/>
                <w:wAfter w:w="108" w:type="dxa"/>
                <w:trHeight w:val="51"/>
              </w:trPr>
              <w:tc>
                <w:tcPr>
                  <w:tcW w:w="1175" w:type="dxa"/>
                  <w:gridSpan w:val="2"/>
                  <w:tcBorders>
                    <w:top w:val="nil"/>
                    <w:left w:val="nil"/>
                    <w:bottom w:val="nil"/>
                    <w:right w:val="nil"/>
                  </w:tcBorders>
                  <w:shd w:val="clear" w:color="auto" w:fill="auto"/>
                  <w:noWrap/>
                  <w:vAlign w:val="bottom"/>
                  <w:hideMark/>
                </w:tcPr>
                <w:p w:rsidR="007651EB" w:rsidRPr="00295647" w:rsidRDefault="007651EB" w:rsidP="00B50AEC">
                  <w:pPr>
                    <w:spacing w:after="0" w:line="240" w:lineRule="auto"/>
                    <w:jc w:val="center"/>
                    <w:rPr>
                      <w:rFonts w:ascii="Times New Roman" w:hAnsi="Times New Roman"/>
                      <w:sz w:val="16"/>
                      <w:szCs w:val="16"/>
                    </w:rPr>
                  </w:pPr>
                </w:p>
                <w:p w:rsidR="004A3D08" w:rsidRDefault="004A3D08" w:rsidP="00B50AEC">
                  <w:pPr>
                    <w:spacing w:after="0" w:line="240" w:lineRule="auto"/>
                    <w:jc w:val="center"/>
                    <w:rPr>
                      <w:rFonts w:ascii="Times New Roman" w:hAnsi="Times New Roman"/>
                      <w:sz w:val="16"/>
                      <w:szCs w:val="16"/>
                    </w:rPr>
                  </w:pPr>
                </w:p>
                <w:p w:rsidR="007651EB" w:rsidRPr="00295647"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1</w:t>
                  </w:r>
                </w:p>
              </w:tc>
            </w:tr>
            <w:tr w:rsidR="007651EB" w:rsidRPr="00295647" w:rsidTr="00B50AEC">
              <w:trPr>
                <w:gridBefore w:val="1"/>
                <w:wBefore w:w="108" w:type="dxa"/>
                <w:trHeight w:val="51"/>
              </w:trPr>
              <w:tc>
                <w:tcPr>
                  <w:tcW w:w="1175" w:type="dxa"/>
                  <w:gridSpan w:val="2"/>
                  <w:tcBorders>
                    <w:top w:val="nil"/>
                    <w:left w:val="nil"/>
                    <w:bottom w:val="nil"/>
                    <w:right w:val="nil"/>
                  </w:tcBorders>
                  <w:shd w:val="clear" w:color="auto" w:fill="auto"/>
                  <w:noWrap/>
                  <w:vAlign w:val="bottom"/>
                  <w:hideMark/>
                </w:tcPr>
                <w:p w:rsidR="007651EB" w:rsidRPr="00295647" w:rsidRDefault="007651EB" w:rsidP="00B50AEC">
                  <w:pPr>
                    <w:spacing w:after="0" w:line="240" w:lineRule="auto"/>
                    <w:jc w:val="center"/>
                    <w:rPr>
                      <w:rFonts w:ascii="Times New Roman" w:hAnsi="Times New Roman"/>
                      <w:sz w:val="16"/>
                      <w:szCs w:val="16"/>
                    </w:rPr>
                  </w:pPr>
                </w:p>
              </w:tc>
            </w:tr>
            <w:tr w:rsidR="007651EB" w:rsidRPr="00295647" w:rsidTr="00B50AEC">
              <w:trPr>
                <w:gridBefore w:val="1"/>
                <w:wBefore w:w="108" w:type="dxa"/>
                <w:trHeight w:val="51"/>
              </w:trPr>
              <w:tc>
                <w:tcPr>
                  <w:tcW w:w="1175" w:type="dxa"/>
                  <w:gridSpan w:val="2"/>
                  <w:tcBorders>
                    <w:top w:val="nil"/>
                    <w:left w:val="nil"/>
                    <w:bottom w:val="nil"/>
                    <w:right w:val="nil"/>
                  </w:tcBorders>
                  <w:shd w:val="clear" w:color="auto" w:fill="auto"/>
                  <w:noWrap/>
                  <w:vAlign w:val="bottom"/>
                  <w:hideMark/>
                </w:tcPr>
                <w:p w:rsidR="007651EB" w:rsidRPr="00295647" w:rsidRDefault="007651EB" w:rsidP="00B50AEC">
                  <w:pPr>
                    <w:spacing w:after="0" w:line="240" w:lineRule="auto"/>
                    <w:rPr>
                      <w:rFonts w:ascii="Times New Roman" w:hAnsi="Times New Roman"/>
                      <w:sz w:val="16"/>
                      <w:szCs w:val="16"/>
                    </w:rPr>
                  </w:pPr>
                </w:p>
              </w:tc>
            </w:tr>
            <w:tr w:rsidR="007651EB" w:rsidRPr="00295647" w:rsidTr="00B50AEC">
              <w:trPr>
                <w:gridBefore w:val="1"/>
                <w:wBefore w:w="108" w:type="dxa"/>
                <w:trHeight w:val="51"/>
              </w:trPr>
              <w:tc>
                <w:tcPr>
                  <w:tcW w:w="1175" w:type="dxa"/>
                  <w:gridSpan w:val="2"/>
                  <w:tcBorders>
                    <w:top w:val="nil"/>
                    <w:left w:val="nil"/>
                    <w:bottom w:val="nil"/>
                    <w:right w:val="nil"/>
                  </w:tcBorders>
                  <w:shd w:val="clear" w:color="auto" w:fill="auto"/>
                  <w:noWrap/>
                  <w:vAlign w:val="bottom"/>
                  <w:hideMark/>
                </w:tcPr>
                <w:p w:rsidR="007651EB" w:rsidRPr="00295647" w:rsidRDefault="007651EB" w:rsidP="00B50AEC">
                  <w:pPr>
                    <w:spacing w:after="0" w:line="240" w:lineRule="auto"/>
                    <w:rPr>
                      <w:rFonts w:ascii="Times New Roman" w:hAnsi="Times New Roman"/>
                      <w:sz w:val="16"/>
                      <w:szCs w:val="16"/>
                    </w:rPr>
                  </w:pPr>
                </w:p>
              </w:tc>
            </w:tr>
          </w:tbl>
          <w:p w:rsidR="007651EB" w:rsidRPr="00295647" w:rsidRDefault="007651EB" w:rsidP="00B50AEC">
            <w:pPr>
              <w:spacing w:after="0" w:line="240" w:lineRule="auto"/>
              <w:jc w:val="center"/>
              <w:rPr>
                <w:rFonts w:ascii="Times New Roman" w:hAnsi="Times New Roman"/>
                <w:sz w:val="16"/>
                <w:szCs w:val="16"/>
              </w:rPr>
            </w:pPr>
          </w:p>
        </w:tc>
        <w:tc>
          <w:tcPr>
            <w:tcW w:w="1478" w:type="dxa"/>
            <w:shd w:val="clear" w:color="auto" w:fill="auto"/>
          </w:tcPr>
          <w:p w:rsidR="007651EB" w:rsidRPr="004A3D08" w:rsidRDefault="007651EB" w:rsidP="00B50AEC">
            <w:pPr>
              <w:spacing w:after="0" w:line="240" w:lineRule="auto"/>
              <w:jc w:val="center"/>
              <w:rPr>
                <w:rFonts w:ascii="Times New Roman" w:hAnsi="Times New Roman"/>
                <w:b/>
                <w:sz w:val="16"/>
                <w:szCs w:val="16"/>
              </w:rPr>
            </w:pPr>
          </w:p>
          <w:p w:rsidR="007651EB" w:rsidRPr="004A3D08" w:rsidRDefault="007651EB" w:rsidP="00B50AEC">
            <w:pPr>
              <w:spacing w:after="0" w:line="240" w:lineRule="auto"/>
              <w:jc w:val="center"/>
              <w:rPr>
                <w:rFonts w:ascii="Times New Roman" w:hAnsi="Times New Roman"/>
                <w:b/>
                <w:sz w:val="16"/>
                <w:szCs w:val="16"/>
              </w:rPr>
            </w:pPr>
          </w:p>
          <w:p w:rsidR="007651EB" w:rsidRPr="004A3D08" w:rsidRDefault="007651EB" w:rsidP="00B50AEC">
            <w:pPr>
              <w:spacing w:after="0" w:line="240" w:lineRule="auto"/>
              <w:jc w:val="center"/>
              <w:rPr>
                <w:rFonts w:ascii="Times New Roman" w:hAnsi="Times New Roman"/>
                <w:b/>
                <w:sz w:val="16"/>
                <w:szCs w:val="16"/>
              </w:rPr>
            </w:pPr>
          </w:p>
          <w:p w:rsidR="007651EB" w:rsidRPr="004A3D08" w:rsidRDefault="00295647" w:rsidP="007651EB">
            <w:pPr>
              <w:spacing w:after="0" w:line="240" w:lineRule="auto"/>
              <w:jc w:val="center"/>
              <w:rPr>
                <w:rFonts w:ascii="Times New Roman" w:hAnsi="Times New Roman"/>
                <w:b/>
                <w:sz w:val="16"/>
                <w:szCs w:val="16"/>
              </w:rPr>
            </w:pPr>
            <w:r w:rsidRPr="004A3D08">
              <w:rPr>
                <w:rFonts w:ascii="Times New Roman" w:hAnsi="Times New Roman"/>
                <w:b/>
                <w:sz w:val="16"/>
                <w:szCs w:val="16"/>
              </w:rPr>
              <w:t>I</w:t>
            </w:r>
            <w:r w:rsidR="007651EB" w:rsidRPr="004A3D08">
              <w:rPr>
                <w:rFonts w:ascii="Times New Roman" w:hAnsi="Times New Roman"/>
                <w:b/>
                <w:sz w:val="16"/>
                <w:szCs w:val="16"/>
              </w:rPr>
              <w:t>ZVORNI PLAN 2018.</w:t>
            </w:r>
          </w:p>
          <w:p w:rsidR="007651EB" w:rsidRPr="004A3D08" w:rsidRDefault="007651EB" w:rsidP="004A3D08">
            <w:pPr>
              <w:spacing w:after="0" w:line="240" w:lineRule="auto"/>
              <w:rPr>
                <w:rFonts w:ascii="Times New Roman" w:hAnsi="Times New Roman"/>
                <w:b/>
                <w:sz w:val="16"/>
                <w:szCs w:val="16"/>
              </w:rPr>
            </w:pPr>
          </w:p>
          <w:p w:rsidR="004A3D08" w:rsidRPr="004A3D08" w:rsidRDefault="004A3D08" w:rsidP="007651EB">
            <w:pPr>
              <w:spacing w:after="0" w:line="240" w:lineRule="auto"/>
              <w:rPr>
                <w:rFonts w:ascii="Times New Roman" w:hAnsi="Times New Roman"/>
                <w:b/>
                <w:sz w:val="16"/>
                <w:szCs w:val="16"/>
              </w:rPr>
            </w:pPr>
          </w:p>
          <w:p w:rsidR="007651EB" w:rsidRPr="004A3D08" w:rsidRDefault="007651EB" w:rsidP="004A3D08">
            <w:pPr>
              <w:spacing w:after="0" w:line="240" w:lineRule="auto"/>
              <w:jc w:val="center"/>
              <w:rPr>
                <w:rFonts w:ascii="Times New Roman" w:hAnsi="Times New Roman"/>
                <w:b/>
                <w:sz w:val="16"/>
                <w:szCs w:val="16"/>
              </w:rPr>
            </w:pPr>
            <w:r w:rsidRPr="004A3D08">
              <w:rPr>
                <w:rFonts w:ascii="Times New Roman" w:hAnsi="Times New Roman"/>
                <w:b/>
                <w:sz w:val="16"/>
                <w:szCs w:val="16"/>
              </w:rPr>
              <w:t>2</w:t>
            </w:r>
          </w:p>
        </w:tc>
        <w:tc>
          <w:tcPr>
            <w:tcW w:w="1417" w:type="dxa"/>
            <w:shd w:val="clear" w:color="auto" w:fill="auto"/>
          </w:tcPr>
          <w:p w:rsidR="007651EB" w:rsidRPr="00295647" w:rsidRDefault="007651EB" w:rsidP="00B50AEC">
            <w:pPr>
              <w:rPr>
                <w:sz w:val="16"/>
                <w:szCs w:val="16"/>
              </w:rPr>
            </w:pPr>
          </w:p>
          <w:tbl>
            <w:tblPr>
              <w:tblW w:w="1754" w:type="dxa"/>
              <w:jc w:val="center"/>
              <w:tblLayout w:type="fixed"/>
              <w:tblLook w:val="04A0"/>
            </w:tblPr>
            <w:tblGrid>
              <w:gridCol w:w="1754"/>
            </w:tblGrid>
            <w:tr w:rsidR="007651EB" w:rsidRPr="00295647" w:rsidTr="00B50AEC">
              <w:trPr>
                <w:trHeight w:val="300"/>
                <w:jc w:val="center"/>
              </w:trPr>
              <w:tc>
                <w:tcPr>
                  <w:tcW w:w="1754" w:type="dxa"/>
                  <w:tcBorders>
                    <w:top w:val="nil"/>
                    <w:left w:val="nil"/>
                    <w:bottom w:val="nil"/>
                    <w:right w:val="nil"/>
                  </w:tcBorders>
                  <w:shd w:val="clear" w:color="auto" w:fill="auto"/>
                  <w:noWrap/>
                  <w:vAlign w:val="bottom"/>
                  <w:hideMark/>
                </w:tcPr>
                <w:p w:rsidR="004A3D08"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 xml:space="preserve">IZVRŠENJE </w:t>
                  </w:r>
                </w:p>
                <w:p w:rsidR="007651EB" w:rsidRPr="00295647"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2018.</w:t>
                  </w:r>
                </w:p>
              </w:tc>
            </w:tr>
          </w:tbl>
          <w:p w:rsidR="007651EB" w:rsidRPr="00295647" w:rsidRDefault="007651EB" w:rsidP="00B50AEC">
            <w:pPr>
              <w:spacing w:after="0" w:line="240" w:lineRule="auto"/>
              <w:jc w:val="center"/>
              <w:rPr>
                <w:rFonts w:ascii="Times New Roman" w:hAnsi="Times New Roman"/>
                <w:b/>
                <w:sz w:val="16"/>
                <w:szCs w:val="16"/>
              </w:rPr>
            </w:pPr>
          </w:p>
          <w:p w:rsidR="007651EB" w:rsidRDefault="007651EB" w:rsidP="004A3D08">
            <w:pPr>
              <w:spacing w:after="0" w:line="240" w:lineRule="auto"/>
              <w:rPr>
                <w:rFonts w:ascii="Times New Roman" w:hAnsi="Times New Roman"/>
                <w:b/>
                <w:sz w:val="16"/>
                <w:szCs w:val="16"/>
              </w:rPr>
            </w:pPr>
          </w:p>
          <w:p w:rsidR="004A3D08" w:rsidRPr="00295647" w:rsidRDefault="004A3D08" w:rsidP="004A3D08">
            <w:pPr>
              <w:spacing w:after="0" w:line="240" w:lineRule="auto"/>
              <w:rPr>
                <w:rFonts w:ascii="Times New Roman" w:hAnsi="Times New Roman"/>
                <w:b/>
                <w:sz w:val="16"/>
                <w:szCs w:val="16"/>
              </w:rPr>
            </w:pPr>
          </w:p>
          <w:p w:rsidR="007651EB" w:rsidRPr="00295647" w:rsidRDefault="007651EB" w:rsidP="00B50AEC">
            <w:pPr>
              <w:spacing w:after="0" w:line="240" w:lineRule="auto"/>
              <w:jc w:val="center"/>
              <w:rPr>
                <w:rFonts w:ascii="Times New Roman" w:hAnsi="Times New Roman"/>
                <w:b/>
                <w:sz w:val="16"/>
                <w:szCs w:val="16"/>
              </w:rPr>
            </w:pPr>
            <w:r w:rsidRPr="00295647">
              <w:rPr>
                <w:rFonts w:ascii="Times New Roman" w:hAnsi="Times New Roman"/>
                <w:b/>
                <w:sz w:val="16"/>
                <w:szCs w:val="16"/>
              </w:rPr>
              <w:t>3</w:t>
            </w:r>
          </w:p>
        </w:tc>
        <w:tc>
          <w:tcPr>
            <w:tcW w:w="1418" w:type="dxa"/>
          </w:tcPr>
          <w:p w:rsidR="007651EB" w:rsidRPr="00295647" w:rsidRDefault="007651EB" w:rsidP="00B50AEC">
            <w:pPr>
              <w:spacing w:after="0" w:line="240" w:lineRule="auto"/>
              <w:jc w:val="center"/>
              <w:rPr>
                <w:rFonts w:ascii="Times New Roman" w:hAnsi="Times New Roman"/>
                <w:sz w:val="16"/>
                <w:szCs w:val="16"/>
              </w:rPr>
            </w:pPr>
          </w:p>
          <w:p w:rsidR="007651EB" w:rsidRPr="00295647" w:rsidRDefault="007651EB" w:rsidP="00B50AEC">
            <w:pPr>
              <w:spacing w:after="0" w:line="240" w:lineRule="auto"/>
              <w:jc w:val="center"/>
              <w:rPr>
                <w:rFonts w:ascii="Times New Roman" w:hAnsi="Times New Roman"/>
                <w:sz w:val="16"/>
                <w:szCs w:val="16"/>
              </w:rPr>
            </w:pPr>
          </w:p>
          <w:p w:rsidR="007651EB" w:rsidRPr="00295647"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 xml:space="preserve">RAZLIKA </w:t>
            </w:r>
          </w:p>
          <w:p w:rsidR="007651EB" w:rsidRPr="00295647"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IZVRŠENJA 2017/2018</w:t>
            </w:r>
          </w:p>
          <w:p w:rsidR="007651EB" w:rsidRPr="00295647" w:rsidRDefault="007651EB" w:rsidP="00B50AEC">
            <w:pPr>
              <w:spacing w:after="0" w:line="240" w:lineRule="auto"/>
              <w:jc w:val="center"/>
              <w:rPr>
                <w:rFonts w:ascii="Times New Roman" w:hAnsi="Times New Roman"/>
                <w:sz w:val="16"/>
                <w:szCs w:val="16"/>
              </w:rPr>
            </w:pPr>
          </w:p>
          <w:p w:rsidR="007651EB" w:rsidRDefault="007651EB" w:rsidP="004A3D08">
            <w:pPr>
              <w:spacing w:after="0" w:line="240" w:lineRule="auto"/>
              <w:rPr>
                <w:rFonts w:ascii="Times New Roman" w:hAnsi="Times New Roman"/>
                <w:sz w:val="16"/>
                <w:szCs w:val="16"/>
              </w:rPr>
            </w:pPr>
          </w:p>
          <w:p w:rsidR="004A3D08" w:rsidRPr="00295647" w:rsidRDefault="004A3D08" w:rsidP="00B50AEC">
            <w:pPr>
              <w:spacing w:after="0" w:line="240" w:lineRule="auto"/>
              <w:jc w:val="center"/>
              <w:rPr>
                <w:rFonts w:ascii="Times New Roman" w:hAnsi="Times New Roman"/>
                <w:sz w:val="16"/>
                <w:szCs w:val="16"/>
              </w:rPr>
            </w:pPr>
            <w:r>
              <w:rPr>
                <w:rFonts w:ascii="Times New Roman" w:hAnsi="Times New Roman"/>
                <w:sz w:val="16"/>
                <w:szCs w:val="16"/>
              </w:rPr>
              <w:t>3-2</w:t>
            </w:r>
          </w:p>
          <w:p w:rsidR="007651EB" w:rsidRPr="00295647" w:rsidRDefault="007651EB" w:rsidP="00B50AEC">
            <w:pPr>
              <w:spacing w:after="0" w:line="240" w:lineRule="auto"/>
              <w:jc w:val="center"/>
              <w:rPr>
                <w:rFonts w:ascii="Times New Roman" w:hAnsi="Times New Roman"/>
                <w:sz w:val="16"/>
                <w:szCs w:val="16"/>
              </w:rPr>
            </w:pPr>
          </w:p>
        </w:tc>
        <w:tc>
          <w:tcPr>
            <w:tcW w:w="992" w:type="dxa"/>
            <w:shd w:val="clear" w:color="auto" w:fill="auto"/>
          </w:tcPr>
          <w:p w:rsidR="007651EB" w:rsidRPr="00295647" w:rsidRDefault="007651EB" w:rsidP="00B50AEC">
            <w:pPr>
              <w:spacing w:after="0" w:line="240" w:lineRule="auto"/>
              <w:jc w:val="center"/>
              <w:rPr>
                <w:rFonts w:ascii="Times New Roman" w:hAnsi="Times New Roman"/>
                <w:sz w:val="16"/>
                <w:szCs w:val="16"/>
              </w:rPr>
            </w:pPr>
          </w:p>
          <w:p w:rsidR="007651EB" w:rsidRPr="00295647" w:rsidRDefault="007651EB" w:rsidP="00B50AEC">
            <w:pPr>
              <w:spacing w:after="0" w:line="240" w:lineRule="auto"/>
              <w:jc w:val="center"/>
              <w:rPr>
                <w:rFonts w:ascii="Times New Roman" w:hAnsi="Times New Roman"/>
                <w:sz w:val="16"/>
                <w:szCs w:val="16"/>
              </w:rPr>
            </w:pPr>
          </w:p>
          <w:p w:rsidR="007651EB" w:rsidRPr="00295647" w:rsidRDefault="007651EB" w:rsidP="007651EB">
            <w:pPr>
              <w:spacing w:after="0" w:line="240" w:lineRule="auto"/>
              <w:rPr>
                <w:rFonts w:ascii="Times New Roman" w:hAnsi="Times New Roman"/>
                <w:sz w:val="16"/>
                <w:szCs w:val="16"/>
              </w:rPr>
            </w:pPr>
            <w:r w:rsidRPr="00295647">
              <w:rPr>
                <w:rFonts w:ascii="Times New Roman" w:hAnsi="Times New Roman"/>
                <w:sz w:val="16"/>
                <w:szCs w:val="16"/>
              </w:rPr>
              <w:t>INDEKS IZVRŠ.</w:t>
            </w:r>
          </w:p>
          <w:p w:rsidR="007651EB" w:rsidRPr="00295647" w:rsidRDefault="007651EB" w:rsidP="007651EB">
            <w:pPr>
              <w:spacing w:after="0" w:line="240" w:lineRule="auto"/>
              <w:rPr>
                <w:rFonts w:ascii="Times New Roman" w:hAnsi="Times New Roman"/>
                <w:sz w:val="16"/>
                <w:szCs w:val="16"/>
              </w:rPr>
            </w:pPr>
            <w:r w:rsidRPr="00295647">
              <w:rPr>
                <w:rFonts w:ascii="Times New Roman" w:hAnsi="Times New Roman"/>
                <w:sz w:val="16"/>
                <w:szCs w:val="16"/>
              </w:rPr>
              <w:t>2017/2018</w:t>
            </w:r>
          </w:p>
          <w:p w:rsidR="007651EB" w:rsidRPr="00295647" w:rsidRDefault="0046258D" w:rsidP="00B50AEC">
            <w:pPr>
              <w:spacing w:after="0" w:line="240" w:lineRule="auto"/>
              <w:jc w:val="center"/>
              <w:rPr>
                <w:rFonts w:ascii="Times New Roman" w:hAnsi="Times New Roman"/>
                <w:sz w:val="16"/>
                <w:szCs w:val="16"/>
              </w:rPr>
            </w:pPr>
            <w:r>
              <w:rPr>
                <w:rFonts w:ascii="Times New Roman" w:hAnsi="Times New Roman"/>
                <w:sz w:val="16"/>
                <w:szCs w:val="16"/>
              </w:rPr>
              <w:t>(u %)</w:t>
            </w:r>
          </w:p>
          <w:p w:rsidR="007651EB" w:rsidRPr="00295647" w:rsidRDefault="007651EB" w:rsidP="00B50AEC">
            <w:pPr>
              <w:spacing w:after="0" w:line="240" w:lineRule="auto"/>
              <w:jc w:val="center"/>
              <w:rPr>
                <w:rFonts w:ascii="Times New Roman" w:hAnsi="Times New Roman"/>
                <w:sz w:val="16"/>
                <w:szCs w:val="16"/>
              </w:rPr>
            </w:pPr>
          </w:p>
          <w:p w:rsidR="007651EB" w:rsidRPr="00295647"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3/1</w:t>
            </w:r>
          </w:p>
        </w:tc>
        <w:tc>
          <w:tcPr>
            <w:tcW w:w="1134" w:type="dxa"/>
            <w:shd w:val="clear" w:color="auto" w:fill="auto"/>
          </w:tcPr>
          <w:p w:rsidR="007651EB" w:rsidRPr="00295647" w:rsidRDefault="007651EB" w:rsidP="00B50AEC">
            <w:pPr>
              <w:rPr>
                <w:sz w:val="16"/>
                <w:szCs w:val="16"/>
              </w:rPr>
            </w:pPr>
          </w:p>
          <w:tbl>
            <w:tblPr>
              <w:tblW w:w="1212" w:type="dxa"/>
              <w:tblLayout w:type="fixed"/>
              <w:tblLook w:val="04A0"/>
            </w:tblPr>
            <w:tblGrid>
              <w:gridCol w:w="1212"/>
            </w:tblGrid>
            <w:tr w:rsidR="007651EB" w:rsidRPr="00295647" w:rsidTr="00656484">
              <w:trPr>
                <w:trHeight w:val="99"/>
              </w:trPr>
              <w:tc>
                <w:tcPr>
                  <w:tcW w:w="1212" w:type="dxa"/>
                  <w:tcBorders>
                    <w:top w:val="nil"/>
                    <w:left w:val="nil"/>
                    <w:bottom w:val="nil"/>
                    <w:right w:val="nil"/>
                  </w:tcBorders>
                  <w:shd w:val="clear" w:color="auto" w:fill="auto"/>
                  <w:noWrap/>
                  <w:vAlign w:val="bottom"/>
                  <w:hideMark/>
                </w:tcPr>
                <w:p w:rsidR="007651EB" w:rsidRPr="00295647" w:rsidRDefault="007651EB" w:rsidP="007651EB">
                  <w:pPr>
                    <w:spacing w:after="0" w:line="240" w:lineRule="auto"/>
                    <w:rPr>
                      <w:rFonts w:ascii="Times New Roman" w:hAnsi="Times New Roman"/>
                      <w:sz w:val="16"/>
                      <w:szCs w:val="16"/>
                    </w:rPr>
                  </w:pPr>
                  <w:r w:rsidRPr="00295647">
                    <w:rPr>
                      <w:rFonts w:ascii="Times New Roman" w:hAnsi="Times New Roman"/>
                      <w:sz w:val="16"/>
                      <w:szCs w:val="16"/>
                    </w:rPr>
                    <w:t>INDEKS IZVRŠ. 2018.</w:t>
                  </w:r>
                </w:p>
                <w:p w:rsidR="007651EB" w:rsidRPr="00295647" w:rsidRDefault="0046258D" w:rsidP="00B50AEC">
                  <w:pPr>
                    <w:spacing w:after="0" w:line="240" w:lineRule="auto"/>
                    <w:jc w:val="center"/>
                    <w:rPr>
                      <w:rFonts w:ascii="Times New Roman" w:hAnsi="Times New Roman"/>
                      <w:sz w:val="16"/>
                      <w:szCs w:val="16"/>
                    </w:rPr>
                  </w:pPr>
                  <w:r>
                    <w:rPr>
                      <w:rFonts w:ascii="Times New Roman" w:hAnsi="Times New Roman"/>
                      <w:sz w:val="16"/>
                      <w:szCs w:val="16"/>
                    </w:rPr>
                    <w:t>(u %)</w:t>
                  </w:r>
                </w:p>
                <w:p w:rsidR="007651EB" w:rsidRPr="00295647" w:rsidRDefault="007651EB" w:rsidP="00B50AEC">
                  <w:pPr>
                    <w:spacing w:after="0" w:line="240" w:lineRule="auto"/>
                    <w:jc w:val="center"/>
                    <w:rPr>
                      <w:rFonts w:ascii="Times New Roman" w:hAnsi="Times New Roman"/>
                      <w:sz w:val="16"/>
                      <w:szCs w:val="16"/>
                    </w:rPr>
                  </w:pPr>
                </w:p>
                <w:p w:rsidR="007651EB" w:rsidRPr="00295647" w:rsidRDefault="007651EB" w:rsidP="00B50AEC">
                  <w:pPr>
                    <w:spacing w:after="0" w:line="240" w:lineRule="auto"/>
                    <w:jc w:val="center"/>
                    <w:rPr>
                      <w:rFonts w:ascii="Times New Roman" w:hAnsi="Times New Roman"/>
                      <w:sz w:val="16"/>
                      <w:szCs w:val="16"/>
                    </w:rPr>
                  </w:pPr>
                  <w:r w:rsidRPr="00295647">
                    <w:rPr>
                      <w:rFonts w:ascii="Times New Roman" w:hAnsi="Times New Roman"/>
                      <w:sz w:val="16"/>
                      <w:szCs w:val="16"/>
                    </w:rPr>
                    <w:t>3/2</w:t>
                  </w:r>
                </w:p>
              </w:tc>
            </w:tr>
            <w:tr w:rsidR="007651EB" w:rsidRPr="00295647" w:rsidTr="00656484">
              <w:trPr>
                <w:trHeight w:val="99"/>
              </w:trPr>
              <w:tc>
                <w:tcPr>
                  <w:tcW w:w="1212" w:type="dxa"/>
                  <w:tcBorders>
                    <w:top w:val="nil"/>
                    <w:left w:val="nil"/>
                    <w:bottom w:val="nil"/>
                    <w:right w:val="nil"/>
                  </w:tcBorders>
                  <w:shd w:val="clear" w:color="auto" w:fill="auto"/>
                  <w:noWrap/>
                  <w:vAlign w:val="bottom"/>
                  <w:hideMark/>
                </w:tcPr>
                <w:p w:rsidR="007651EB" w:rsidRPr="00295647" w:rsidRDefault="007651EB" w:rsidP="00B50AEC">
                  <w:pPr>
                    <w:spacing w:after="0" w:line="240" w:lineRule="auto"/>
                    <w:jc w:val="center"/>
                    <w:rPr>
                      <w:rFonts w:ascii="Times New Roman" w:hAnsi="Times New Roman"/>
                      <w:sz w:val="16"/>
                      <w:szCs w:val="16"/>
                    </w:rPr>
                  </w:pPr>
                </w:p>
              </w:tc>
            </w:tr>
            <w:tr w:rsidR="007651EB" w:rsidRPr="00295647" w:rsidTr="00656484">
              <w:trPr>
                <w:trHeight w:val="99"/>
              </w:trPr>
              <w:tc>
                <w:tcPr>
                  <w:tcW w:w="1212" w:type="dxa"/>
                  <w:tcBorders>
                    <w:top w:val="nil"/>
                    <w:left w:val="nil"/>
                    <w:bottom w:val="nil"/>
                    <w:right w:val="nil"/>
                  </w:tcBorders>
                  <w:shd w:val="clear" w:color="auto" w:fill="auto"/>
                  <w:noWrap/>
                  <w:vAlign w:val="bottom"/>
                  <w:hideMark/>
                </w:tcPr>
                <w:p w:rsidR="007651EB" w:rsidRPr="00295647" w:rsidRDefault="007651EB" w:rsidP="00B50AEC">
                  <w:pPr>
                    <w:spacing w:after="0" w:line="240" w:lineRule="auto"/>
                    <w:rPr>
                      <w:rFonts w:ascii="Times New Roman" w:hAnsi="Times New Roman"/>
                      <w:sz w:val="16"/>
                      <w:szCs w:val="16"/>
                    </w:rPr>
                  </w:pPr>
                </w:p>
              </w:tc>
            </w:tr>
          </w:tbl>
          <w:p w:rsidR="007651EB" w:rsidRPr="00295647" w:rsidRDefault="007651EB" w:rsidP="00B50AEC">
            <w:pPr>
              <w:spacing w:after="0" w:line="240" w:lineRule="auto"/>
              <w:jc w:val="center"/>
              <w:rPr>
                <w:rFonts w:ascii="Times New Roman" w:hAnsi="Times New Roman"/>
                <w:b/>
                <w:sz w:val="16"/>
                <w:szCs w:val="16"/>
              </w:rPr>
            </w:pPr>
          </w:p>
        </w:tc>
      </w:tr>
      <w:tr w:rsidR="007651EB" w:rsidRPr="000E7DEB" w:rsidTr="007640D6">
        <w:tc>
          <w:tcPr>
            <w:tcW w:w="426" w:type="dxa"/>
            <w:shd w:val="clear" w:color="auto" w:fill="auto"/>
            <w:vAlign w:val="bottom"/>
          </w:tcPr>
          <w:p w:rsidR="007651EB" w:rsidRPr="000E7DEB" w:rsidRDefault="007651EB" w:rsidP="00B50AEC">
            <w:pPr>
              <w:spacing w:after="0" w:line="240" w:lineRule="auto"/>
              <w:rPr>
                <w:rFonts w:ascii="Times New Roman" w:hAnsi="Times New Roman"/>
                <w:b/>
                <w:sz w:val="20"/>
                <w:szCs w:val="20"/>
              </w:rPr>
            </w:pPr>
          </w:p>
        </w:tc>
        <w:tc>
          <w:tcPr>
            <w:tcW w:w="2977" w:type="dxa"/>
            <w:shd w:val="clear" w:color="auto" w:fill="auto"/>
            <w:vAlign w:val="bottom"/>
          </w:tcPr>
          <w:p w:rsidR="007651EB" w:rsidRPr="000E7DEB" w:rsidRDefault="007651EB" w:rsidP="00B50AEC">
            <w:pPr>
              <w:spacing w:after="0" w:line="240" w:lineRule="auto"/>
              <w:rPr>
                <w:rFonts w:ascii="Times New Roman" w:hAnsi="Times New Roman"/>
                <w:b/>
                <w:sz w:val="20"/>
                <w:szCs w:val="20"/>
              </w:rPr>
            </w:pPr>
            <w:r>
              <w:rPr>
                <w:rFonts w:ascii="Times New Roman" w:hAnsi="Times New Roman"/>
                <w:b/>
                <w:sz w:val="20"/>
                <w:szCs w:val="20"/>
              </w:rPr>
              <w:t>UK. RASHODI/IZDATCI</w:t>
            </w:r>
          </w:p>
        </w:tc>
        <w:tc>
          <w:tcPr>
            <w:tcW w:w="1499" w:type="dxa"/>
            <w:shd w:val="clear" w:color="auto" w:fill="auto"/>
            <w:vAlign w:val="bottom"/>
          </w:tcPr>
          <w:p w:rsidR="007651EB" w:rsidRPr="000E7DE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35.503.301,72</w:t>
            </w:r>
          </w:p>
        </w:tc>
        <w:tc>
          <w:tcPr>
            <w:tcW w:w="1478" w:type="dxa"/>
            <w:shd w:val="clear" w:color="auto" w:fill="auto"/>
            <w:vAlign w:val="bottom"/>
          </w:tcPr>
          <w:p w:rsidR="007651EB" w:rsidRPr="000E7DE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76.029.253,00</w:t>
            </w:r>
          </w:p>
        </w:tc>
        <w:tc>
          <w:tcPr>
            <w:tcW w:w="1417" w:type="dxa"/>
            <w:shd w:val="clear" w:color="auto" w:fill="auto"/>
            <w:vAlign w:val="bottom"/>
          </w:tcPr>
          <w:p w:rsidR="007651EB" w:rsidRPr="000E7DE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68.758.761,27</w:t>
            </w:r>
          </w:p>
        </w:tc>
        <w:tc>
          <w:tcPr>
            <w:tcW w:w="1418" w:type="dxa"/>
          </w:tcPr>
          <w:p w:rsidR="007651EB" w:rsidRDefault="007640D6" w:rsidP="00295647">
            <w:pPr>
              <w:spacing w:after="0" w:line="240" w:lineRule="auto"/>
              <w:jc w:val="right"/>
              <w:rPr>
                <w:rFonts w:ascii="Times New Roman" w:hAnsi="Times New Roman"/>
                <w:b/>
                <w:sz w:val="20"/>
                <w:szCs w:val="20"/>
              </w:rPr>
            </w:pPr>
            <w:r>
              <w:rPr>
                <w:rFonts w:ascii="Times New Roman" w:hAnsi="Times New Roman"/>
                <w:b/>
                <w:sz w:val="20"/>
                <w:szCs w:val="20"/>
              </w:rPr>
              <w:t>33.255.459,55</w:t>
            </w:r>
          </w:p>
        </w:tc>
        <w:tc>
          <w:tcPr>
            <w:tcW w:w="992" w:type="dxa"/>
            <w:shd w:val="clear" w:color="auto" w:fill="auto"/>
            <w:vAlign w:val="bottom"/>
          </w:tcPr>
          <w:p w:rsidR="007651EB" w:rsidRPr="0042444E"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193,67</w:t>
            </w:r>
          </w:p>
        </w:tc>
        <w:tc>
          <w:tcPr>
            <w:tcW w:w="1134" w:type="dxa"/>
            <w:shd w:val="clear" w:color="auto" w:fill="auto"/>
            <w:vAlign w:val="bottom"/>
          </w:tcPr>
          <w:p w:rsidR="007651EB" w:rsidRPr="0042444E"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90,43</w:t>
            </w:r>
          </w:p>
        </w:tc>
      </w:tr>
      <w:tr w:rsidR="007651EB" w:rsidRPr="000E7DEB" w:rsidTr="007640D6">
        <w:tc>
          <w:tcPr>
            <w:tcW w:w="426" w:type="dxa"/>
            <w:shd w:val="clear" w:color="auto" w:fill="auto"/>
            <w:vAlign w:val="bottom"/>
          </w:tcPr>
          <w:p w:rsidR="007651EB" w:rsidRPr="000E7DEB" w:rsidRDefault="007651EB" w:rsidP="00B50AEC">
            <w:pPr>
              <w:spacing w:after="0" w:line="240" w:lineRule="auto"/>
              <w:rPr>
                <w:rFonts w:ascii="Times New Roman" w:hAnsi="Times New Roman"/>
                <w:b/>
                <w:sz w:val="20"/>
                <w:szCs w:val="20"/>
              </w:rPr>
            </w:pPr>
            <w:r>
              <w:rPr>
                <w:rFonts w:ascii="Times New Roman" w:hAnsi="Times New Roman"/>
                <w:b/>
                <w:sz w:val="20"/>
                <w:szCs w:val="20"/>
              </w:rPr>
              <w:t>3</w:t>
            </w:r>
          </w:p>
        </w:tc>
        <w:tc>
          <w:tcPr>
            <w:tcW w:w="2977" w:type="dxa"/>
            <w:shd w:val="clear" w:color="auto" w:fill="auto"/>
            <w:vAlign w:val="bottom"/>
          </w:tcPr>
          <w:p w:rsidR="007651EB" w:rsidRPr="000E7DEB" w:rsidRDefault="007651EB" w:rsidP="00B50AEC">
            <w:pPr>
              <w:spacing w:after="0" w:line="240" w:lineRule="auto"/>
              <w:rPr>
                <w:rFonts w:ascii="Times New Roman" w:hAnsi="Times New Roman"/>
                <w:b/>
                <w:sz w:val="20"/>
                <w:szCs w:val="20"/>
              </w:rPr>
            </w:pPr>
            <w:r>
              <w:rPr>
                <w:rFonts w:ascii="Times New Roman" w:hAnsi="Times New Roman"/>
                <w:b/>
                <w:sz w:val="20"/>
                <w:szCs w:val="20"/>
              </w:rPr>
              <w:t>Rashodi poslovanja</w:t>
            </w:r>
          </w:p>
        </w:tc>
        <w:tc>
          <w:tcPr>
            <w:tcW w:w="1499" w:type="dxa"/>
            <w:shd w:val="clear" w:color="auto" w:fill="auto"/>
            <w:vAlign w:val="bottom"/>
          </w:tcPr>
          <w:p w:rsidR="007651EB" w:rsidRPr="00F145C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32.530.311,95</w:t>
            </w:r>
          </w:p>
        </w:tc>
        <w:tc>
          <w:tcPr>
            <w:tcW w:w="1478" w:type="dxa"/>
            <w:shd w:val="clear" w:color="auto" w:fill="auto"/>
            <w:vAlign w:val="bottom"/>
          </w:tcPr>
          <w:p w:rsidR="007651EB" w:rsidRPr="000E7DE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46.645.197,50</w:t>
            </w:r>
          </w:p>
        </w:tc>
        <w:tc>
          <w:tcPr>
            <w:tcW w:w="1417" w:type="dxa"/>
            <w:shd w:val="clear" w:color="auto" w:fill="auto"/>
            <w:vAlign w:val="bottom"/>
          </w:tcPr>
          <w:p w:rsidR="007651EB" w:rsidRPr="000E7DE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41.766.193,32</w:t>
            </w:r>
          </w:p>
        </w:tc>
        <w:tc>
          <w:tcPr>
            <w:tcW w:w="1418" w:type="dxa"/>
          </w:tcPr>
          <w:p w:rsidR="007651EB" w:rsidRDefault="007640D6" w:rsidP="00295647">
            <w:pPr>
              <w:spacing w:after="0" w:line="240" w:lineRule="auto"/>
              <w:jc w:val="right"/>
              <w:rPr>
                <w:rFonts w:ascii="Times New Roman" w:hAnsi="Times New Roman"/>
                <w:b/>
                <w:sz w:val="20"/>
                <w:szCs w:val="20"/>
              </w:rPr>
            </w:pPr>
            <w:r>
              <w:rPr>
                <w:rFonts w:ascii="Times New Roman" w:hAnsi="Times New Roman"/>
                <w:b/>
                <w:sz w:val="20"/>
                <w:szCs w:val="20"/>
              </w:rPr>
              <w:t>9.235.881,37</w:t>
            </w:r>
          </w:p>
        </w:tc>
        <w:tc>
          <w:tcPr>
            <w:tcW w:w="992" w:type="dxa"/>
            <w:shd w:val="clear" w:color="auto" w:fill="auto"/>
            <w:vAlign w:val="bottom"/>
          </w:tcPr>
          <w:p w:rsidR="007651EB" w:rsidRPr="0042444E"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128,39</w:t>
            </w:r>
          </w:p>
        </w:tc>
        <w:tc>
          <w:tcPr>
            <w:tcW w:w="1134" w:type="dxa"/>
            <w:shd w:val="clear" w:color="auto" w:fill="auto"/>
            <w:vAlign w:val="bottom"/>
          </w:tcPr>
          <w:p w:rsidR="007651EB" w:rsidRPr="0042444E"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89,54</w:t>
            </w:r>
          </w:p>
        </w:tc>
      </w:tr>
      <w:tr w:rsidR="007651EB" w:rsidRPr="00712984"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31</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Rashodi za zaposlene</w:t>
            </w:r>
          </w:p>
        </w:tc>
        <w:tc>
          <w:tcPr>
            <w:tcW w:w="1499"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13.087.473,00</w:t>
            </w:r>
          </w:p>
        </w:tc>
        <w:tc>
          <w:tcPr>
            <w:tcW w:w="1478"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21.221.891,00</w:t>
            </w:r>
          </w:p>
        </w:tc>
        <w:tc>
          <w:tcPr>
            <w:tcW w:w="1417" w:type="dxa"/>
            <w:shd w:val="clear" w:color="auto" w:fill="auto"/>
            <w:vAlign w:val="bottom"/>
          </w:tcPr>
          <w:p w:rsidR="00295647" w:rsidRPr="00712984" w:rsidRDefault="00295647" w:rsidP="00295647">
            <w:pPr>
              <w:spacing w:after="0" w:line="240" w:lineRule="auto"/>
              <w:jc w:val="right"/>
              <w:rPr>
                <w:color w:val="000000"/>
                <w:sz w:val="16"/>
                <w:szCs w:val="16"/>
              </w:rPr>
            </w:pPr>
            <w:r>
              <w:rPr>
                <w:color w:val="000000"/>
                <w:sz w:val="16"/>
                <w:szCs w:val="16"/>
              </w:rPr>
              <w:t>19.597.281,27</w:t>
            </w:r>
          </w:p>
        </w:tc>
        <w:tc>
          <w:tcPr>
            <w:tcW w:w="1418" w:type="dxa"/>
          </w:tcPr>
          <w:p w:rsidR="007651EB" w:rsidRPr="0042444E" w:rsidRDefault="009C41B3" w:rsidP="00295647">
            <w:pPr>
              <w:spacing w:after="0" w:line="240" w:lineRule="auto"/>
              <w:jc w:val="right"/>
              <w:rPr>
                <w:sz w:val="16"/>
                <w:szCs w:val="16"/>
              </w:rPr>
            </w:pPr>
            <w:r>
              <w:rPr>
                <w:sz w:val="16"/>
                <w:szCs w:val="16"/>
              </w:rPr>
              <w:t>6.509.808,27</w:t>
            </w:r>
          </w:p>
        </w:tc>
        <w:tc>
          <w:tcPr>
            <w:tcW w:w="992"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149,74</w:t>
            </w:r>
          </w:p>
        </w:tc>
        <w:tc>
          <w:tcPr>
            <w:tcW w:w="1134"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92,34</w:t>
            </w:r>
          </w:p>
        </w:tc>
      </w:tr>
      <w:tr w:rsidR="007651EB" w:rsidRPr="00712984"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32</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Materijalni rashodi</w:t>
            </w:r>
          </w:p>
        </w:tc>
        <w:tc>
          <w:tcPr>
            <w:tcW w:w="1499"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15.632.453,68</w:t>
            </w:r>
          </w:p>
        </w:tc>
        <w:tc>
          <w:tcPr>
            <w:tcW w:w="1478"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19.799.461,50</w:t>
            </w:r>
          </w:p>
        </w:tc>
        <w:tc>
          <w:tcPr>
            <w:tcW w:w="1417"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17.037.859,18</w:t>
            </w:r>
          </w:p>
        </w:tc>
        <w:tc>
          <w:tcPr>
            <w:tcW w:w="1418" w:type="dxa"/>
          </w:tcPr>
          <w:p w:rsidR="007651EB" w:rsidRPr="0042444E" w:rsidRDefault="009C41B3" w:rsidP="00295647">
            <w:pPr>
              <w:spacing w:after="0" w:line="240" w:lineRule="auto"/>
              <w:jc w:val="right"/>
              <w:rPr>
                <w:sz w:val="16"/>
                <w:szCs w:val="16"/>
              </w:rPr>
            </w:pPr>
            <w:r>
              <w:rPr>
                <w:sz w:val="16"/>
                <w:szCs w:val="16"/>
              </w:rPr>
              <w:t>1.405.405,50</w:t>
            </w:r>
          </w:p>
        </w:tc>
        <w:tc>
          <w:tcPr>
            <w:tcW w:w="992"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108,99</w:t>
            </w:r>
          </w:p>
        </w:tc>
        <w:tc>
          <w:tcPr>
            <w:tcW w:w="1134"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86,05</w:t>
            </w:r>
          </w:p>
        </w:tc>
      </w:tr>
      <w:tr w:rsidR="007651EB" w:rsidRPr="00712984"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34</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Financijski rashodi</w:t>
            </w:r>
          </w:p>
        </w:tc>
        <w:tc>
          <w:tcPr>
            <w:tcW w:w="1499"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522.688,26</w:t>
            </w:r>
          </w:p>
        </w:tc>
        <w:tc>
          <w:tcPr>
            <w:tcW w:w="1478"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387.400</w:t>
            </w:r>
          </w:p>
        </w:tc>
        <w:tc>
          <w:tcPr>
            <w:tcW w:w="1417"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332.172,25</w:t>
            </w:r>
          </w:p>
        </w:tc>
        <w:tc>
          <w:tcPr>
            <w:tcW w:w="1418" w:type="dxa"/>
          </w:tcPr>
          <w:p w:rsidR="007651EB" w:rsidRPr="0042444E" w:rsidRDefault="009C41B3" w:rsidP="00295647">
            <w:pPr>
              <w:spacing w:after="0" w:line="240" w:lineRule="auto"/>
              <w:jc w:val="right"/>
              <w:rPr>
                <w:sz w:val="16"/>
                <w:szCs w:val="16"/>
              </w:rPr>
            </w:pPr>
            <w:r>
              <w:rPr>
                <w:sz w:val="16"/>
                <w:szCs w:val="16"/>
              </w:rPr>
              <w:t>-190.516,01</w:t>
            </w:r>
          </w:p>
        </w:tc>
        <w:tc>
          <w:tcPr>
            <w:tcW w:w="992"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63,55</w:t>
            </w:r>
          </w:p>
        </w:tc>
        <w:tc>
          <w:tcPr>
            <w:tcW w:w="1134"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85,74</w:t>
            </w:r>
          </w:p>
        </w:tc>
      </w:tr>
      <w:tr w:rsidR="007651EB" w:rsidRPr="00712984"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Pr>
                <w:color w:val="000000"/>
                <w:sz w:val="16"/>
                <w:szCs w:val="16"/>
              </w:rPr>
              <w:t>35</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Pr>
                <w:color w:val="000000"/>
                <w:sz w:val="16"/>
                <w:szCs w:val="16"/>
              </w:rPr>
              <w:t>Subvencije</w:t>
            </w:r>
          </w:p>
        </w:tc>
        <w:tc>
          <w:tcPr>
            <w:tcW w:w="1499"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0</w:t>
            </w:r>
          </w:p>
        </w:tc>
        <w:tc>
          <w:tcPr>
            <w:tcW w:w="1478" w:type="dxa"/>
            <w:shd w:val="clear" w:color="auto" w:fill="auto"/>
            <w:vAlign w:val="bottom"/>
          </w:tcPr>
          <w:p w:rsidR="007651EB" w:rsidRDefault="00295647" w:rsidP="00295647">
            <w:pPr>
              <w:spacing w:after="0" w:line="240" w:lineRule="auto"/>
              <w:jc w:val="right"/>
              <w:rPr>
                <w:color w:val="000000"/>
                <w:sz w:val="16"/>
                <w:szCs w:val="16"/>
              </w:rPr>
            </w:pPr>
            <w:r>
              <w:rPr>
                <w:color w:val="000000"/>
                <w:sz w:val="16"/>
                <w:szCs w:val="16"/>
              </w:rPr>
              <w:t>600.000,00</w:t>
            </w:r>
          </w:p>
        </w:tc>
        <w:tc>
          <w:tcPr>
            <w:tcW w:w="1417" w:type="dxa"/>
            <w:shd w:val="clear" w:color="auto" w:fill="auto"/>
            <w:vAlign w:val="bottom"/>
          </w:tcPr>
          <w:p w:rsidR="007651EB" w:rsidRDefault="00CE75EE" w:rsidP="00295647">
            <w:pPr>
              <w:spacing w:after="0" w:line="240" w:lineRule="auto"/>
              <w:jc w:val="right"/>
              <w:rPr>
                <w:color w:val="000000"/>
                <w:sz w:val="16"/>
                <w:szCs w:val="16"/>
              </w:rPr>
            </w:pPr>
            <w:r>
              <w:rPr>
                <w:color w:val="000000"/>
                <w:sz w:val="16"/>
                <w:szCs w:val="16"/>
              </w:rPr>
              <w:t>535</w:t>
            </w:r>
            <w:r w:rsidR="00295647">
              <w:rPr>
                <w:color w:val="000000"/>
                <w:sz w:val="16"/>
                <w:szCs w:val="16"/>
              </w:rPr>
              <w:t>.711,94</w:t>
            </w:r>
          </w:p>
        </w:tc>
        <w:tc>
          <w:tcPr>
            <w:tcW w:w="1418" w:type="dxa"/>
          </w:tcPr>
          <w:p w:rsidR="007651EB" w:rsidRPr="0042444E" w:rsidRDefault="009C41B3" w:rsidP="00295647">
            <w:pPr>
              <w:spacing w:after="0" w:line="240" w:lineRule="auto"/>
              <w:jc w:val="right"/>
              <w:rPr>
                <w:sz w:val="16"/>
                <w:szCs w:val="16"/>
              </w:rPr>
            </w:pPr>
            <w:r>
              <w:rPr>
                <w:sz w:val="16"/>
                <w:szCs w:val="16"/>
              </w:rPr>
              <w:t>553.711,94</w:t>
            </w:r>
          </w:p>
        </w:tc>
        <w:tc>
          <w:tcPr>
            <w:tcW w:w="992"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0,00</w:t>
            </w:r>
          </w:p>
        </w:tc>
        <w:tc>
          <w:tcPr>
            <w:tcW w:w="1134"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89,29</w:t>
            </w:r>
          </w:p>
        </w:tc>
      </w:tr>
      <w:tr w:rsidR="007651EB" w:rsidRPr="00712984"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36</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Pomoći dane u inozemstvo i unutar općeg proračuna</w:t>
            </w:r>
          </w:p>
        </w:tc>
        <w:tc>
          <w:tcPr>
            <w:tcW w:w="1499"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0</w:t>
            </w:r>
          </w:p>
        </w:tc>
        <w:tc>
          <w:tcPr>
            <w:tcW w:w="1478"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312.000,00</w:t>
            </w:r>
          </w:p>
        </w:tc>
        <w:tc>
          <w:tcPr>
            <w:tcW w:w="1417" w:type="dxa"/>
            <w:shd w:val="clear" w:color="auto" w:fill="auto"/>
            <w:vAlign w:val="bottom"/>
          </w:tcPr>
          <w:p w:rsidR="007651EB" w:rsidRPr="00712984" w:rsidRDefault="00CE75EE" w:rsidP="00295647">
            <w:pPr>
              <w:spacing w:after="0" w:line="240" w:lineRule="auto"/>
              <w:jc w:val="right"/>
              <w:rPr>
                <w:color w:val="000000"/>
                <w:sz w:val="16"/>
                <w:szCs w:val="16"/>
              </w:rPr>
            </w:pPr>
            <w:r>
              <w:rPr>
                <w:color w:val="000000"/>
                <w:sz w:val="16"/>
                <w:szCs w:val="16"/>
              </w:rPr>
              <w:t>308.122</w:t>
            </w:r>
            <w:r w:rsidR="008E4BCB">
              <w:rPr>
                <w:color w:val="000000"/>
                <w:sz w:val="16"/>
                <w:szCs w:val="16"/>
              </w:rPr>
              <w:t>,00</w:t>
            </w:r>
          </w:p>
        </w:tc>
        <w:tc>
          <w:tcPr>
            <w:tcW w:w="1418" w:type="dxa"/>
          </w:tcPr>
          <w:p w:rsidR="00CE75EE" w:rsidRDefault="00CE75EE" w:rsidP="00295647">
            <w:pPr>
              <w:spacing w:after="0" w:line="240" w:lineRule="auto"/>
              <w:jc w:val="right"/>
              <w:rPr>
                <w:sz w:val="16"/>
                <w:szCs w:val="16"/>
              </w:rPr>
            </w:pPr>
          </w:p>
          <w:p w:rsidR="007651EB" w:rsidRPr="0042444E" w:rsidRDefault="009C41B3" w:rsidP="00295647">
            <w:pPr>
              <w:spacing w:after="0" w:line="240" w:lineRule="auto"/>
              <w:jc w:val="right"/>
              <w:rPr>
                <w:sz w:val="16"/>
                <w:szCs w:val="16"/>
              </w:rPr>
            </w:pPr>
            <w:r>
              <w:rPr>
                <w:sz w:val="16"/>
                <w:szCs w:val="16"/>
              </w:rPr>
              <w:t>308.122,00</w:t>
            </w:r>
          </w:p>
        </w:tc>
        <w:tc>
          <w:tcPr>
            <w:tcW w:w="992"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0,00</w:t>
            </w:r>
          </w:p>
        </w:tc>
        <w:tc>
          <w:tcPr>
            <w:tcW w:w="1134" w:type="dxa"/>
            <w:shd w:val="clear" w:color="auto" w:fill="auto"/>
            <w:vAlign w:val="bottom"/>
          </w:tcPr>
          <w:p w:rsidR="00295647" w:rsidRPr="0042444E" w:rsidRDefault="00295647" w:rsidP="00295647">
            <w:pPr>
              <w:spacing w:after="0" w:line="240" w:lineRule="auto"/>
              <w:jc w:val="right"/>
              <w:rPr>
                <w:sz w:val="16"/>
                <w:szCs w:val="16"/>
              </w:rPr>
            </w:pPr>
            <w:r>
              <w:rPr>
                <w:sz w:val="16"/>
                <w:szCs w:val="16"/>
              </w:rPr>
              <w:t>98,76</w:t>
            </w:r>
          </w:p>
        </w:tc>
      </w:tr>
      <w:tr w:rsidR="007651EB" w:rsidRPr="00712984"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37</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Naknade građanima i kućanstvima na temelju osiguranja i druge naknade</w:t>
            </w:r>
          </w:p>
        </w:tc>
        <w:tc>
          <w:tcPr>
            <w:tcW w:w="1499"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1.003.666,08</w:t>
            </w:r>
          </w:p>
        </w:tc>
        <w:tc>
          <w:tcPr>
            <w:tcW w:w="1478"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1.610.000,00</w:t>
            </w:r>
          </w:p>
        </w:tc>
        <w:tc>
          <w:tcPr>
            <w:tcW w:w="1417"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1.356.411,19</w:t>
            </w:r>
          </w:p>
        </w:tc>
        <w:tc>
          <w:tcPr>
            <w:tcW w:w="1418" w:type="dxa"/>
          </w:tcPr>
          <w:p w:rsidR="007651EB" w:rsidRDefault="007651EB" w:rsidP="00295647">
            <w:pPr>
              <w:spacing w:after="0" w:line="240" w:lineRule="auto"/>
              <w:jc w:val="right"/>
              <w:rPr>
                <w:sz w:val="16"/>
                <w:szCs w:val="16"/>
              </w:rPr>
            </w:pPr>
          </w:p>
          <w:p w:rsidR="009C41B3" w:rsidRPr="0042444E" w:rsidRDefault="009C41B3" w:rsidP="00295647">
            <w:pPr>
              <w:spacing w:after="0" w:line="240" w:lineRule="auto"/>
              <w:jc w:val="right"/>
              <w:rPr>
                <w:sz w:val="16"/>
                <w:szCs w:val="16"/>
              </w:rPr>
            </w:pPr>
            <w:r>
              <w:rPr>
                <w:sz w:val="16"/>
                <w:szCs w:val="16"/>
              </w:rPr>
              <w:t>352.745,10</w:t>
            </w:r>
          </w:p>
        </w:tc>
        <w:tc>
          <w:tcPr>
            <w:tcW w:w="992"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135,15</w:t>
            </w:r>
          </w:p>
        </w:tc>
        <w:tc>
          <w:tcPr>
            <w:tcW w:w="1134"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84,25</w:t>
            </w:r>
          </w:p>
        </w:tc>
      </w:tr>
      <w:tr w:rsidR="007651EB" w:rsidRPr="000E7DEB" w:rsidTr="007640D6">
        <w:tc>
          <w:tcPr>
            <w:tcW w:w="426" w:type="dxa"/>
            <w:shd w:val="clear" w:color="auto" w:fill="auto"/>
            <w:vAlign w:val="bottom"/>
          </w:tcPr>
          <w:p w:rsidR="007651EB" w:rsidRPr="00B15CD7" w:rsidRDefault="007651EB" w:rsidP="00B50AEC">
            <w:pPr>
              <w:spacing w:after="0" w:line="240" w:lineRule="auto"/>
              <w:rPr>
                <w:color w:val="000000"/>
                <w:sz w:val="16"/>
                <w:szCs w:val="16"/>
              </w:rPr>
            </w:pPr>
            <w:r w:rsidRPr="00B15CD7">
              <w:rPr>
                <w:color w:val="000000"/>
                <w:sz w:val="16"/>
                <w:szCs w:val="16"/>
              </w:rPr>
              <w:t>38</w:t>
            </w:r>
          </w:p>
        </w:tc>
        <w:tc>
          <w:tcPr>
            <w:tcW w:w="2977" w:type="dxa"/>
            <w:shd w:val="clear" w:color="auto" w:fill="auto"/>
            <w:vAlign w:val="bottom"/>
          </w:tcPr>
          <w:p w:rsidR="007651EB" w:rsidRPr="00B15CD7" w:rsidRDefault="007651EB" w:rsidP="00B50AEC">
            <w:pPr>
              <w:spacing w:after="0" w:line="240" w:lineRule="auto"/>
              <w:rPr>
                <w:color w:val="000000"/>
                <w:sz w:val="16"/>
                <w:szCs w:val="16"/>
              </w:rPr>
            </w:pPr>
            <w:r w:rsidRPr="00B15CD7">
              <w:rPr>
                <w:color w:val="000000"/>
                <w:sz w:val="16"/>
                <w:szCs w:val="16"/>
              </w:rPr>
              <w:t xml:space="preserve">Ostali rashodi </w:t>
            </w:r>
          </w:p>
        </w:tc>
        <w:tc>
          <w:tcPr>
            <w:tcW w:w="1499" w:type="dxa"/>
            <w:shd w:val="clear" w:color="auto" w:fill="auto"/>
            <w:vAlign w:val="bottom"/>
          </w:tcPr>
          <w:p w:rsidR="007651EB" w:rsidRPr="00B15CD7" w:rsidRDefault="00295647" w:rsidP="00295647">
            <w:pPr>
              <w:spacing w:after="0" w:line="240" w:lineRule="auto"/>
              <w:jc w:val="right"/>
              <w:rPr>
                <w:color w:val="000000"/>
                <w:sz w:val="16"/>
                <w:szCs w:val="16"/>
              </w:rPr>
            </w:pPr>
            <w:r>
              <w:rPr>
                <w:color w:val="000000"/>
                <w:sz w:val="16"/>
                <w:szCs w:val="16"/>
              </w:rPr>
              <w:t>2.284.030,60</w:t>
            </w:r>
          </w:p>
        </w:tc>
        <w:tc>
          <w:tcPr>
            <w:tcW w:w="1478" w:type="dxa"/>
            <w:shd w:val="clear" w:color="auto" w:fill="auto"/>
            <w:vAlign w:val="bottom"/>
          </w:tcPr>
          <w:p w:rsidR="007651EB" w:rsidRPr="00B15CD7" w:rsidRDefault="00295647" w:rsidP="00295647">
            <w:pPr>
              <w:spacing w:after="0" w:line="240" w:lineRule="auto"/>
              <w:jc w:val="right"/>
              <w:rPr>
                <w:color w:val="000000"/>
                <w:sz w:val="16"/>
                <w:szCs w:val="16"/>
              </w:rPr>
            </w:pPr>
            <w:r>
              <w:rPr>
                <w:color w:val="000000"/>
                <w:sz w:val="16"/>
                <w:szCs w:val="16"/>
              </w:rPr>
              <w:t>2.714.455,00</w:t>
            </w:r>
          </w:p>
        </w:tc>
        <w:tc>
          <w:tcPr>
            <w:tcW w:w="1417" w:type="dxa"/>
            <w:shd w:val="clear" w:color="auto" w:fill="auto"/>
            <w:vAlign w:val="bottom"/>
          </w:tcPr>
          <w:p w:rsidR="007651EB" w:rsidRPr="00B15CD7" w:rsidRDefault="00295647" w:rsidP="00295647">
            <w:pPr>
              <w:spacing w:after="0" w:line="240" w:lineRule="auto"/>
              <w:jc w:val="right"/>
              <w:rPr>
                <w:color w:val="000000"/>
                <w:sz w:val="16"/>
                <w:szCs w:val="16"/>
              </w:rPr>
            </w:pPr>
            <w:r>
              <w:rPr>
                <w:color w:val="000000"/>
                <w:sz w:val="16"/>
                <w:szCs w:val="16"/>
              </w:rPr>
              <w:t>2.598.635,49</w:t>
            </w:r>
          </w:p>
        </w:tc>
        <w:tc>
          <w:tcPr>
            <w:tcW w:w="1418" w:type="dxa"/>
          </w:tcPr>
          <w:p w:rsidR="007651EB" w:rsidRPr="0042444E" w:rsidRDefault="009C41B3" w:rsidP="00295647">
            <w:pPr>
              <w:spacing w:after="0" w:line="240" w:lineRule="auto"/>
              <w:jc w:val="right"/>
              <w:rPr>
                <w:sz w:val="16"/>
                <w:szCs w:val="16"/>
              </w:rPr>
            </w:pPr>
            <w:r>
              <w:rPr>
                <w:sz w:val="16"/>
                <w:szCs w:val="16"/>
              </w:rPr>
              <w:t>314.604,89</w:t>
            </w:r>
          </w:p>
        </w:tc>
        <w:tc>
          <w:tcPr>
            <w:tcW w:w="992"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113,77</w:t>
            </w:r>
          </w:p>
        </w:tc>
        <w:tc>
          <w:tcPr>
            <w:tcW w:w="1134"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95,73</w:t>
            </w:r>
          </w:p>
        </w:tc>
      </w:tr>
      <w:tr w:rsidR="007651EB" w:rsidRPr="000E7DEB" w:rsidTr="007640D6">
        <w:tc>
          <w:tcPr>
            <w:tcW w:w="426" w:type="dxa"/>
            <w:shd w:val="clear" w:color="auto" w:fill="auto"/>
            <w:vAlign w:val="bottom"/>
          </w:tcPr>
          <w:p w:rsidR="007651EB" w:rsidRPr="000E7DEB" w:rsidRDefault="007651EB" w:rsidP="00B50AEC">
            <w:pPr>
              <w:spacing w:after="0" w:line="240" w:lineRule="auto"/>
              <w:rPr>
                <w:rFonts w:ascii="Times New Roman" w:hAnsi="Times New Roman"/>
                <w:b/>
                <w:sz w:val="20"/>
                <w:szCs w:val="20"/>
              </w:rPr>
            </w:pPr>
            <w:r>
              <w:rPr>
                <w:rFonts w:ascii="Times New Roman" w:hAnsi="Times New Roman"/>
                <w:b/>
                <w:sz w:val="20"/>
                <w:szCs w:val="20"/>
              </w:rPr>
              <w:t>4</w:t>
            </w:r>
          </w:p>
        </w:tc>
        <w:tc>
          <w:tcPr>
            <w:tcW w:w="2977" w:type="dxa"/>
            <w:shd w:val="clear" w:color="auto" w:fill="auto"/>
            <w:vAlign w:val="bottom"/>
          </w:tcPr>
          <w:p w:rsidR="007651EB" w:rsidRPr="000E7DEB" w:rsidRDefault="007651EB" w:rsidP="00B50AEC">
            <w:pPr>
              <w:spacing w:after="0" w:line="240" w:lineRule="auto"/>
              <w:rPr>
                <w:rFonts w:ascii="Times New Roman" w:hAnsi="Times New Roman"/>
                <w:b/>
                <w:sz w:val="20"/>
                <w:szCs w:val="20"/>
              </w:rPr>
            </w:pPr>
            <w:r>
              <w:rPr>
                <w:rFonts w:ascii="Times New Roman" w:hAnsi="Times New Roman"/>
                <w:b/>
                <w:sz w:val="20"/>
                <w:szCs w:val="20"/>
              </w:rPr>
              <w:t>Rashodi za nabavu nefinancijske imovine</w:t>
            </w:r>
          </w:p>
        </w:tc>
        <w:tc>
          <w:tcPr>
            <w:tcW w:w="1499" w:type="dxa"/>
            <w:shd w:val="clear" w:color="auto" w:fill="auto"/>
            <w:vAlign w:val="bottom"/>
          </w:tcPr>
          <w:p w:rsidR="007651EB" w:rsidRPr="00F145C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2.972.989,77</w:t>
            </w:r>
          </w:p>
        </w:tc>
        <w:tc>
          <w:tcPr>
            <w:tcW w:w="1478" w:type="dxa"/>
            <w:shd w:val="clear" w:color="auto" w:fill="auto"/>
            <w:vAlign w:val="bottom"/>
          </w:tcPr>
          <w:p w:rsidR="007651EB" w:rsidRPr="000E7DE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29.384.055,50</w:t>
            </w:r>
          </w:p>
        </w:tc>
        <w:tc>
          <w:tcPr>
            <w:tcW w:w="1417" w:type="dxa"/>
            <w:shd w:val="clear" w:color="auto" w:fill="auto"/>
            <w:vAlign w:val="bottom"/>
          </w:tcPr>
          <w:p w:rsidR="007651EB" w:rsidRPr="000E7DEB"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26.992.567,95</w:t>
            </w:r>
          </w:p>
        </w:tc>
        <w:tc>
          <w:tcPr>
            <w:tcW w:w="1418" w:type="dxa"/>
          </w:tcPr>
          <w:p w:rsidR="007651EB" w:rsidRDefault="007651EB" w:rsidP="00295647">
            <w:pPr>
              <w:spacing w:after="0" w:line="240" w:lineRule="auto"/>
              <w:jc w:val="right"/>
              <w:rPr>
                <w:rFonts w:ascii="Times New Roman" w:hAnsi="Times New Roman"/>
                <w:b/>
                <w:sz w:val="20"/>
                <w:szCs w:val="20"/>
              </w:rPr>
            </w:pPr>
          </w:p>
          <w:p w:rsidR="009C41B3" w:rsidRDefault="009C41B3" w:rsidP="00295647">
            <w:pPr>
              <w:spacing w:after="0" w:line="240" w:lineRule="auto"/>
              <w:jc w:val="right"/>
              <w:rPr>
                <w:rFonts w:ascii="Times New Roman" w:hAnsi="Times New Roman"/>
                <w:b/>
                <w:sz w:val="20"/>
                <w:szCs w:val="20"/>
              </w:rPr>
            </w:pPr>
            <w:r>
              <w:rPr>
                <w:rFonts w:ascii="Times New Roman" w:hAnsi="Times New Roman"/>
                <w:b/>
                <w:sz w:val="20"/>
                <w:szCs w:val="20"/>
              </w:rPr>
              <w:t>24.019.578,18</w:t>
            </w:r>
          </w:p>
        </w:tc>
        <w:tc>
          <w:tcPr>
            <w:tcW w:w="992" w:type="dxa"/>
            <w:shd w:val="clear" w:color="auto" w:fill="auto"/>
            <w:vAlign w:val="bottom"/>
          </w:tcPr>
          <w:p w:rsidR="007651EB" w:rsidRPr="0042444E"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907,93</w:t>
            </w:r>
          </w:p>
        </w:tc>
        <w:tc>
          <w:tcPr>
            <w:tcW w:w="1134" w:type="dxa"/>
            <w:shd w:val="clear" w:color="auto" w:fill="auto"/>
            <w:vAlign w:val="bottom"/>
          </w:tcPr>
          <w:p w:rsidR="007651EB" w:rsidRPr="0042444E"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91,86</w:t>
            </w:r>
          </w:p>
        </w:tc>
      </w:tr>
      <w:tr w:rsidR="007651EB" w:rsidRPr="00712984"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41</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 xml:space="preserve">Rashodi za nabavu </w:t>
            </w:r>
            <w:proofErr w:type="spellStart"/>
            <w:r w:rsidRPr="00712984">
              <w:rPr>
                <w:color w:val="000000"/>
                <w:sz w:val="16"/>
                <w:szCs w:val="16"/>
              </w:rPr>
              <w:t>neproizvedene</w:t>
            </w:r>
            <w:proofErr w:type="spellEnd"/>
            <w:r w:rsidRPr="00712984">
              <w:rPr>
                <w:color w:val="000000"/>
                <w:sz w:val="16"/>
                <w:szCs w:val="16"/>
              </w:rPr>
              <w:t xml:space="preserve"> dugotrajne imovine</w:t>
            </w:r>
          </w:p>
        </w:tc>
        <w:tc>
          <w:tcPr>
            <w:tcW w:w="1499"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254.657,50</w:t>
            </w:r>
          </w:p>
        </w:tc>
        <w:tc>
          <w:tcPr>
            <w:tcW w:w="1478"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1.702.712,50</w:t>
            </w:r>
          </w:p>
        </w:tc>
        <w:tc>
          <w:tcPr>
            <w:tcW w:w="1417"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1.095.806,27</w:t>
            </w:r>
          </w:p>
        </w:tc>
        <w:tc>
          <w:tcPr>
            <w:tcW w:w="1418" w:type="dxa"/>
          </w:tcPr>
          <w:p w:rsidR="007651EB" w:rsidRDefault="007651EB" w:rsidP="00295647">
            <w:pPr>
              <w:spacing w:after="0" w:line="240" w:lineRule="auto"/>
              <w:jc w:val="right"/>
              <w:rPr>
                <w:b/>
                <w:sz w:val="16"/>
                <w:szCs w:val="16"/>
              </w:rPr>
            </w:pPr>
          </w:p>
          <w:p w:rsidR="009C41B3" w:rsidRPr="008E4BCB" w:rsidRDefault="009C41B3" w:rsidP="00295647">
            <w:pPr>
              <w:spacing w:after="0" w:line="240" w:lineRule="auto"/>
              <w:jc w:val="right"/>
              <w:rPr>
                <w:sz w:val="16"/>
                <w:szCs w:val="16"/>
              </w:rPr>
            </w:pPr>
            <w:r w:rsidRPr="008E4BCB">
              <w:rPr>
                <w:sz w:val="16"/>
                <w:szCs w:val="16"/>
              </w:rPr>
              <w:t>841.148,77</w:t>
            </w:r>
          </w:p>
        </w:tc>
        <w:tc>
          <w:tcPr>
            <w:tcW w:w="992" w:type="dxa"/>
            <w:shd w:val="clear" w:color="auto" w:fill="auto"/>
            <w:vAlign w:val="bottom"/>
          </w:tcPr>
          <w:p w:rsidR="007651EB" w:rsidRPr="0042444E" w:rsidRDefault="00295647" w:rsidP="00295647">
            <w:pPr>
              <w:spacing w:after="0" w:line="240" w:lineRule="auto"/>
              <w:jc w:val="right"/>
              <w:rPr>
                <w:b/>
                <w:sz w:val="16"/>
                <w:szCs w:val="16"/>
              </w:rPr>
            </w:pPr>
            <w:r>
              <w:rPr>
                <w:b/>
                <w:sz w:val="16"/>
                <w:szCs w:val="16"/>
              </w:rPr>
              <w:t>430,31</w:t>
            </w:r>
          </w:p>
        </w:tc>
        <w:tc>
          <w:tcPr>
            <w:tcW w:w="1134"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64,36</w:t>
            </w:r>
          </w:p>
        </w:tc>
      </w:tr>
      <w:tr w:rsidR="007651EB" w:rsidRPr="000E7DEB"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42</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sidRPr="00712984">
              <w:rPr>
                <w:color w:val="000000"/>
                <w:sz w:val="16"/>
                <w:szCs w:val="16"/>
              </w:rPr>
              <w:t>Rashodi za nabavu proizvedene dugotrajne imovine</w:t>
            </w:r>
          </w:p>
        </w:tc>
        <w:tc>
          <w:tcPr>
            <w:tcW w:w="1499"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1.629.396,05</w:t>
            </w:r>
          </w:p>
        </w:tc>
        <w:tc>
          <w:tcPr>
            <w:tcW w:w="1478"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27.371.343,00</w:t>
            </w:r>
          </w:p>
        </w:tc>
        <w:tc>
          <w:tcPr>
            <w:tcW w:w="1417" w:type="dxa"/>
            <w:shd w:val="clear" w:color="auto" w:fill="auto"/>
            <w:vAlign w:val="bottom"/>
          </w:tcPr>
          <w:p w:rsidR="007651EB" w:rsidRPr="00712984" w:rsidRDefault="00295647" w:rsidP="00295647">
            <w:pPr>
              <w:spacing w:after="0" w:line="240" w:lineRule="auto"/>
              <w:jc w:val="right"/>
              <w:rPr>
                <w:color w:val="000000"/>
                <w:sz w:val="16"/>
                <w:szCs w:val="16"/>
              </w:rPr>
            </w:pPr>
            <w:r>
              <w:rPr>
                <w:color w:val="000000"/>
                <w:sz w:val="16"/>
                <w:szCs w:val="16"/>
              </w:rPr>
              <w:t>25.522.316,27</w:t>
            </w:r>
          </w:p>
        </w:tc>
        <w:tc>
          <w:tcPr>
            <w:tcW w:w="1418" w:type="dxa"/>
          </w:tcPr>
          <w:p w:rsidR="007651EB" w:rsidRDefault="007651EB" w:rsidP="00295647">
            <w:pPr>
              <w:spacing w:after="0" w:line="240" w:lineRule="auto"/>
              <w:jc w:val="right"/>
              <w:rPr>
                <w:sz w:val="16"/>
                <w:szCs w:val="16"/>
              </w:rPr>
            </w:pPr>
          </w:p>
          <w:p w:rsidR="009C41B3" w:rsidRPr="0042444E" w:rsidRDefault="009C41B3" w:rsidP="00295647">
            <w:pPr>
              <w:spacing w:after="0" w:line="240" w:lineRule="auto"/>
              <w:jc w:val="right"/>
              <w:rPr>
                <w:sz w:val="16"/>
                <w:szCs w:val="16"/>
              </w:rPr>
            </w:pPr>
            <w:r>
              <w:rPr>
                <w:sz w:val="16"/>
                <w:szCs w:val="16"/>
              </w:rPr>
              <w:t>23.892.920,22</w:t>
            </w:r>
          </w:p>
        </w:tc>
        <w:tc>
          <w:tcPr>
            <w:tcW w:w="992"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1566,37</w:t>
            </w:r>
          </w:p>
        </w:tc>
        <w:tc>
          <w:tcPr>
            <w:tcW w:w="1134" w:type="dxa"/>
            <w:shd w:val="clear" w:color="auto" w:fill="auto"/>
            <w:vAlign w:val="bottom"/>
          </w:tcPr>
          <w:p w:rsidR="007651EB" w:rsidRPr="0042444E" w:rsidRDefault="00295647" w:rsidP="00295647">
            <w:pPr>
              <w:spacing w:after="0" w:line="240" w:lineRule="auto"/>
              <w:jc w:val="right"/>
              <w:rPr>
                <w:sz w:val="16"/>
                <w:szCs w:val="16"/>
              </w:rPr>
            </w:pPr>
            <w:r>
              <w:rPr>
                <w:sz w:val="16"/>
                <w:szCs w:val="16"/>
              </w:rPr>
              <w:t>93,24</w:t>
            </w:r>
          </w:p>
        </w:tc>
      </w:tr>
      <w:tr w:rsidR="007651EB" w:rsidRPr="00712984" w:rsidTr="007640D6">
        <w:tc>
          <w:tcPr>
            <w:tcW w:w="426" w:type="dxa"/>
            <w:shd w:val="clear" w:color="auto" w:fill="auto"/>
          </w:tcPr>
          <w:p w:rsidR="007651EB" w:rsidRDefault="007651EB" w:rsidP="00B50AEC">
            <w:pPr>
              <w:spacing w:after="0" w:line="240" w:lineRule="auto"/>
              <w:rPr>
                <w:rFonts w:eastAsia="Times New Roman"/>
                <w:color w:val="000000"/>
                <w:sz w:val="16"/>
                <w:szCs w:val="16"/>
                <w:lang w:eastAsia="hr-HR"/>
              </w:rPr>
            </w:pPr>
          </w:p>
          <w:p w:rsidR="007651EB" w:rsidRPr="00712984" w:rsidRDefault="007651EB" w:rsidP="00B50AEC">
            <w:pPr>
              <w:spacing w:after="0" w:line="240" w:lineRule="auto"/>
              <w:rPr>
                <w:rFonts w:eastAsia="Times New Roman"/>
                <w:color w:val="000000"/>
                <w:sz w:val="16"/>
                <w:szCs w:val="16"/>
                <w:lang w:eastAsia="hr-HR"/>
              </w:rPr>
            </w:pPr>
            <w:r w:rsidRPr="00712984">
              <w:rPr>
                <w:rFonts w:eastAsia="Times New Roman"/>
                <w:color w:val="000000"/>
                <w:sz w:val="16"/>
                <w:szCs w:val="16"/>
                <w:lang w:eastAsia="hr-HR"/>
              </w:rPr>
              <w:t>45</w:t>
            </w:r>
          </w:p>
        </w:tc>
        <w:tc>
          <w:tcPr>
            <w:tcW w:w="2977" w:type="dxa"/>
            <w:shd w:val="clear" w:color="auto" w:fill="auto"/>
          </w:tcPr>
          <w:p w:rsidR="007651EB" w:rsidRPr="00712984" w:rsidRDefault="007651EB" w:rsidP="00B50AEC">
            <w:pPr>
              <w:spacing w:after="0" w:line="240" w:lineRule="auto"/>
              <w:rPr>
                <w:rFonts w:eastAsia="Times New Roman"/>
                <w:color w:val="000000"/>
                <w:sz w:val="16"/>
                <w:szCs w:val="16"/>
                <w:lang w:eastAsia="hr-HR"/>
              </w:rPr>
            </w:pPr>
            <w:r w:rsidRPr="00712984">
              <w:rPr>
                <w:rFonts w:eastAsia="Times New Roman"/>
                <w:color w:val="000000"/>
                <w:sz w:val="16"/>
                <w:szCs w:val="16"/>
                <w:lang w:eastAsia="hr-HR"/>
              </w:rPr>
              <w:t>Rashodi za dodatna ulaganja na nefinancijskoj imovini</w:t>
            </w:r>
          </w:p>
        </w:tc>
        <w:tc>
          <w:tcPr>
            <w:tcW w:w="1499" w:type="dxa"/>
            <w:shd w:val="clear" w:color="auto" w:fill="auto"/>
          </w:tcPr>
          <w:p w:rsidR="007651EB" w:rsidRDefault="007651EB" w:rsidP="00295647">
            <w:pPr>
              <w:spacing w:after="0" w:line="240" w:lineRule="auto"/>
              <w:jc w:val="right"/>
              <w:rPr>
                <w:rFonts w:eastAsia="Times New Roman"/>
                <w:color w:val="000000"/>
                <w:sz w:val="16"/>
                <w:szCs w:val="16"/>
                <w:lang w:eastAsia="hr-HR"/>
              </w:rPr>
            </w:pPr>
          </w:p>
          <w:p w:rsidR="007651EB" w:rsidRPr="00712984" w:rsidRDefault="004F4916" w:rsidP="004F4916">
            <w:pPr>
              <w:spacing w:after="0" w:line="240" w:lineRule="auto"/>
              <w:jc w:val="right"/>
              <w:rPr>
                <w:rFonts w:eastAsia="Times New Roman"/>
                <w:color w:val="000000"/>
                <w:sz w:val="16"/>
                <w:szCs w:val="16"/>
                <w:lang w:eastAsia="hr-HR"/>
              </w:rPr>
            </w:pPr>
            <w:r>
              <w:rPr>
                <w:rFonts w:eastAsia="Times New Roman"/>
                <w:color w:val="000000"/>
                <w:sz w:val="16"/>
                <w:szCs w:val="16"/>
                <w:lang w:eastAsia="hr-HR"/>
              </w:rPr>
              <w:t>1.088.936,22</w:t>
            </w:r>
          </w:p>
        </w:tc>
        <w:tc>
          <w:tcPr>
            <w:tcW w:w="1478" w:type="dxa"/>
            <w:shd w:val="clear" w:color="auto" w:fill="auto"/>
          </w:tcPr>
          <w:p w:rsidR="00295647" w:rsidRDefault="00295647" w:rsidP="00295647">
            <w:pPr>
              <w:spacing w:after="0" w:line="240" w:lineRule="auto"/>
              <w:jc w:val="right"/>
              <w:rPr>
                <w:rFonts w:eastAsia="Times New Roman"/>
                <w:color w:val="000000"/>
                <w:sz w:val="16"/>
                <w:szCs w:val="16"/>
                <w:lang w:eastAsia="hr-HR"/>
              </w:rPr>
            </w:pPr>
          </w:p>
          <w:p w:rsidR="007651EB" w:rsidRPr="00712984" w:rsidRDefault="004F4916" w:rsidP="00295647">
            <w:pPr>
              <w:spacing w:after="0" w:line="240" w:lineRule="auto"/>
              <w:jc w:val="right"/>
              <w:rPr>
                <w:rFonts w:eastAsia="Times New Roman"/>
                <w:color w:val="000000"/>
                <w:sz w:val="16"/>
                <w:szCs w:val="16"/>
                <w:lang w:eastAsia="hr-HR"/>
              </w:rPr>
            </w:pPr>
            <w:r>
              <w:rPr>
                <w:rFonts w:eastAsia="Times New Roman"/>
                <w:color w:val="000000"/>
                <w:sz w:val="16"/>
                <w:szCs w:val="16"/>
                <w:lang w:eastAsia="hr-HR"/>
              </w:rPr>
              <w:t>310.000,00</w:t>
            </w:r>
          </w:p>
        </w:tc>
        <w:tc>
          <w:tcPr>
            <w:tcW w:w="1417" w:type="dxa"/>
            <w:shd w:val="clear" w:color="auto" w:fill="auto"/>
          </w:tcPr>
          <w:p w:rsidR="007651EB" w:rsidRDefault="007651EB" w:rsidP="00295647">
            <w:pPr>
              <w:spacing w:after="0" w:line="240" w:lineRule="auto"/>
              <w:jc w:val="right"/>
              <w:rPr>
                <w:rFonts w:eastAsia="Times New Roman"/>
                <w:color w:val="000000"/>
                <w:sz w:val="16"/>
                <w:szCs w:val="16"/>
                <w:lang w:eastAsia="hr-HR"/>
              </w:rPr>
            </w:pPr>
          </w:p>
          <w:p w:rsidR="00295647" w:rsidRPr="00712984" w:rsidRDefault="004F4916" w:rsidP="00295647">
            <w:pPr>
              <w:spacing w:after="0" w:line="240" w:lineRule="auto"/>
              <w:jc w:val="right"/>
              <w:rPr>
                <w:rFonts w:eastAsia="Times New Roman"/>
                <w:color w:val="000000"/>
                <w:sz w:val="16"/>
                <w:szCs w:val="16"/>
                <w:lang w:eastAsia="hr-HR"/>
              </w:rPr>
            </w:pPr>
            <w:r>
              <w:rPr>
                <w:rFonts w:eastAsia="Times New Roman"/>
                <w:color w:val="000000"/>
                <w:sz w:val="16"/>
                <w:szCs w:val="16"/>
                <w:lang w:eastAsia="hr-HR"/>
              </w:rPr>
              <w:t>374.445,41</w:t>
            </w:r>
          </w:p>
        </w:tc>
        <w:tc>
          <w:tcPr>
            <w:tcW w:w="1418" w:type="dxa"/>
          </w:tcPr>
          <w:p w:rsidR="007651EB" w:rsidRDefault="007651EB" w:rsidP="00295647">
            <w:pPr>
              <w:spacing w:after="0" w:line="240" w:lineRule="auto"/>
              <w:jc w:val="right"/>
              <w:rPr>
                <w:sz w:val="16"/>
                <w:szCs w:val="16"/>
              </w:rPr>
            </w:pPr>
          </w:p>
          <w:p w:rsidR="009C41B3" w:rsidRPr="0042444E" w:rsidRDefault="004F4916" w:rsidP="00295647">
            <w:pPr>
              <w:spacing w:after="0" w:line="240" w:lineRule="auto"/>
              <w:jc w:val="right"/>
              <w:rPr>
                <w:sz w:val="16"/>
                <w:szCs w:val="16"/>
              </w:rPr>
            </w:pPr>
            <w:r>
              <w:rPr>
                <w:sz w:val="16"/>
                <w:szCs w:val="16"/>
              </w:rPr>
              <w:t>-714.490,81</w:t>
            </w:r>
          </w:p>
        </w:tc>
        <w:tc>
          <w:tcPr>
            <w:tcW w:w="992" w:type="dxa"/>
            <w:shd w:val="clear" w:color="auto" w:fill="auto"/>
            <w:vAlign w:val="bottom"/>
          </w:tcPr>
          <w:p w:rsidR="007651EB" w:rsidRPr="0042444E" w:rsidRDefault="004F4916" w:rsidP="004F4916">
            <w:pPr>
              <w:spacing w:after="0" w:line="240" w:lineRule="auto"/>
              <w:jc w:val="center"/>
              <w:rPr>
                <w:sz w:val="16"/>
                <w:szCs w:val="16"/>
              </w:rPr>
            </w:pPr>
            <w:r>
              <w:rPr>
                <w:sz w:val="16"/>
                <w:szCs w:val="16"/>
              </w:rPr>
              <w:t>34,39</w:t>
            </w:r>
          </w:p>
        </w:tc>
        <w:tc>
          <w:tcPr>
            <w:tcW w:w="1134" w:type="dxa"/>
            <w:shd w:val="clear" w:color="auto" w:fill="auto"/>
          </w:tcPr>
          <w:p w:rsidR="007651EB" w:rsidRDefault="007651EB" w:rsidP="00295647">
            <w:pPr>
              <w:spacing w:after="0" w:line="240" w:lineRule="auto"/>
              <w:jc w:val="right"/>
              <w:rPr>
                <w:rFonts w:eastAsia="Times New Roman"/>
                <w:sz w:val="16"/>
                <w:szCs w:val="16"/>
                <w:lang w:eastAsia="hr-HR"/>
              </w:rPr>
            </w:pPr>
          </w:p>
          <w:p w:rsidR="00295647" w:rsidRPr="0042444E" w:rsidRDefault="004F4916" w:rsidP="004F4916">
            <w:pPr>
              <w:spacing w:after="0" w:line="240" w:lineRule="auto"/>
              <w:jc w:val="center"/>
              <w:rPr>
                <w:rFonts w:eastAsia="Times New Roman"/>
                <w:sz w:val="16"/>
                <w:szCs w:val="16"/>
                <w:lang w:eastAsia="hr-HR"/>
              </w:rPr>
            </w:pPr>
            <w:r>
              <w:rPr>
                <w:rFonts w:eastAsia="Times New Roman"/>
                <w:sz w:val="16"/>
                <w:szCs w:val="16"/>
                <w:lang w:eastAsia="hr-HR"/>
              </w:rPr>
              <w:t>120,79</w:t>
            </w:r>
          </w:p>
        </w:tc>
      </w:tr>
      <w:tr w:rsidR="007651EB" w:rsidRPr="00656484" w:rsidTr="007640D6">
        <w:tc>
          <w:tcPr>
            <w:tcW w:w="426" w:type="dxa"/>
            <w:shd w:val="clear" w:color="auto" w:fill="auto"/>
            <w:vAlign w:val="bottom"/>
          </w:tcPr>
          <w:p w:rsidR="007651EB" w:rsidRPr="00285447" w:rsidRDefault="007651EB" w:rsidP="00B50AEC">
            <w:pPr>
              <w:spacing w:after="0" w:line="240" w:lineRule="auto"/>
              <w:rPr>
                <w:b/>
                <w:color w:val="000000"/>
                <w:sz w:val="20"/>
                <w:szCs w:val="20"/>
              </w:rPr>
            </w:pPr>
            <w:r w:rsidRPr="00285447">
              <w:rPr>
                <w:b/>
                <w:color w:val="000000"/>
                <w:sz w:val="20"/>
                <w:szCs w:val="20"/>
              </w:rPr>
              <w:t>5</w:t>
            </w:r>
          </w:p>
        </w:tc>
        <w:tc>
          <w:tcPr>
            <w:tcW w:w="2977" w:type="dxa"/>
            <w:shd w:val="clear" w:color="auto" w:fill="auto"/>
            <w:vAlign w:val="bottom"/>
          </w:tcPr>
          <w:p w:rsidR="007651EB" w:rsidRPr="00BA0BFC" w:rsidRDefault="007651EB" w:rsidP="00B50AEC">
            <w:pPr>
              <w:spacing w:after="0" w:line="240" w:lineRule="auto"/>
              <w:rPr>
                <w:rFonts w:ascii="Times New Roman" w:hAnsi="Times New Roman"/>
                <w:b/>
                <w:sz w:val="20"/>
                <w:szCs w:val="20"/>
              </w:rPr>
            </w:pPr>
            <w:r w:rsidRPr="00BA0BFC">
              <w:rPr>
                <w:rFonts w:ascii="Times New Roman" w:hAnsi="Times New Roman"/>
                <w:b/>
                <w:sz w:val="20"/>
                <w:szCs w:val="20"/>
              </w:rPr>
              <w:t>Izdatci za financijsku imovinu i otplate zajmova</w:t>
            </w:r>
          </w:p>
        </w:tc>
        <w:tc>
          <w:tcPr>
            <w:tcW w:w="1499" w:type="dxa"/>
            <w:shd w:val="clear" w:color="auto" w:fill="auto"/>
            <w:vAlign w:val="bottom"/>
          </w:tcPr>
          <w:p w:rsidR="007651EB" w:rsidRPr="00F145CB" w:rsidRDefault="007651EB" w:rsidP="00295647">
            <w:pPr>
              <w:spacing w:after="0" w:line="240" w:lineRule="auto"/>
              <w:jc w:val="right"/>
              <w:rPr>
                <w:rFonts w:ascii="Times New Roman" w:hAnsi="Times New Roman"/>
                <w:b/>
                <w:sz w:val="20"/>
                <w:szCs w:val="20"/>
              </w:rPr>
            </w:pPr>
            <w:r w:rsidRPr="00F145CB">
              <w:rPr>
                <w:rFonts w:ascii="Times New Roman" w:hAnsi="Times New Roman"/>
                <w:b/>
                <w:sz w:val="20"/>
                <w:szCs w:val="20"/>
              </w:rPr>
              <w:t>0,00</w:t>
            </w:r>
          </w:p>
        </w:tc>
        <w:tc>
          <w:tcPr>
            <w:tcW w:w="1478" w:type="dxa"/>
            <w:shd w:val="clear" w:color="auto" w:fill="auto"/>
            <w:vAlign w:val="bottom"/>
          </w:tcPr>
          <w:p w:rsidR="007651EB" w:rsidRPr="00656484" w:rsidRDefault="007651EB" w:rsidP="00295647">
            <w:pPr>
              <w:spacing w:after="0" w:line="240" w:lineRule="auto"/>
              <w:jc w:val="right"/>
              <w:rPr>
                <w:rFonts w:ascii="Times New Roman" w:hAnsi="Times New Roman"/>
                <w:b/>
                <w:sz w:val="20"/>
                <w:szCs w:val="20"/>
              </w:rPr>
            </w:pPr>
            <w:r>
              <w:rPr>
                <w:rFonts w:ascii="Times New Roman" w:hAnsi="Times New Roman"/>
                <w:b/>
                <w:sz w:val="20"/>
                <w:szCs w:val="20"/>
              </w:rPr>
              <w:t>0,00</w:t>
            </w:r>
          </w:p>
        </w:tc>
        <w:tc>
          <w:tcPr>
            <w:tcW w:w="1417" w:type="dxa"/>
            <w:shd w:val="clear" w:color="auto" w:fill="auto"/>
            <w:vAlign w:val="bottom"/>
          </w:tcPr>
          <w:p w:rsidR="007651EB" w:rsidRPr="00656484" w:rsidRDefault="007651EB" w:rsidP="00295647">
            <w:pPr>
              <w:spacing w:after="0" w:line="240" w:lineRule="auto"/>
              <w:jc w:val="right"/>
              <w:rPr>
                <w:rFonts w:ascii="Times New Roman" w:hAnsi="Times New Roman"/>
                <w:b/>
                <w:sz w:val="20"/>
                <w:szCs w:val="20"/>
              </w:rPr>
            </w:pPr>
            <w:r w:rsidRPr="00656484">
              <w:rPr>
                <w:rFonts w:ascii="Times New Roman" w:hAnsi="Times New Roman"/>
                <w:b/>
                <w:sz w:val="20"/>
                <w:szCs w:val="20"/>
              </w:rPr>
              <w:t>0,00</w:t>
            </w:r>
          </w:p>
        </w:tc>
        <w:tc>
          <w:tcPr>
            <w:tcW w:w="1418" w:type="dxa"/>
          </w:tcPr>
          <w:p w:rsidR="007651EB" w:rsidRDefault="007651EB" w:rsidP="00295647">
            <w:pPr>
              <w:spacing w:after="0" w:line="240" w:lineRule="auto"/>
              <w:jc w:val="right"/>
              <w:rPr>
                <w:rFonts w:ascii="Times New Roman" w:hAnsi="Times New Roman"/>
                <w:b/>
                <w:sz w:val="20"/>
                <w:szCs w:val="20"/>
              </w:rPr>
            </w:pPr>
          </w:p>
          <w:p w:rsidR="009C41B3" w:rsidRPr="0042444E" w:rsidRDefault="009C41B3" w:rsidP="00295647">
            <w:pPr>
              <w:spacing w:after="0" w:line="240" w:lineRule="auto"/>
              <w:jc w:val="right"/>
              <w:rPr>
                <w:rFonts w:ascii="Times New Roman" w:hAnsi="Times New Roman"/>
                <w:b/>
                <w:sz w:val="20"/>
                <w:szCs w:val="20"/>
              </w:rPr>
            </w:pPr>
            <w:r>
              <w:rPr>
                <w:rFonts w:ascii="Times New Roman" w:hAnsi="Times New Roman"/>
                <w:b/>
                <w:sz w:val="20"/>
                <w:szCs w:val="20"/>
              </w:rPr>
              <w:t>0,00</w:t>
            </w:r>
          </w:p>
        </w:tc>
        <w:tc>
          <w:tcPr>
            <w:tcW w:w="992" w:type="dxa"/>
            <w:shd w:val="clear" w:color="auto" w:fill="auto"/>
          </w:tcPr>
          <w:p w:rsidR="007651EB" w:rsidRPr="0042444E" w:rsidRDefault="007651EB" w:rsidP="00295647">
            <w:pPr>
              <w:spacing w:after="0" w:line="240" w:lineRule="auto"/>
              <w:jc w:val="right"/>
              <w:rPr>
                <w:rFonts w:ascii="Times New Roman" w:hAnsi="Times New Roman"/>
                <w:b/>
                <w:sz w:val="20"/>
                <w:szCs w:val="20"/>
              </w:rPr>
            </w:pPr>
          </w:p>
          <w:p w:rsidR="007651EB" w:rsidRPr="0042444E" w:rsidRDefault="007651EB" w:rsidP="00295647">
            <w:pPr>
              <w:spacing w:after="0" w:line="240" w:lineRule="auto"/>
              <w:jc w:val="right"/>
              <w:rPr>
                <w:rFonts w:ascii="Times New Roman" w:hAnsi="Times New Roman"/>
                <w:b/>
                <w:sz w:val="20"/>
                <w:szCs w:val="20"/>
              </w:rPr>
            </w:pPr>
            <w:r w:rsidRPr="0042444E">
              <w:rPr>
                <w:rFonts w:ascii="Times New Roman" w:hAnsi="Times New Roman"/>
                <w:b/>
                <w:sz w:val="20"/>
                <w:szCs w:val="20"/>
              </w:rPr>
              <w:t>0,00</w:t>
            </w:r>
          </w:p>
        </w:tc>
        <w:tc>
          <w:tcPr>
            <w:tcW w:w="1134" w:type="dxa"/>
            <w:shd w:val="clear" w:color="auto" w:fill="auto"/>
            <w:vAlign w:val="bottom"/>
          </w:tcPr>
          <w:p w:rsidR="007651EB" w:rsidRPr="0042444E" w:rsidRDefault="007651EB" w:rsidP="00295647">
            <w:pPr>
              <w:spacing w:after="0" w:line="360" w:lineRule="auto"/>
              <w:jc w:val="right"/>
              <w:rPr>
                <w:rFonts w:ascii="Times New Roman" w:hAnsi="Times New Roman"/>
                <w:b/>
                <w:sz w:val="20"/>
                <w:szCs w:val="20"/>
              </w:rPr>
            </w:pPr>
            <w:r w:rsidRPr="0042444E">
              <w:rPr>
                <w:rFonts w:ascii="Times New Roman" w:hAnsi="Times New Roman"/>
                <w:b/>
                <w:sz w:val="20"/>
                <w:szCs w:val="20"/>
              </w:rPr>
              <w:t>0,00</w:t>
            </w:r>
          </w:p>
        </w:tc>
      </w:tr>
      <w:tr w:rsidR="007651EB" w:rsidRPr="00712984" w:rsidTr="007640D6">
        <w:tc>
          <w:tcPr>
            <w:tcW w:w="426" w:type="dxa"/>
            <w:shd w:val="clear" w:color="auto" w:fill="auto"/>
            <w:vAlign w:val="bottom"/>
          </w:tcPr>
          <w:p w:rsidR="007651EB" w:rsidRPr="00712984" w:rsidRDefault="007651EB" w:rsidP="00B50AEC">
            <w:pPr>
              <w:spacing w:after="0" w:line="240" w:lineRule="auto"/>
              <w:rPr>
                <w:color w:val="000000"/>
                <w:sz w:val="16"/>
                <w:szCs w:val="16"/>
              </w:rPr>
            </w:pPr>
            <w:r>
              <w:rPr>
                <w:color w:val="000000"/>
                <w:sz w:val="16"/>
                <w:szCs w:val="16"/>
              </w:rPr>
              <w:t>54</w:t>
            </w:r>
          </w:p>
        </w:tc>
        <w:tc>
          <w:tcPr>
            <w:tcW w:w="2977" w:type="dxa"/>
            <w:shd w:val="clear" w:color="auto" w:fill="auto"/>
            <w:vAlign w:val="bottom"/>
          </w:tcPr>
          <w:p w:rsidR="007651EB" w:rsidRPr="00712984" w:rsidRDefault="007651EB" w:rsidP="00B50AEC">
            <w:pPr>
              <w:spacing w:after="0" w:line="240" w:lineRule="auto"/>
              <w:rPr>
                <w:color w:val="000000"/>
                <w:sz w:val="16"/>
                <w:szCs w:val="16"/>
              </w:rPr>
            </w:pPr>
            <w:r>
              <w:rPr>
                <w:rFonts w:eastAsia="Times New Roman"/>
                <w:color w:val="000000"/>
                <w:sz w:val="16"/>
                <w:szCs w:val="16"/>
                <w:lang w:eastAsia="hr-HR"/>
              </w:rPr>
              <w:t>Izdatci za otplatu glavnice primljenih kredita</w:t>
            </w:r>
          </w:p>
        </w:tc>
        <w:tc>
          <w:tcPr>
            <w:tcW w:w="1499" w:type="dxa"/>
            <w:shd w:val="clear" w:color="auto" w:fill="auto"/>
            <w:vAlign w:val="bottom"/>
          </w:tcPr>
          <w:p w:rsidR="007651EB" w:rsidRPr="00712984" w:rsidRDefault="007651EB" w:rsidP="00295647">
            <w:pPr>
              <w:spacing w:after="0" w:line="240" w:lineRule="auto"/>
              <w:jc w:val="right"/>
              <w:rPr>
                <w:rFonts w:ascii="Times New Roman" w:hAnsi="Times New Roman"/>
                <w:sz w:val="18"/>
                <w:szCs w:val="18"/>
              </w:rPr>
            </w:pPr>
            <w:r>
              <w:rPr>
                <w:rFonts w:ascii="Times New Roman" w:hAnsi="Times New Roman"/>
                <w:sz w:val="18"/>
                <w:szCs w:val="18"/>
              </w:rPr>
              <w:t>0,00</w:t>
            </w:r>
          </w:p>
        </w:tc>
        <w:tc>
          <w:tcPr>
            <w:tcW w:w="1478" w:type="dxa"/>
            <w:shd w:val="clear" w:color="auto" w:fill="auto"/>
            <w:vAlign w:val="bottom"/>
          </w:tcPr>
          <w:p w:rsidR="007651EB" w:rsidRPr="00712984" w:rsidRDefault="007651EB" w:rsidP="00295647">
            <w:pPr>
              <w:spacing w:after="0" w:line="240" w:lineRule="auto"/>
              <w:jc w:val="right"/>
              <w:rPr>
                <w:rFonts w:ascii="Times New Roman" w:hAnsi="Times New Roman"/>
                <w:sz w:val="18"/>
                <w:szCs w:val="18"/>
              </w:rPr>
            </w:pPr>
            <w:r>
              <w:rPr>
                <w:rFonts w:eastAsia="Times New Roman"/>
                <w:color w:val="000000"/>
                <w:sz w:val="16"/>
                <w:szCs w:val="16"/>
                <w:lang w:eastAsia="hr-HR"/>
              </w:rPr>
              <w:t>0,00</w:t>
            </w:r>
          </w:p>
        </w:tc>
        <w:tc>
          <w:tcPr>
            <w:tcW w:w="1417" w:type="dxa"/>
            <w:shd w:val="clear" w:color="auto" w:fill="auto"/>
            <w:vAlign w:val="bottom"/>
          </w:tcPr>
          <w:p w:rsidR="007651EB" w:rsidRPr="00712984" w:rsidRDefault="007651EB" w:rsidP="00295647">
            <w:pPr>
              <w:spacing w:after="0" w:line="240" w:lineRule="auto"/>
              <w:jc w:val="right"/>
              <w:rPr>
                <w:rFonts w:ascii="Times New Roman" w:hAnsi="Times New Roman"/>
                <w:sz w:val="18"/>
                <w:szCs w:val="18"/>
              </w:rPr>
            </w:pPr>
            <w:r>
              <w:rPr>
                <w:rFonts w:ascii="Times New Roman" w:hAnsi="Times New Roman"/>
                <w:sz w:val="18"/>
                <w:szCs w:val="18"/>
              </w:rPr>
              <w:t>0,00</w:t>
            </w:r>
          </w:p>
        </w:tc>
        <w:tc>
          <w:tcPr>
            <w:tcW w:w="1418" w:type="dxa"/>
          </w:tcPr>
          <w:p w:rsidR="007651EB" w:rsidRPr="009C41B3" w:rsidRDefault="007651EB" w:rsidP="009C41B3">
            <w:pPr>
              <w:spacing w:after="0" w:line="240" w:lineRule="auto"/>
              <w:jc w:val="right"/>
              <w:rPr>
                <w:rFonts w:ascii="Times New Roman" w:hAnsi="Times New Roman"/>
                <w:sz w:val="18"/>
                <w:szCs w:val="18"/>
              </w:rPr>
            </w:pPr>
          </w:p>
          <w:p w:rsidR="009C41B3" w:rsidRPr="009C41B3" w:rsidRDefault="009C41B3" w:rsidP="009C41B3">
            <w:pPr>
              <w:spacing w:after="0" w:line="240" w:lineRule="auto"/>
              <w:jc w:val="right"/>
              <w:rPr>
                <w:rFonts w:ascii="Times New Roman" w:hAnsi="Times New Roman"/>
                <w:sz w:val="18"/>
                <w:szCs w:val="18"/>
              </w:rPr>
            </w:pPr>
            <w:r w:rsidRPr="009C41B3">
              <w:rPr>
                <w:rFonts w:ascii="Times New Roman" w:hAnsi="Times New Roman"/>
                <w:sz w:val="18"/>
                <w:szCs w:val="18"/>
              </w:rPr>
              <w:t>0,00</w:t>
            </w:r>
          </w:p>
        </w:tc>
        <w:tc>
          <w:tcPr>
            <w:tcW w:w="992" w:type="dxa"/>
            <w:shd w:val="clear" w:color="auto" w:fill="auto"/>
            <w:vAlign w:val="bottom"/>
          </w:tcPr>
          <w:p w:rsidR="007651EB" w:rsidRPr="009C41B3" w:rsidRDefault="007651EB" w:rsidP="009C41B3">
            <w:pPr>
              <w:spacing w:after="0" w:line="240" w:lineRule="auto"/>
              <w:jc w:val="right"/>
              <w:rPr>
                <w:rFonts w:ascii="Times New Roman" w:hAnsi="Times New Roman"/>
                <w:sz w:val="18"/>
                <w:szCs w:val="18"/>
              </w:rPr>
            </w:pPr>
            <w:r w:rsidRPr="009C41B3">
              <w:rPr>
                <w:rFonts w:ascii="Times New Roman" w:hAnsi="Times New Roman"/>
                <w:sz w:val="18"/>
                <w:szCs w:val="18"/>
              </w:rPr>
              <w:t>0,00</w:t>
            </w:r>
          </w:p>
        </w:tc>
        <w:tc>
          <w:tcPr>
            <w:tcW w:w="1134" w:type="dxa"/>
            <w:shd w:val="clear" w:color="auto" w:fill="auto"/>
            <w:vAlign w:val="bottom"/>
          </w:tcPr>
          <w:p w:rsidR="007651EB" w:rsidRPr="009C41B3" w:rsidRDefault="007651EB" w:rsidP="009C41B3">
            <w:pPr>
              <w:spacing w:after="0" w:line="240" w:lineRule="auto"/>
              <w:jc w:val="right"/>
              <w:rPr>
                <w:rFonts w:ascii="Times New Roman" w:hAnsi="Times New Roman"/>
                <w:sz w:val="18"/>
                <w:szCs w:val="18"/>
              </w:rPr>
            </w:pPr>
            <w:r w:rsidRPr="009C41B3">
              <w:rPr>
                <w:rFonts w:ascii="Times New Roman" w:hAnsi="Times New Roman"/>
                <w:sz w:val="18"/>
                <w:szCs w:val="18"/>
              </w:rPr>
              <w:t>0,00</w:t>
            </w:r>
          </w:p>
        </w:tc>
      </w:tr>
    </w:tbl>
    <w:p w:rsidR="00BA0BFC" w:rsidRPr="00C74CF6" w:rsidRDefault="00C74CF6" w:rsidP="00FB6264">
      <w:pPr>
        <w:jc w:val="both"/>
        <w:rPr>
          <w:rFonts w:ascii="Times New Roman" w:hAnsi="Times New Roman"/>
          <w:sz w:val="20"/>
          <w:szCs w:val="20"/>
        </w:rPr>
      </w:pPr>
      <w:r w:rsidRPr="00C74CF6">
        <w:rPr>
          <w:rFonts w:ascii="Times New Roman" w:hAnsi="Times New Roman"/>
          <w:sz w:val="20"/>
          <w:szCs w:val="20"/>
        </w:rPr>
        <w:t>Tablica 2.</w:t>
      </w:r>
    </w:p>
    <w:p w:rsidR="006C7161" w:rsidRDefault="00D44450" w:rsidP="00D44450">
      <w:pPr>
        <w:spacing w:after="0"/>
        <w:rPr>
          <w:rFonts w:ascii="Times New Roman" w:hAnsi="Times New Roman"/>
          <w:sz w:val="24"/>
          <w:szCs w:val="24"/>
        </w:rPr>
      </w:pPr>
      <w:r w:rsidRPr="00D44450">
        <w:rPr>
          <w:rFonts w:ascii="Times New Roman" w:hAnsi="Times New Roman"/>
          <w:sz w:val="24"/>
          <w:szCs w:val="24"/>
        </w:rPr>
        <w:t>Ukupni rashodi  i izdatc</w:t>
      </w:r>
      <w:r w:rsidR="00F649DC">
        <w:rPr>
          <w:rFonts w:ascii="Times New Roman" w:hAnsi="Times New Roman"/>
          <w:sz w:val="24"/>
          <w:szCs w:val="24"/>
        </w:rPr>
        <w:t xml:space="preserve">i poslovanja u </w:t>
      </w:r>
      <w:r w:rsidRPr="00D44450">
        <w:rPr>
          <w:rFonts w:ascii="Times New Roman" w:hAnsi="Times New Roman"/>
          <w:sz w:val="24"/>
          <w:szCs w:val="24"/>
        </w:rPr>
        <w:t xml:space="preserve"> 2018. </w:t>
      </w:r>
      <w:r w:rsidR="00CB299F">
        <w:rPr>
          <w:rFonts w:ascii="Times New Roman" w:hAnsi="Times New Roman"/>
          <w:sz w:val="24"/>
          <w:szCs w:val="24"/>
        </w:rPr>
        <w:t xml:space="preserve">godini </w:t>
      </w:r>
      <w:r w:rsidRPr="00D44450">
        <w:rPr>
          <w:rFonts w:ascii="Times New Roman" w:hAnsi="Times New Roman"/>
          <w:sz w:val="24"/>
          <w:szCs w:val="24"/>
        </w:rPr>
        <w:t>ostvareni</w:t>
      </w:r>
      <w:r>
        <w:rPr>
          <w:rFonts w:ascii="Times New Roman" w:hAnsi="Times New Roman"/>
          <w:sz w:val="24"/>
          <w:szCs w:val="24"/>
        </w:rPr>
        <w:t xml:space="preserve"> su u iznosu </w:t>
      </w:r>
      <w:r w:rsidR="00CB299F" w:rsidRPr="00CB299F">
        <w:rPr>
          <w:rFonts w:ascii="Times New Roman" w:hAnsi="Times New Roman"/>
          <w:sz w:val="24"/>
          <w:szCs w:val="24"/>
        </w:rPr>
        <w:t>68.758.761,27</w:t>
      </w:r>
      <w:r>
        <w:rPr>
          <w:rFonts w:ascii="Times New Roman" w:hAnsi="Times New Roman"/>
          <w:sz w:val="24"/>
          <w:szCs w:val="24"/>
        </w:rPr>
        <w:t xml:space="preserve"> kuna</w:t>
      </w:r>
      <w:r w:rsidR="00CB299F">
        <w:rPr>
          <w:rFonts w:ascii="Times New Roman" w:hAnsi="Times New Roman"/>
          <w:sz w:val="24"/>
          <w:szCs w:val="24"/>
        </w:rPr>
        <w:t xml:space="preserve">, što je za 33.255.459,55  kuna </w:t>
      </w:r>
      <w:r w:rsidRPr="00D44450">
        <w:rPr>
          <w:rFonts w:ascii="Times New Roman" w:hAnsi="Times New Roman"/>
          <w:sz w:val="24"/>
          <w:szCs w:val="24"/>
        </w:rPr>
        <w:t xml:space="preserve">više ostvarenih rashoda i izdataka u odnosu za prethodnu, 2017. </w:t>
      </w:r>
      <w:r w:rsidR="003673EB">
        <w:rPr>
          <w:rFonts w:ascii="Times New Roman" w:hAnsi="Times New Roman"/>
          <w:sz w:val="24"/>
          <w:szCs w:val="24"/>
        </w:rPr>
        <w:t>g</w:t>
      </w:r>
      <w:r w:rsidRPr="00D44450">
        <w:rPr>
          <w:rFonts w:ascii="Times New Roman" w:hAnsi="Times New Roman"/>
          <w:sz w:val="24"/>
          <w:szCs w:val="24"/>
        </w:rPr>
        <w:t>odinu</w:t>
      </w:r>
      <w:r w:rsidR="00B13279">
        <w:rPr>
          <w:rFonts w:ascii="Times New Roman" w:hAnsi="Times New Roman"/>
          <w:sz w:val="24"/>
          <w:szCs w:val="24"/>
        </w:rPr>
        <w:t xml:space="preserve"> kada su isti ostvareni u iznosu od </w:t>
      </w:r>
      <w:r w:rsidR="00CB299F" w:rsidRPr="00CB299F">
        <w:rPr>
          <w:rFonts w:ascii="Times New Roman" w:hAnsi="Times New Roman"/>
          <w:sz w:val="24"/>
          <w:szCs w:val="24"/>
        </w:rPr>
        <w:t>35.503.301,72</w:t>
      </w:r>
      <w:r w:rsidR="00CB299F">
        <w:rPr>
          <w:rFonts w:ascii="Times New Roman" w:hAnsi="Times New Roman"/>
          <w:sz w:val="24"/>
          <w:szCs w:val="24"/>
        </w:rPr>
        <w:t xml:space="preserve"> kuna</w:t>
      </w:r>
      <w:r w:rsidR="004A3D08">
        <w:rPr>
          <w:rFonts w:ascii="Times New Roman" w:hAnsi="Times New Roman"/>
          <w:sz w:val="24"/>
          <w:szCs w:val="24"/>
        </w:rPr>
        <w:t>.</w:t>
      </w:r>
    </w:p>
    <w:p w:rsidR="00D44450" w:rsidRDefault="006C7161" w:rsidP="00D44450">
      <w:pPr>
        <w:spacing w:after="0"/>
        <w:rPr>
          <w:rFonts w:ascii="Times New Roman" w:hAnsi="Times New Roman"/>
          <w:sz w:val="24"/>
          <w:szCs w:val="24"/>
        </w:rPr>
      </w:pPr>
      <w:r>
        <w:rPr>
          <w:rFonts w:ascii="Times New Roman" w:hAnsi="Times New Roman"/>
          <w:sz w:val="24"/>
          <w:szCs w:val="24"/>
        </w:rPr>
        <w:t>Iz tabelarnog prikaza razvidno je da su se svi rashodi izuzev financijskih rashoda i rashoda za dodatna ulaganja na nefinancijskoj imovini povećali u odnosu na prethodnu godinu, ali isto tako razvidno je su isti pratili i</w:t>
      </w:r>
      <w:r w:rsidR="00A44432">
        <w:rPr>
          <w:rFonts w:ascii="Times New Roman" w:hAnsi="Times New Roman"/>
          <w:sz w:val="24"/>
          <w:szCs w:val="24"/>
        </w:rPr>
        <w:t xml:space="preserve"> znatno povećanje prihoda u odn</w:t>
      </w:r>
      <w:r>
        <w:rPr>
          <w:rFonts w:ascii="Times New Roman" w:hAnsi="Times New Roman"/>
          <w:sz w:val="24"/>
          <w:szCs w:val="24"/>
        </w:rPr>
        <w:t>o</w:t>
      </w:r>
      <w:r w:rsidR="00A44432">
        <w:rPr>
          <w:rFonts w:ascii="Times New Roman" w:hAnsi="Times New Roman"/>
          <w:sz w:val="24"/>
          <w:szCs w:val="24"/>
        </w:rPr>
        <w:t>s</w:t>
      </w:r>
      <w:r>
        <w:rPr>
          <w:rFonts w:ascii="Times New Roman" w:hAnsi="Times New Roman"/>
          <w:sz w:val="24"/>
          <w:szCs w:val="24"/>
        </w:rPr>
        <w:t xml:space="preserve">u na 2017. </w:t>
      </w:r>
      <w:r w:rsidR="00A44432">
        <w:rPr>
          <w:rFonts w:ascii="Times New Roman" w:hAnsi="Times New Roman"/>
          <w:sz w:val="24"/>
          <w:szCs w:val="24"/>
        </w:rPr>
        <w:t>g</w:t>
      </w:r>
      <w:r>
        <w:rPr>
          <w:rFonts w:ascii="Times New Roman" w:hAnsi="Times New Roman"/>
          <w:sz w:val="24"/>
          <w:szCs w:val="24"/>
        </w:rPr>
        <w:t>odinu.</w:t>
      </w:r>
      <w:r w:rsidR="00201B44">
        <w:rPr>
          <w:rFonts w:ascii="Times New Roman" w:hAnsi="Times New Roman"/>
          <w:sz w:val="24"/>
          <w:szCs w:val="24"/>
        </w:rPr>
        <w:t xml:space="preserve"> </w:t>
      </w:r>
    </w:p>
    <w:p w:rsidR="004A3D08" w:rsidRPr="00CB299F" w:rsidRDefault="004A3D08" w:rsidP="001179E6">
      <w:pPr>
        <w:spacing w:after="0"/>
        <w:rPr>
          <w:rFonts w:ascii="Times New Roman" w:hAnsi="Times New Roman"/>
          <w:color w:val="FF0000"/>
          <w:sz w:val="24"/>
          <w:szCs w:val="24"/>
        </w:rPr>
      </w:pPr>
    </w:p>
    <w:p w:rsidR="001179E6" w:rsidRPr="008F48CA" w:rsidRDefault="001179E6" w:rsidP="00D44450">
      <w:pPr>
        <w:spacing w:after="0"/>
        <w:rPr>
          <w:rFonts w:ascii="Times New Roman" w:hAnsi="Times New Roman"/>
          <w:b/>
          <w:sz w:val="24"/>
          <w:szCs w:val="24"/>
        </w:rPr>
      </w:pPr>
      <w:r w:rsidRPr="008F48CA">
        <w:rPr>
          <w:rFonts w:ascii="Times New Roman" w:hAnsi="Times New Roman"/>
          <w:b/>
          <w:sz w:val="24"/>
          <w:szCs w:val="24"/>
        </w:rPr>
        <w:lastRenderedPageBreak/>
        <w:t xml:space="preserve">Rashodi poslovanja </w:t>
      </w:r>
    </w:p>
    <w:p w:rsidR="00D44450" w:rsidRPr="004A3D08" w:rsidRDefault="00D44450" w:rsidP="008F48CA">
      <w:pPr>
        <w:spacing w:after="0" w:line="240" w:lineRule="auto"/>
        <w:jc w:val="both"/>
        <w:rPr>
          <w:rFonts w:ascii="Times New Roman" w:hAnsi="Times New Roman"/>
          <w:sz w:val="24"/>
          <w:szCs w:val="24"/>
        </w:rPr>
      </w:pPr>
      <w:r w:rsidRPr="004A3D08">
        <w:rPr>
          <w:rFonts w:ascii="Times New Roman" w:hAnsi="Times New Roman"/>
          <w:sz w:val="24"/>
          <w:szCs w:val="24"/>
        </w:rPr>
        <w:t>Rashodi poslovanja (rashodi za zaposlene, materijalni rashodi, financijski rashodi, pomoći dane u inozemstvo i unutar općeg proračuna, naknade građanima i kućanstvima na temelju osiguranja i druge naknade te ostali rashodi)  iz</w:t>
      </w:r>
      <w:r w:rsidR="004A3D08" w:rsidRPr="004A3D08">
        <w:rPr>
          <w:rFonts w:ascii="Times New Roman" w:hAnsi="Times New Roman"/>
          <w:sz w:val="24"/>
          <w:szCs w:val="24"/>
        </w:rPr>
        <w:t>vršeni su u iznosu od 41.766.193,32</w:t>
      </w:r>
      <w:r w:rsidRPr="004A3D08">
        <w:rPr>
          <w:rFonts w:ascii="Times New Roman" w:hAnsi="Times New Roman"/>
          <w:sz w:val="24"/>
          <w:szCs w:val="24"/>
        </w:rPr>
        <w:t xml:space="preserve"> kuna, s napomenom da su u isti uvršteni i rashodi svih proračunskih korisnika Grada. </w:t>
      </w:r>
    </w:p>
    <w:p w:rsidR="00D44450" w:rsidRPr="00225142" w:rsidRDefault="00D44450" w:rsidP="008F48CA">
      <w:pPr>
        <w:spacing w:after="0" w:line="240" w:lineRule="auto"/>
        <w:jc w:val="both"/>
        <w:rPr>
          <w:rFonts w:ascii="Times New Roman" w:hAnsi="Times New Roman"/>
          <w:sz w:val="24"/>
          <w:szCs w:val="24"/>
        </w:rPr>
      </w:pPr>
      <w:r w:rsidRPr="00225142">
        <w:rPr>
          <w:rFonts w:ascii="Times New Roman" w:hAnsi="Times New Roman"/>
          <w:b/>
          <w:i/>
          <w:sz w:val="24"/>
          <w:szCs w:val="24"/>
        </w:rPr>
        <w:t xml:space="preserve">       31/ Rashodi za zaposlene</w:t>
      </w:r>
      <w:r w:rsidRPr="00225142">
        <w:rPr>
          <w:rFonts w:ascii="Times New Roman" w:hAnsi="Times New Roman"/>
          <w:sz w:val="24"/>
          <w:szCs w:val="24"/>
        </w:rPr>
        <w:t xml:space="preserve"> obuhvaćaju plaće, doprinose na plaće i ostale rashode za zaposlene (bonus za uspješnost na radu, nagrade, naknade za bolest, invalidnost i smrtni slučaj, regres za godišnji odmor).  U  2018. godine  na ime istih je utrošen iznos od </w:t>
      </w:r>
      <w:r w:rsidR="004A3D08" w:rsidRPr="00225142">
        <w:rPr>
          <w:rFonts w:ascii="Times New Roman" w:hAnsi="Times New Roman"/>
          <w:sz w:val="24"/>
          <w:szCs w:val="24"/>
        </w:rPr>
        <w:t xml:space="preserve">19.597.281,27 </w:t>
      </w:r>
      <w:r w:rsidRPr="00225142">
        <w:rPr>
          <w:rFonts w:ascii="Times New Roman" w:hAnsi="Times New Roman"/>
          <w:sz w:val="24"/>
          <w:szCs w:val="24"/>
        </w:rPr>
        <w:t>k</w:t>
      </w:r>
      <w:r w:rsidR="004A3D08" w:rsidRPr="00225142">
        <w:rPr>
          <w:rFonts w:ascii="Times New Roman" w:hAnsi="Times New Roman"/>
          <w:sz w:val="24"/>
          <w:szCs w:val="24"/>
        </w:rPr>
        <w:t>una, indeks realizacije je 92,34</w:t>
      </w:r>
      <w:r w:rsidRPr="00225142">
        <w:rPr>
          <w:rFonts w:ascii="Times New Roman" w:hAnsi="Times New Roman"/>
          <w:sz w:val="24"/>
          <w:szCs w:val="24"/>
        </w:rPr>
        <w:t xml:space="preserve"> %. Navedeni rashodi odnose se na </w:t>
      </w:r>
      <w:r w:rsidR="00D51997" w:rsidRPr="00225142">
        <w:rPr>
          <w:rFonts w:ascii="Times New Roman" w:hAnsi="Times New Roman"/>
          <w:sz w:val="24"/>
          <w:szCs w:val="24"/>
        </w:rPr>
        <w:t>37 zaposlenika</w:t>
      </w:r>
      <w:r w:rsidR="00C7585F">
        <w:rPr>
          <w:rFonts w:ascii="Times New Roman" w:hAnsi="Times New Roman"/>
          <w:sz w:val="24"/>
          <w:szCs w:val="24"/>
        </w:rPr>
        <w:t xml:space="preserve"> gradske uprave, 230</w:t>
      </w:r>
      <w:r w:rsidRPr="00225142">
        <w:rPr>
          <w:rFonts w:ascii="Times New Roman" w:hAnsi="Times New Roman"/>
          <w:sz w:val="24"/>
          <w:szCs w:val="24"/>
        </w:rPr>
        <w:t xml:space="preserve"> </w:t>
      </w:r>
      <w:r w:rsidR="00114181" w:rsidRPr="00225142">
        <w:rPr>
          <w:rFonts w:ascii="Times New Roman" w:hAnsi="Times New Roman"/>
          <w:sz w:val="24"/>
          <w:szCs w:val="24"/>
        </w:rPr>
        <w:t>zaposlena</w:t>
      </w:r>
      <w:r w:rsidRPr="00225142">
        <w:rPr>
          <w:rFonts w:ascii="Times New Roman" w:hAnsi="Times New Roman"/>
          <w:sz w:val="24"/>
          <w:szCs w:val="24"/>
        </w:rPr>
        <w:t xml:space="preserve"> na javnim radovima u </w:t>
      </w:r>
      <w:r w:rsidR="00114181" w:rsidRPr="00225142">
        <w:rPr>
          <w:rFonts w:ascii="Times New Roman" w:hAnsi="Times New Roman"/>
          <w:sz w:val="24"/>
          <w:szCs w:val="24"/>
        </w:rPr>
        <w:t xml:space="preserve">trajanju od šest mjeseci, </w:t>
      </w:r>
      <w:r w:rsidRPr="00225142">
        <w:rPr>
          <w:rFonts w:ascii="Times New Roman" w:hAnsi="Times New Roman"/>
          <w:sz w:val="24"/>
          <w:szCs w:val="24"/>
        </w:rPr>
        <w:t>na sve zaposlenike proračunskih korisnika koji primaju plaću iz proračuna Grada Knin (djelatnici i Dječjeg vrtića „Cvrčak“, Kninskog muzeja, Narodne knjižnic</w:t>
      </w:r>
      <w:r w:rsidR="004A3D08" w:rsidRPr="00225142">
        <w:rPr>
          <w:rFonts w:ascii="Times New Roman" w:hAnsi="Times New Roman"/>
          <w:sz w:val="24"/>
          <w:szCs w:val="24"/>
        </w:rPr>
        <w:t>e, Javne vatrogasne postrojbe g</w:t>
      </w:r>
      <w:r w:rsidRPr="00225142">
        <w:rPr>
          <w:rFonts w:ascii="Times New Roman" w:hAnsi="Times New Roman"/>
          <w:sz w:val="24"/>
          <w:szCs w:val="24"/>
        </w:rPr>
        <w:t>r</w:t>
      </w:r>
      <w:r w:rsidR="004A3D08" w:rsidRPr="00225142">
        <w:rPr>
          <w:rFonts w:ascii="Times New Roman" w:hAnsi="Times New Roman"/>
          <w:sz w:val="24"/>
          <w:szCs w:val="24"/>
        </w:rPr>
        <w:t>a</w:t>
      </w:r>
      <w:r w:rsidR="00C7585F">
        <w:rPr>
          <w:rFonts w:ascii="Times New Roman" w:hAnsi="Times New Roman"/>
          <w:sz w:val="24"/>
          <w:szCs w:val="24"/>
        </w:rPr>
        <w:t>da K</w:t>
      </w:r>
      <w:r w:rsidRPr="00225142">
        <w:rPr>
          <w:rFonts w:ascii="Times New Roman" w:hAnsi="Times New Roman"/>
          <w:sz w:val="24"/>
          <w:szCs w:val="24"/>
        </w:rPr>
        <w:t xml:space="preserve">nina, Pučkog otvornog učilišta grada Knina i Vijeća srpske nacionalne manjine). </w:t>
      </w:r>
    </w:p>
    <w:p w:rsidR="00D44450" w:rsidRPr="00225142" w:rsidRDefault="001179E6" w:rsidP="00D96EFA">
      <w:pPr>
        <w:spacing w:after="0" w:line="240" w:lineRule="auto"/>
        <w:jc w:val="both"/>
        <w:rPr>
          <w:rFonts w:ascii="Times New Roman" w:hAnsi="Times New Roman"/>
          <w:sz w:val="24"/>
          <w:szCs w:val="24"/>
        </w:rPr>
      </w:pPr>
      <w:r w:rsidRPr="00225142">
        <w:rPr>
          <w:rFonts w:ascii="Times New Roman" w:hAnsi="Times New Roman"/>
          <w:sz w:val="24"/>
          <w:szCs w:val="24"/>
        </w:rPr>
        <w:t>O</w:t>
      </w:r>
      <w:r w:rsidR="00114181" w:rsidRPr="00225142">
        <w:rPr>
          <w:rFonts w:ascii="Times New Roman" w:hAnsi="Times New Roman"/>
          <w:sz w:val="24"/>
          <w:szCs w:val="24"/>
        </w:rPr>
        <w:t>vi rashodi su povećani za 149,74</w:t>
      </w:r>
      <w:r w:rsidRPr="00225142">
        <w:rPr>
          <w:rFonts w:ascii="Times New Roman" w:hAnsi="Times New Roman"/>
          <w:sz w:val="24"/>
          <w:szCs w:val="24"/>
        </w:rPr>
        <w:t>% u odnosu na prethodnu, 2017. godinu</w:t>
      </w:r>
      <w:r w:rsidR="00B52A40" w:rsidRPr="00225142">
        <w:rPr>
          <w:rFonts w:ascii="Times New Roman" w:hAnsi="Times New Roman"/>
          <w:sz w:val="24"/>
          <w:szCs w:val="24"/>
        </w:rPr>
        <w:t>. Navedena razlika najvećim dijelom proizlazi zbog provođenja programa</w:t>
      </w:r>
      <w:r w:rsidR="009840D5">
        <w:rPr>
          <w:rFonts w:ascii="Times New Roman" w:hAnsi="Times New Roman"/>
          <w:sz w:val="24"/>
          <w:szCs w:val="24"/>
        </w:rPr>
        <w:t xml:space="preserve"> javnih radova </w:t>
      </w:r>
      <w:r w:rsidR="00C7585F">
        <w:rPr>
          <w:rFonts w:ascii="Times New Roman" w:hAnsi="Times New Roman"/>
          <w:sz w:val="24"/>
          <w:szCs w:val="24"/>
        </w:rPr>
        <w:t xml:space="preserve">jer je u </w:t>
      </w:r>
      <w:r w:rsidR="00B52A40" w:rsidRPr="00225142">
        <w:rPr>
          <w:rFonts w:ascii="Times New Roman" w:hAnsi="Times New Roman"/>
          <w:sz w:val="24"/>
          <w:szCs w:val="24"/>
        </w:rPr>
        <w:t xml:space="preserve">2017. </w:t>
      </w:r>
      <w:r w:rsidR="00003C5C">
        <w:rPr>
          <w:rFonts w:ascii="Times New Roman" w:hAnsi="Times New Roman"/>
          <w:sz w:val="24"/>
          <w:szCs w:val="24"/>
        </w:rPr>
        <w:t>g</w:t>
      </w:r>
      <w:r w:rsidR="00B52A40" w:rsidRPr="00225142">
        <w:rPr>
          <w:rFonts w:ascii="Times New Roman" w:hAnsi="Times New Roman"/>
          <w:sz w:val="24"/>
          <w:szCs w:val="24"/>
        </w:rPr>
        <w:t>odini</w:t>
      </w:r>
      <w:r w:rsidR="00C7585F">
        <w:rPr>
          <w:rFonts w:ascii="Times New Roman" w:hAnsi="Times New Roman"/>
          <w:sz w:val="24"/>
          <w:szCs w:val="24"/>
        </w:rPr>
        <w:t xml:space="preserve"> bilo samo </w:t>
      </w:r>
      <w:r w:rsidR="00003C5C">
        <w:rPr>
          <w:rFonts w:ascii="Times New Roman" w:hAnsi="Times New Roman"/>
          <w:sz w:val="24"/>
          <w:szCs w:val="24"/>
        </w:rPr>
        <w:t>15 zaposlenih</w:t>
      </w:r>
      <w:r w:rsidR="00C7585F">
        <w:rPr>
          <w:rFonts w:ascii="Times New Roman" w:hAnsi="Times New Roman"/>
          <w:sz w:val="24"/>
          <w:szCs w:val="24"/>
        </w:rPr>
        <w:t xml:space="preserve"> po navedenom osnovu.</w:t>
      </w:r>
    </w:p>
    <w:p w:rsidR="00B52A40" w:rsidRPr="00225142" w:rsidRDefault="00D44450" w:rsidP="00D96EFA">
      <w:pPr>
        <w:spacing w:after="0" w:line="240" w:lineRule="auto"/>
        <w:jc w:val="both"/>
        <w:rPr>
          <w:rFonts w:ascii="Times New Roman" w:hAnsi="Times New Roman"/>
          <w:sz w:val="24"/>
          <w:szCs w:val="24"/>
        </w:rPr>
      </w:pPr>
      <w:r w:rsidRPr="00225142">
        <w:rPr>
          <w:rFonts w:ascii="Times New Roman" w:hAnsi="Times New Roman"/>
          <w:b/>
          <w:i/>
          <w:sz w:val="24"/>
          <w:szCs w:val="24"/>
        </w:rPr>
        <w:t xml:space="preserve">      32/ Materijalni rashodi</w:t>
      </w:r>
      <w:r w:rsidRPr="00225142">
        <w:rPr>
          <w:rFonts w:ascii="Times New Roman" w:hAnsi="Times New Roman"/>
          <w:sz w:val="24"/>
          <w:szCs w:val="24"/>
        </w:rPr>
        <w:t xml:space="preserve"> u izvještajnom razdoblju  iz</w:t>
      </w:r>
      <w:r w:rsidR="00114181" w:rsidRPr="00225142">
        <w:rPr>
          <w:rFonts w:ascii="Times New Roman" w:hAnsi="Times New Roman"/>
          <w:sz w:val="24"/>
          <w:szCs w:val="24"/>
        </w:rPr>
        <w:t>vršeni su u iznosu 17.037.859,18</w:t>
      </w:r>
      <w:r w:rsidRPr="00225142">
        <w:rPr>
          <w:rFonts w:ascii="Times New Roman" w:hAnsi="Times New Roman"/>
          <w:sz w:val="24"/>
          <w:szCs w:val="24"/>
        </w:rPr>
        <w:t xml:space="preserve">  kuna  s indeksom izvršenja u odnosu na ukupno planirane mate</w:t>
      </w:r>
      <w:r w:rsidR="00003C5C">
        <w:rPr>
          <w:rFonts w:ascii="Times New Roman" w:hAnsi="Times New Roman"/>
          <w:sz w:val="24"/>
          <w:szCs w:val="24"/>
        </w:rPr>
        <w:t>rijalne rashode od 19.799.461,50</w:t>
      </w:r>
      <w:r w:rsidR="00114181" w:rsidRPr="00225142">
        <w:rPr>
          <w:rFonts w:ascii="Times New Roman" w:hAnsi="Times New Roman"/>
          <w:sz w:val="24"/>
          <w:szCs w:val="24"/>
        </w:rPr>
        <w:t xml:space="preserve"> kuna od 86,05</w:t>
      </w:r>
      <w:r w:rsidRPr="00225142">
        <w:rPr>
          <w:rFonts w:ascii="Times New Roman" w:hAnsi="Times New Roman"/>
          <w:sz w:val="24"/>
          <w:szCs w:val="24"/>
        </w:rPr>
        <w:t xml:space="preserve">%. </w:t>
      </w:r>
    </w:p>
    <w:p w:rsidR="00B749D3" w:rsidRPr="00225142" w:rsidRDefault="00B52A40" w:rsidP="00D648DA">
      <w:pPr>
        <w:spacing w:after="0"/>
        <w:jc w:val="both"/>
        <w:rPr>
          <w:rFonts w:ascii="Times New Roman" w:hAnsi="Times New Roman"/>
          <w:sz w:val="24"/>
          <w:szCs w:val="24"/>
        </w:rPr>
      </w:pPr>
      <w:r w:rsidRPr="00225142">
        <w:rPr>
          <w:rFonts w:ascii="Times New Roman" w:hAnsi="Times New Roman"/>
          <w:sz w:val="24"/>
          <w:szCs w:val="24"/>
        </w:rPr>
        <w:t>U odnosu na 2017. g</w:t>
      </w:r>
      <w:r w:rsidR="00114181" w:rsidRPr="00225142">
        <w:rPr>
          <w:rFonts w:ascii="Times New Roman" w:hAnsi="Times New Roman"/>
          <w:sz w:val="24"/>
          <w:szCs w:val="24"/>
        </w:rPr>
        <w:t>odinu isti su povećani za 108,99</w:t>
      </w:r>
      <w:r w:rsidRPr="00225142">
        <w:rPr>
          <w:rFonts w:ascii="Times New Roman" w:hAnsi="Times New Roman"/>
          <w:sz w:val="24"/>
          <w:szCs w:val="24"/>
        </w:rPr>
        <w:t xml:space="preserve">%. </w:t>
      </w:r>
    </w:p>
    <w:p w:rsidR="00D648DA" w:rsidRPr="00225142" w:rsidRDefault="00D648DA" w:rsidP="00D648DA">
      <w:pPr>
        <w:spacing w:after="0"/>
        <w:jc w:val="both"/>
        <w:rPr>
          <w:rFonts w:ascii="Times New Roman" w:hAnsi="Times New Roman"/>
          <w:sz w:val="24"/>
          <w:szCs w:val="24"/>
        </w:rPr>
      </w:pPr>
      <w:r w:rsidRPr="00225142">
        <w:rPr>
          <w:rFonts w:ascii="Times New Roman" w:hAnsi="Times New Roman"/>
          <w:sz w:val="24"/>
          <w:szCs w:val="24"/>
        </w:rPr>
        <w:t>Materijalni rashodi sadrže:</w:t>
      </w:r>
    </w:p>
    <w:p w:rsidR="0053642A" w:rsidRPr="00225142" w:rsidRDefault="00D648DA" w:rsidP="00B749D3">
      <w:pPr>
        <w:spacing w:after="0"/>
        <w:jc w:val="both"/>
        <w:rPr>
          <w:rFonts w:ascii="Times New Roman" w:hAnsi="Times New Roman"/>
          <w:sz w:val="24"/>
          <w:szCs w:val="24"/>
        </w:rPr>
      </w:pPr>
      <w:r w:rsidRPr="00225142">
        <w:rPr>
          <w:rFonts w:ascii="Times New Roman" w:hAnsi="Times New Roman"/>
          <w:sz w:val="24"/>
          <w:szCs w:val="24"/>
        </w:rPr>
        <w:t xml:space="preserve">- </w:t>
      </w:r>
      <w:r w:rsidRPr="00225142">
        <w:rPr>
          <w:rFonts w:ascii="Times New Roman" w:hAnsi="Times New Roman"/>
          <w:sz w:val="24"/>
          <w:szCs w:val="24"/>
          <w:u w:val="single"/>
        </w:rPr>
        <w:t>naknade za troškove zaposlenih</w:t>
      </w:r>
      <w:r w:rsidRPr="00225142">
        <w:rPr>
          <w:rFonts w:ascii="Times New Roman" w:hAnsi="Times New Roman"/>
          <w:sz w:val="24"/>
          <w:szCs w:val="24"/>
        </w:rPr>
        <w:t xml:space="preserve"> (naknade za službena putovanja, naknada za prijevoz, rad na terenu i odvojeni život, stručno usavršavanja zaposlenika) u ovom izvještajnom razdoblju </w:t>
      </w:r>
      <w:r w:rsidR="00114181" w:rsidRPr="00225142">
        <w:rPr>
          <w:rFonts w:ascii="Times New Roman" w:hAnsi="Times New Roman"/>
          <w:sz w:val="24"/>
          <w:szCs w:val="24"/>
        </w:rPr>
        <w:t>ostvarene su u iznosu 999.400,65</w:t>
      </w:r>
      <w:r w:rsidRPr="00225142">
        <w:rPr>
          <w:rFonts w:ascii="Times New Roman" w:hAnsi="Times New Roman"/>
          <w:sz w:val="24"/>
          <w:szCs w:val="24"/>
        </w:rPr>
        <w:t xml:space="preserve"> kuna. U odnosu na </w:t>
      </w:r>
      <w:r w:rsidR="00114181" w:rsidRPr="00225142">
        <w:rPr>
          <w:rFonts w:ascii="Times New Roman" w:hAnsi="Times New Roman"/>
          <w:sz w:val="24"/>
          <w:szCs w:val="24"/>
        </w:rPr>
        <w:t>2017. isti su povećani za 142,65</w:t>
      </w:r>
      <w:r w:rsidRPr="00225142">
        <w:rPr>
          <w:rFonts w:ascii="Times New Roman" w:hAnsi="Times New Roman"/>
          <w:sz w:val="24"/>
          <w:szCs w:val="24"/>
        </w:rPr>
        <w:t>% (povećanje najvećim dijelom se odnosi na zaposlene na javnim rado</w:t>
      </w:r>
      <w:r w:rsidR="00114181" w:rsidRPr="00225142">
        <w:rPr>
          <w:rFonts w:ascii="Times New Roman" w:hAnsi="Times New Roman"/>
          <w:sz w:val="24"/>
          <w:szCs w:val="24"/>
        </w:rPr>
        <w:t>vima, njih 229</w:t>
      </w:r>
      <w:r w:rsidRPr="00225142">
        <w:rPr>
          <w:rFonts w:ascii="Times New Roman" w:hAnsi="Times New Roman"/>
          <w:sz w:val="24"/>
          <w:szCs w:val="24"/>
        </w:rPr>
        <w:t xml:space="preserve"> koji su za svih 6 mjeseci ostvarivali pravo naknade za prijevoz na posao);</w:t>
      </w:r>
    </w:p>
    <w:p w:rsidR="00D648DA" w:rsidRPr="00225142" w:rsidRDefault="00D648DA" w:rsidP="00B749D3">
      <w:pPr>
        <w:spacing w:after="0"/>
        <w:jc w:val="both"/>
        <w:rPr>
          <w:rFonts w:ascii="Times New Roman" w:hAnsi="Times New Roman"/>
          <w:sz w:val="24"/>
          <w:szCs w:val="24"/>
        </w:rPr>
      </w:pPr>
      <w:r w:rsidRPr="00225142">
        <w:rPr>
          <w:rFonts w:ascii="Times New Roman" w:hAnsi="Times New Roman"/>
          <w:sz w:val="24"/>
          <w:szCs w:val="24"/>
        </w:rPr>
        <w:t xml:space="preserve">- </w:t>
      </w:r>
      <w:r w:rsidRPr="00225142">
        <w:rPr>
          <w:rFonts w:ascii="Times New Roman" w:hAnsi="Times New Roman"/>
          <w:sz w:val="24"/>
          <w:szCs w:val="24"/>
          <w:u w:val="single"/>
        </w:rPr>
        <w:t>rashodi za materijal i energiju</w:t>
      </w:r>
      <w:r w:rsidRPr="00225142">
        <w:rPr>
          <w:rFonts w:ascii="Times New Roman" w:hAnsi="Times New Roman"/>
          <w:sz w:val="24"/>
          <w:szCs w:val="24"/>
        </w:rPr>
        <w:t xml:space="preserve"> (uredski materijal i ostali materijalni rashodi, materija i sirovine, energija, materijal i dijelovi za tekuće i investicijsko održavanje, sitan inventar i gume, radna i zaštitna odjeća). U ovom izvještajnom razdoblju isti su os</w:t>
      </w:r>
      <w:r w:rsidR="00114181" w:rsidRPr="00225142">
        <w:rPr>
          <w:rFonts w:ascii="Times New Roman" w:hAnsi="Times New Roman"/>
          <w:sz w:val="24"/>
          <w:szCs w:val="24"/>
        </w:rPr>
        <w:t>tvareni u iznosu od 2.878.882,66</w:t>
      </w:r>
      <w:r w:rsidR="00D82848">
        <w:rPr>
          <w:rFonts w:ascii="Times New Roman" w:hAnsi="Times New Roman"/>
          <w:sz w:val="24"/>
          <w:szCs w:val="24"/>
        </w:rPr>
        <w:t xml:space="preserve"> kuna, </w:t>
      </w:r>
      <w:r w:rsidRPr="00225142">
        <w:rPr>
          <w:rFonts w:ascii="Times New Roman" w:hAnsi="Times New Roman"/>
          <w:sz w:val="24"/>
          <w:szCs w:val="24"/>
        </w:rPr>
        <w:t>povećanje u odnosu na pret</w:t>
      </w:r>
      <w:r w:rsidR="00114181" w:rsidRPr="00225142">
        <w:rPr>
          <w:rFonts w:ascii="Times New Roman" w:hAnsi="Times New Roman"/>
          <w:sz w:val="24"/>
          <w:szCs w:val="24"/>
        </w:rPr>
        <w:t>hodnu, 2017. godinu za 301.830,07</w:t>
      </w:r>
      <w:r w:rsidRPr="00225142">
        <w:rPr>
          <w:rFonts w:ascii="Times New Roman" w:hAnsi="Times New Roman"/>
          <w:sz w:val="24"/>
          <w:szCs w:val="24"/>
        </w:rPr>
        <w:t xml:space="preserve"> kuna</w:t>
      </w:r>
      <w:r w:rsidR="00D82848">
        <w:rPr>
          <w:rFonts w:ascii="Times New Roman" w:hAnsi="Times New Roman"/>
          <w:sz w:val="24"/>
          <w:szCs w:val="24"/>
        </w:rPr>
        <w:t xml:space="preserve"> najvećim dijelom odnosi se na povećanu potrošnju električne energije te nabavu opreme za potrebe javnih radova.</w:t>
      </w:r>
    </w:p>
    <w:p w:rsidR="00225142" w:rsidRPr="00225142" w:rsidRDefault="003A6AEF" w:rsidP="00225142">
      <w:pPr>
        <w:spacing w:after="0"/>
        <w:jc w:val="both"/>
        <w:rPr>
          <w:rFonts w:ascii="Times New Roman" w:hAnsi="Times New Roman"/>
          <w:sz w:val="24"/>
          <w:szCs w:val="24"/>
        </w:rPr>
      </w:pPr>
      <w:r w:rsidRPr="00225142">
        <w:rPr>
          <w:rFonts w:ascii="Times New Roman" w:hAnsi="Times New Roman"/>
          <w:sz w:val="24"/>
          <w:szCs w:val="24"/>
        </w:rPr>
        <w:t xml:space="preserve">- </w:t>
      </w:r>
      <w:r w:rsidRPr="00225142">
        <w:rPr>
          <w:rFonts w:ascii="Times New Roman" w:hAnsi="Times New Roman"/>
          <w:sz w:val="24"/>
          <w:szCs w:val="24"/>
          <w:u w:val="single"/>
        </w:rPr>
        <w:t>rashodi za usluge</w:t>
      </w:r>
      <w:r w:rsidRPr="00225142">
        <w:rPr>
          <w:rFonts w:ascii="Times New Roman" w:hAnsi="Times New Roman"/>
          <w:sz w:val="24"/>
          <w:szCs w:val="24"/>
        </w:rPr>
        <w:t xml:space="preserve"> (usluge telefona, pošte, prijevoza, usluge tekućeg i investicijskog održavanja, usluge promidžbe i informiranja, komunalne usluge, zakupnine i najamnine, zdravstvene, intelektualne, računalne te ostale usluge) u prvom polugodištu 2018. godine </w:t>
      </w:r>
      <w:r w:rsidR="00114181" w:rsidRPr="00225142">
        <w:rPr>
          <w:rFonts w:ascii="Times New Roman" w:hAnsi="Times New Roman"/>
          <w:sz w:val="24"/>
          <w:szCs w:val="24"/>
        </w:rPr>
        <w:t>utrošen je iznos od 11.071.517,58 kuna - indeks izvršenja 85,24</w:t>
      </w:r>
      <w:r w:rsidR="00225142" w:rsidRPr="00225142">
        <w:rPr>
          <w:rFonts w:ascii="Times New Roman" w:hAnsi="Times New Roman"/>
          <w:sz w:val="24"/>
          <w:szCs w:val="24"/>
        </w:rPr>
        <w:t xml:space="preserve">%. Svakako najznačajniji rashodi u iznosu od 4.826.601,84,00 kuna odnosi na Program održavanja komunalne infrastrukture: održavanje javnih površina- građevinski radovi, održavanje groblja,održavanje čistoće javnih i zelenih površina, održavanje javne rasvjete, te nerazvrstanih cesta. Slijede rashodi po Programu komunalnih usluga i održavanja objekata: održavanje građevinskih objekata, deratizacija i dezinsekcija, hvatanje pasa lutalica, održavanje naziva ulica i kućnih brojeva, naknada za korištenje odlagališta u Biskupiji. </w:t>
      </w:r>
    </w:p>
    <w:p w:rsidR="00225142" w:rsidRPr="00964841" w:rsidRDefault="00225142" w:rsidP="00225142">
      <w:pPr>
        <w:spacing w:after="0"/>
        <w:jc w:val="both"/>
        <w:rPr>
          <w:rFonts w:ascii="Times New Roman" w:hAnsi="Times New Roman"/>
          <w:sz w:val="24"/>
          <w:szCs w:val="24"/>
        </w:rPr>
      </w:pPr>
      <w:r w:rsidRPr="00964841">
        <w:rPr>
          <w:rFonts w:ascii="Times New Roman" w:hAnsi="Times New Roman"/>
          <w:sz w:val="24"/>
          <w:szCs w:val="24"/>
        </w:rPr>
        <w:t>Nadalje, slijede rashodi na ime zaštite na radu i protupožarne zaštite, usluge odvjetnika i pravnog zastupanja, geodetsko-katastarske usluge, sudski troškovi, grafičke te intelektualne usluge.</w:t>
      </w:r>
    </w:p>
    <w:p w:rsidR="00964841" w:rsidRPr="00964841" w:rsidRDefault="003A6AEF" w:rsidP="00B749D3">
      <w:pPr>
        <w:spacing w:after="0"/>
        <w:jc w:val="both"/>
        <w:rPr>
          <w:rFonts w:ascii="Times New Roman" w:hAnsi="Times New Roman"/>
          <w:sz w:val="24"/>
          <w:szCs w:val="24"/>
        </w:rPr>
      </w:pPr>
      <w:r w:rsidRPr="00964841">
        <w:rPr>
          <w:rFonts w:ascii="Times New Roman" w:hAnsi="Times New Roman"/>
          <w:sz w:val="24"/>
          <w:szCs w:val="24"/>
        </w:rPr>
        <w:t>U odnosu na prethodnu, 2017. godinu ovi r</w:t>
      </w:r>
      <w:r w:rsidR="00114181" w:rsidRPr="00964841">
        <w:rPr>
          <w:rFonts w:ascii="Times New Roman" w:hAnsi="Times New Roman"/>
          <w:sz w:val="24"/>
          <w:szCs w:val="24"/>
        </w:rPr>
        <w:t xml:space="preserve">ashodi su povećani za 4.184.679,14 </w:t>
      </w:r>
      <w:r w:rsidR="0017533D" w:rsidRPr="00964841">
        <w:rPr>
          <w:rFonts w:ascii="Times New Roman" w:hAnsi="Times New Roman"/>
          <w:sz w:val="24"/>
          <w:szCs w:val="24"/>
        </w:rPr>
        <w:t>kuna</w:t>
      </w:r>
      <w:r w:rsidR="00964841" w:rsidRPr="00964841">
        <w:rPr>
          <w:rFonts w:ascii="Times New Roman" w:hAnsi="Times New Roman"/>
          <w:sz w:val="24"/>
          <w:szCs w:val="24"/>
        </w:rPr>
        <w:t>.</w:t>
      </w:r>
      <w:r w:rsidR="0017533D" w:rsidRPr="00964841">
        <w:rPr>
          <w:rFonts w:ascii="Times New Roman" w:hAnsi="Times New Roman"/>
          <w:sz w:val="24"/>
          <w:szCs w:val="24"/>
        </w:rPr>
        <w:t xml:space="preserve"> </w:t>
      </w:r>
    </w:p>
    <w:p w:rsidR="003A6AEF" w:rsidRPr="00964841" w:rsidRDefault="003A6AEF" w:rsidP="00B749D3">
      <w:pPr>
        <w:spacing w:after="0"/>
        <w:jc w:val="both"/>
        <w:rPr>
          <w:rFonts w:ascii="Times New Roman" w:hAnsi="Times New Roman"/>
          <w:sz w:val="24"/>
          <w:szCs w:val="24"/>
        </w:rPr>
      </w:pPr>
      <w:r w:rsidRPr="00964841">
        <w:rPr>
          <w:rFonts w:ascii="Times New Roman" w:hAnsi="Times New Roman"/>
          <w:sz w:val="24"/>
          <w:szCs w:val="24"/>
        </w:rPr>
        <w:t xml:space="preserve">- </w:t>
      </w:r>
      <w:r w:rsidRPr="00964841">
        <w:rPr>
          <w:rFonts w:ascii="Times New Roman" w:hAnsi="Times New Roman"/>
          <w:sz w:val="24"/>
          <w:szCs w:val="24"/>
          <w:u w:val="single"/>
        </w:rPr>
        <w:t>naknada troškova osobama iz radnog odnosa</w:t>
      </w:r>
      <w:r w:rsidRPr="00964841">
        <w:rPr>
          <w:rFonts w:ascii="Times New Roman" w:hAnsi="Times New Roman"/>
          <w:sz w:val="24"/>
          <w:szCs w:val="24"/>
        </w:rPr>
        <w:t xml:space="preserve"> su troškovi </w:t>
      </w:r>
      <w:r w:rsidR="005D5B60" w:rsidRPr="00964841">
        <w:rPr>
          <w:rFonts w:ascii="Times New Roman" w:hAnsi="Times New Roman"/>
          <w:sz w:val="24"/>
          <w:szCs w:val="24"/>
        </w:rPr>
        <w:t>isplaćenih</w:t>
      </w:r>
      <w:r w:rsidRPr="00964841">
        <w:rPr>
          <w:rFonts w:ascii="Times New Roman" w:hAnsi="Times New Roman"/>
          <w:sz w:val="24"/>
          <w:szCs w:val="24"/>
        </w:rPr>
        <w:t xml:space="preserve"> nakna</w:t>
      </w:r>
      <w:r w:rsidR="005E5297" w:rsidRPr="00964841">
        <w:rPr>
          <w:rFonts w:ascii="Times New Roman" w:hAnsi="Times New Roman"/>
          <w:sz w:val="24"/>
          <w:szCs w:val="24"/>
        </w:rPr>
        <w:t>da</w:t>
      </w:r>
      <w:r w:rsidRPr="00964841">
        <w:rPr>
          <w:rFonts w:ascii="Times New Roman" w:hAnsi="Times New Roman"/>
          <w:sz w:val="24"/>
          <w:szCs w:val="24"/>
        </w:rPr>
        <w:t xml:space="preserve"> gradonačelniku za 6 mjeseci budući da dužnost obavlja bez zasnivanja radnog odnosa</w:t>
      </w:r>
      <w:r w:rsidR="005E5297" w:rsidRPr="00964841">
        <w:rPr>
          <w:rFonts w:ascii="Times New Roman" w:hAnsi="Times New Roman"/>
          <w:sz w:val="24"/>
          <w:szCs w:val="24"/>
        </w:rPr>
        <w:t>;</w:t>
      </w:r>
    </w:p>
    <w:p w:rsidR="00964841" w:rsidRPr="00964841" w:rsidRDefault="005E5297" w:rsidP="00964841">
      <w:pPr>
        <w:spacing w:after="0" w:line="20" w:lineRule="atLeast"/>
        <w:jc w:val="both"/>
        <w:rPr>
          <w:rFonts w:ascii="Times New Roman" w:hAnsi="Times New Roman"/>
          <w:sz w:val="24"/>
          <w:szCs w:val="24"/>
        </w:rPr>
      </w:pPr>
      <w:r w:rsidRPr="00964841">
        <w:rPr>
          <w:rFonts w:ascii="Times New Roman" w:hAnsi="Times New Roman"/>
          <w:sz w:val="24"/>
          <w:szCs w:val="24"/>
        </w:rPr>
        <w:t xml:space="preserve">- </w:t>
      </w:r>
      <w:r w:rsidRPr="00964841">
        <w:rPr>
          <w:rFonts w:ascii="Times New Roman" w:hAnsi="Times New Roman"/>
          <w:sz w:val="24"/>
          <w:szCs w:val="24"/>
          <w:u w:val="single"/>
        </w:rPr>
        <w:t>ostali nespomenuti rashodi poslovanja</w:t>
      </w:r>
      <w:r w:rsidRPr="00964841">
        <w:rPr>
          <w:rFonts w:ascii="Times New Roman" w:hAnsi="Times New Roman"/>
          <w:sz w:val="24"/>
          <w:szCs w:val="24"/>
        </w:rPr>
        <w:t xml:space="preserve"> </w:t>
      </w:r>
      <w:r w:rsidR="00964841">
        <w:rPr>
          <w:rFonts w:ascii="Times New Roman" w:hAnsi="Times New Roman"/>
          <w:sz w:val="24"/>
          <w:szCs w:val="24"/>
        </w:rPr>
        <w:t>u</w:t>
      </w:r>
      <w:r w:rsidR="00964841" w:rsidRPr="00964841">
        <w:rPr>
          <w:rFonts w:ascii="Times New Roman" w:hAnsi="Times New Roman"/>
          <w:sz w:val="24"/>
          <w:szCs w:val="24"/>
        </w:rPr>
        <w:t xml:space="preserve"> izvještajnom razdoblju ostvareni su u iznosu 1.966.987,97 kuna s indeksom izvršenja od 84,84% u odnosu na ukupno planirane rashode tijekom 2018. godine. </w:t>
      </w:r>
    </w:p>
    <w:p w:rsidR="005E5297" w:rsidRPr="00964841" w:rsidRDefault="005E5297" w:rsidP="00964841">
      <w:pPr>
        <w:spacing w:after="0" w:line="20" w:lineRule="atLeast"/>
        <w:jc w:val="both"/>
        <w:rPr>
          <w:rFonts w:ascii="Times New Roman" w:hAnsi="Times New Roman"/>
          <w:sz w:val="24"/>
          <w:szCs w:val="24"/>
        </w:rPr>
      </w:pPr>
      <w:r w:rsidRPr="00964841">
        <w:rPr>
          <w:rFonts w:ascii="Times New Roman" w:hAnsi="Times New Roman"/>
          <w:sz w:val="24"/>
          <w:szCs w:val="24"/>
        </w:rPr>
        <w:t>(naknade za rad predstavničkih tijela</w:t>
      </w:r>
      <w:r w:rsidR="00964841" w:rsidRPr="00964841">
        <w:rPr>
          <w:rFonts w:ascii="Times New Roman" w:hAnsi="Times New Roman"/>
          <w:sz w:val="24"/>
          <w:szCs w:val="24"/>
        </w:rPr>
        <w:t xml:space="preserve"> u iznosu 245.072,06 kuna</w:t>
      </w:r>
      <w:r w:rsidRPr="00964841">
        <w:rPr>
          <w:rFonts w:ascii="Times New Roman" w:hAnsi="Times New Roman"/>
          <w:sz w:val="24"/>
          <w:szCs w:val="24"/>
        </w:rPr>
        <w:t>, premije osiguranja</w:t>
      </w:r>
      <w:r w:rsidR="00964841" w:rsidRPr="00964841">
        <w:rPr>
          <w:rFonts w:ascii="Times New Roman" w:hAnsi="Times New Roman"/>
          <w:sz w:val="24"/>
          <w:szCs w:val="24"/>
        </w:rPr>
        <w:t xml:space="preserve"> 60.202,25 kuna</w:t>
      </w:r>
      <w:r w:rsidRPr="00964841">
        <w:rPr>
          <w:rFonts w:ascii="Times New Roman" w:hAnsi="Times New Roman"/>
          <w:sz w:val="24"/>
          <w:szCs w:val="24"/>
        </w:rPr>
        <w:t>, reprezentacija</w:t>
      </w:r>
      <w:r w:rsidR="00964841" w:rsidRPr="00964841">
        <w:rPr>
          <w:rFonts w:ascii="Times New Roman" w:hAnsi="Times New Roman"/>
          <w:sz w:val="24"/>
          <w:szCs w:val="24"/>
        </w:rPr>
        <w:t xml:space="preserve"> 202.890,01 kuna </w:t>
      </w:r>
      <w:r w:rsidRPr="00964841">
        <w:rPr>
          <w:rFonts w:ascii="Times New Roman" w:hAnsi="Times New Roman"/>
          <w:sz w:val="24"/>
          <w:szCs w:val="24"/>
        </w:rPr>
        <w:t>, članarine</w:t>
      </w:r>
      <w:r w:rsidR="00964841" w:rsidRPr="00964841">
        <w:rPr>
          <w:rFonts w:ascii="Times New Roman" w:hAnsi="Times New Roman"/>
          <w:sz w:val="24"/>
          <w:szCs w:val="24"/>
        </w:rPr>
        <w:t xml:space="preserve"> u iznosu 25.790,82 kuna</w:t>
      </w:r>
      <w:r w:rsidRPr="00964841">
        <w:rPr>
          <w:rFonts w:ascii="Times New Roman" w:hAnsi="Times New Roman"/>
          <w:sz w:val="24"/>
          <w:szCs w:val="24"/>
        </w:rPr>
        <w:t xml:space="preserve">, razne pristojbe i naknade </w:t>
      </w:r>
      <w:r w:rsidR="00964841" w:rsidRPr="00964841">
        <w:rPr>
          <w:rFonts w:ascii="Times New Roman" w:hAnsi="Times New Roman"/>
          <w:sz w:val="24"/>
          <w:szCs w:val="24"/>
        </w:rPr>
        <w:t xml:space="preserve">u iznosu 68.755,92 kuna </w:t>
      </w:r>
      <w:r w:rsidRPr="00964841">
        <w:rPr>
          <w:rFonts w:ascii="Times New Roman" w:hAnsi="Times New Roman"/>
          <w:sz w:val="24"/>
          <w:szCs w:val="24"/>
        </w:rPr>
        <w:t>te ostali nespomenuti rashodi poslovanja</w:t>
      </w:r>
      <w:r w:rsidR="00964841" w:rsidRPr="00964841">
        <w:rPr>
          <w:rFonts w:ascii="Times New Roman" w:hAnsi="Times New Roman"/>
          <w:sz w:val="24"/>
          <w:szCs w:val="24"/>
        </w:rPr>
        <w:t xml:space="preserve"> u iznosu 1.364.276,91 kuna- izdatci za božićne blagdane, kulturne priredbe, proslava Dana grada i ostalih blagdana, izdatci za proslavu obljetnice Oluje i </w:t>
      </w:r>
      <w:proofErr w:type="spellStart"/>
      <w:r w:rsidR="00964841" w:rsidRPr="00964841">
        <w:rPr>
          <w:rFonts w:ascii="Times New Roman" w:hAnsi="Times New Roman"/>
          <w:sz w:val="24"/>
          <w:szCs w:val="24"/>
        </w:rPr>
        <w:t>sl</w:t>
      </w:r>
      <w:proofErr w:type="spellEnd"/>
      <w:r w:rsidR="00964841">
        <w:rPr>
          <w:rFonts w:ascii="Times New Roman" w:hAnsi="Times New Roman"/>
          <w:sz w:val="24"/>
          <w:szCs w:val="24"/>
        </w:rPr>
        <w:t>.).</w:t>
      </w:r>
      <w:r w:rsidR="00530F24" w:rsidRPr="00964841">
        <w:rPr>
          <w:rFonts w:ascii="Times New Roman" w:hAnsi="Times New Roman"/>
          <w:sz w:val="24"/>
          <w:szCs w:val="24"/>
        </w:rPr>
        <w:t xml:space="preserve"> </w:t>
      </w:r>
    </w:p>
    <w:p w:rsidR="00D648DA" w:rsidRPr="00964841" w:rsidRDefault="00964841" w:rsidP="00814D3E">
      <w:pPr>
        <w:spacing w:after="0" w:line="20" w:lineRule="atLeast"/>
        <w:jc w:val="both"/>
        <w:rPr>
          <w:rFonts w:ascii="Times New Roman" w:hAnsi="Times New Roman"/>
        </w:rPr>
      </w:pPr>
      <w:r w:rsidRPr="00964841">
        <w:rPr>
          <w:rFonts w:ascii="Times New Roman" w:hAnsi="Times New Roman"/>
        </w:rPr>
        <w:t>U odnosu na prethodnu, 2017. godinu ovi rashodi su smanjeni za 3.450.865,72 kune.</w:t>
      </w:r>
    </w:p>
    <w:p w:rsidR="00EA1AD7" w:rsidRPr="00BE1081" w:rsidRDefault="00530F24" w:rsidP="007F14DF">
      <w:pPr>
        <w:spacing w:after="0" w:line="240" w:lineRule="auto"/>
        <w:jc w:val="both"/>
        <w:rPr>
          <w:rFonts w:ascii="Times New Roman" w:hAnsi="Times New Roman"/>
          <w:sz w:val="24"/>
          <w:szCs w:val="24"/>
        </w:rPr>
      </w:pPr>
      <w:r w:rsidRPr="00BE1081">
        <w:rPr>
          <w:rFonts w:ascii="Times New Roman" w:hAnsi="Times New Roman"/>
          <w:b/>
          <w:i/>
          <w:sz w:val="24"/>
          <w:szCs w:val="24"/>
        </w:rPr>
        <w:lastRenderedPageBreak/>
        <w:t xml:space="preserve">  </w:t>
      </w:r>
      <w:r w:rsidR="00804065" w:rsidRPr="00BE1081">
        <w:rPr>
          <w:rFonts w:ascii="Times New Roman" w:hAnsi="Times New Roman"/>
          <w:b/>
          <w:i/>
          <w:sz w:val="24"/>
          <w:szCs w:val="24"/>
        </w:rPr>
        <w:t xml:space="preserve">   34/</w:t>
      </w:r>
      <w:r w:rsidR="007F14DF" w:rsidRPr="00BE1081">
        <w:rPr>
          <w:rFonts w:ascii="Times New Roman" w:hAnsi="Times New Roman"/>
          <w:b/>
          <w:i/>
          <w:sz w:val="24"/>
          <w:szCs w:val="24"/>
        </w:rPr>
        <w:t xml:space="preserve"> </w:t>
      </w:r>
      <w:r w:rsidR="00804065" w:rsidRPr="00BE1081">
        <w:rPr>
          <w:rFonts w:ascii="Times New Roman" w:hAnsi="Times New Roman"/>
          <w:b/>
          <w:i/>
          <w:sz w:val="24"/>
          <w:szCs w:val="24"/>
        </w:rPr>
        <w:t>Financijski rashodi</w:t>
      </w:r>
      <w:r w:rsidR="00804065" w:rsidRPr="00BE1081">
        <w:rPr>
          <w:rFonts w:ascii="Times New Roman" w:hAnsi="Times New Roman"/>
          <w:sz w:val="24"/>
          <w:szCs w:val="24"/>
        </w:rPr>
        <w:t xml:space="preserve"> su izvršeni u </w:t>
      </w:r>
      <w:r w:rsidR="00964841" w:rsidRPr="00BE1081">
        <w:rPr>
          <w:rFonts w:ascii="Times New Roman" w:hAnsi="Times New Roman"/>
          <w:sz w:val="24"/>
          <w:szCs w:val="24"/>
        </w:rPr>
        <w:t>iznosu od  332.172,25</w:t>
      </w:r>
      <w:r w:rsidR="003444A9" w:rsidRPr="00BE1081">
        <w:rPr>
          <w:rFonts w:ascii="Times New Roman" w:hAnsi="Times New Roman"/>
          <w:sz w:val="24"/>
          <w:szCs w:val="24"/>
        </w:rPr>
        <w:t xml:space="preserve"> </w:t>
      </w:r>
      <w:r w:rsidR="00804065" w:rsidRPr="00BE1081">
        <w:rPr>
          <w:rFonts w:ascii="Times New Roman" w:hAnsi="Times New Roman"/>
          <w:sz w:val="24"/>
          <w:szCs w:val="24"/>
        </w:rPr>
        <w:t>kuna i odnose se na bankarske us</w:t>
      </w:r>
      <w:r w:rsidR="003444A9" w:rsidRPr="00BE1081">
        <w:rPr>
          <w:rFonts w:ascii="Times New Roman" w:hAnsi="Times New Roman"/>
          <w:sz w:val="24"/>
          <w:szCs w:val="24"/>
        </w:rPr>
        <w:t>luge, usluge platnog prometa, naknade Poreznoj upravi te plaćene zatezne k</w:t>
      </w:r>
      <w:r w:rsidR="00EA1AD7" w:rsidRPr="00BE1081">
        <w:rPr>
          <w:rFonts w:ascii="Times New Roman" w:hAnsi="Times New Roman"/>
          <w:sz w:val="24"/>
          <w:szCs w:val="24"/>
        </w:rPr>
        <w:t>amate iz poslovnih odnosa</w:t>
      </w:r>
      <w:r w:rsidR="00521497" w:rsidRPr="00BE1081">
        <w:rPr>
          <w:rFonts w:ascii="Times New Roman" w:hAnsi="Times New Roman"/>
          <w:sz w:val="24"/>
          <w:szCs w:val="24"/>
        </w:rPr>
        <w:t>.</w:t>
      </w:r>
      <w:r w:rsidR="00EA1AD7" w:rsidRPr="00BE1081">
        <w:rPr>
          <w:rFonts w:ascii="Times New Roman" w:hAnsi="Times New Roman"/>
          <w:sz w:val="24"/>
          <w:szCs w:val="24"/>
        </w:rPr>
        <w:t xml:space="preserve"> </w:t>
      </w:r>
      <w:r w:rsidR="00521497" w:rsidRPr="00BE1081">
        <w:rPr>
          <w:rFonts w:ascii="Times New Roman" w:hAnsi="Times New Roman"/>
          <w:sz w:val="24"/>
          <w:szCs w:val="24"/>
        </w:rPr>
        <w:t>U odnosu na rashode po ovom osnovu smanjeni su za 190.516,01 kuna.</w:t>
      </w:r>
    </w:p>
    <w:p w:rsidR="00521497" w:rsidRPr="00BE1081" w:rsidRDefault="00EA1AD7" w:rsidP="00D96EFA">
      <w:pPr>
        <w:spacing w:after="0" w:line="20" w:lineRule="atLeast"/>
        <w:jc w:val="both"/>
        <w:rPr>
          <w:rFonts w:ascii="Times New Roman" w:hAnsi="Times New Roman"/>
          <w:sz w:val="24"/>
          <w:szCs w:val="24"/>
        </w:rPr>
      </w:pPr>
      <w:r w:rsidRPr="00BE1081">
        <w:rPr>
          <w:rFonts w:ascii="Times New Roman" w:hAnsi="Times New Roman"/>
          <w:b/>
          <w:i/>
          <w:sz w:val="24"/>
          <w:szCs w:val="24"/>
        </w:rPr>
        <w:t xml:space="preserve">     35/ Subvencije</w:t>
      </w:r>
      <w:r w:rsidR="00521497" w:rsidRPr="00BE1081">
        <w:rPr>
          <w:rFonts w:ascii="Times New Roman" w:hAnsi="Times New Roman"/>
          <w:sz w:val="24"/>
          <w:szCs w:val="24"/>
        </w:rPr>
        <w:t xml:space="preserve"> – od planiranih 600.000,00 kuna dodijeljeno 535.711,94 kuna subvencija (indeks izvršenja 89,29%)</w:t>
      </w:r>
      <w:r w:rsidR="00C953E9" w:rsidRPr="00BE1081">
        <w:rPr>
          <w:rFonts w:ascii="Times New Roman" w:hAnsi="Times New Roman"/>
          <w:sz w:val="24"/>
          <w:szCs w:val="24"/>
        </w:rPr>
        <w:t>. Od navedenog iznosa</w:t>
      </w:r>
      <w:r w:rsidR="00521497" w:rsidRPr="00BE1081">
        <w:rPr>
          <w:rFonts w:ascii="Times New Roman" w:hAnsi="Times New Roman"/>
          <w:sz w:val="24"/>
          <w:szCs w:val="24"/>
        </w:rPr>
        <w:t xml:space="preserve"> 441.407,05 kuna </w:t>
      </w:r>
      <w:r w:rsidR="00C953E9" w:rsidRPr="00BE1081">
        <w:rPr>
          <w:rFonts w:ascii="Times New Roman" w:hAnsi="Times New Roman"/>
          <w:sz w:val="24"/>
          <w:szCs w:val="24"/>
        </w:rPr>
        <w:t>isplaćeno je</w:t>
      </w:r>
      <w:r w:rsidR="000513B3">
        <w:rPr>
          <w:rFonts w:ascii="Times New Roman" w:hAnsi="Times New Roman"/>
          <w:sz w:val="24"/>
          <w:szCs w:val="24"/>
        </w:rPr>
        <w:t>,</w:t>
      </w:r>
      <w:r w:rsidR="00C953E9" w:rsidRPr="00BE1081">
        <w:rPr>
          <w:rFonts w:ascii="Times New Roman" w:hAnsi="Times New Roman"/>
          <w:sz w:val="24"/>
          <w:szCs w:val="24"/>
        </w:rPr>
        <w:t xml:space="preserve"> kroz Program razvoja </w:t>
      </w:r>
      <w:r w:rsidR="00521497" w:rsidRPr="00BE1081">
        <w:rPr>
          <w:rFonts w:ascii="Times New Roman" w:hAnsi="Times New Roman"/>
          <w:sz w:val="24"/>
          <w:szCs w:val="24"/>
        </w:rPr>
        <w:t xml:space="preserve"> gospodars</w:t>
      </w:r>
      <w:r w:rsidR="00C953E9" w:rsidRPr="00BE1081">
        <w:rPr>
          <w:rFonts w:ascii="Times New Roman" w:hAnsi="Times New Roman"/>
          <w:sz w:val="24"/>
          <w:szCs w:val="24"/>
        </w:rPr>
        <w:t>tva</w:t>
      </w:r>
      <w:r w:rsidR="00521497" w:rsidRPr="00BE1081">
        <w:rPr>
          <w:rFonts w:ascii="Times New Roman" w:hAnsi="Times New Roman"/>
          <w:sz w:val="24"/>
          <w:szCs w:val="24"/>
        </w:rPr>
        <w:t xml:space="preserve"> </w:t>
      </w:r>
      <w:r w:rsidR="00C953E9" w:rsidRPr="00BE1081">
        <w:rPr>
          <w:rFonts w:ascii="Times New Roman" w:hAnsi="Times New Roman"/>
          <w:sz w:val="24"/>
          <w:szCs w:val="24"/>
        </w:rPr>
        <w:t>56 potpora te kroz Program razvoja poljoprivrede ispaćene su 22 potpore u iznosu 94.304,89 kuna.</w:t>
      </w:r>
    </w:p>
    <w:p w:rsidR="003444A9" w:rsidRPr="00BE1081" w:rsidRDefault="00C953E9" w:rsidP="00D96EFA">
      <w:pPr>
        <w:spacing w:after="0" w:line="20" w:lineRule="atLeast"/>
        <w:jc w:val="both"/>
        <w:rPr>
          <w:rFonts w:ascii="Times New Roman" w:hAnsi="Times New Roman"/>
          <w:sz w:val="24"/>
          <w:szCs w:val="24"/>
        </w:rPr>
      </w:pPr>
      <w:r w:rsidRPr="00BE1081">
        <w:rPr>
          <w:rFonts w:ascii="Times New Roman" w:hAnsi="Times New Roman"/>
          <w:sz w:val="24"/>
          <w:szCs w:val="24"/>
        </w:rPr>
        <w:t xml:space="preserve">Zbog izmjene </w:t>
      </w:r>
      <w:proofErr w:type="spellStart"/>
      <w:r w:rsidRPr="00BE1081">
        <w:rPr>
          <w:rFonts w:ascii="Times New Roman" w:hAnsi="Times New Roman"/>
          <w:sz w:val="24"/>
          <w:szCs w:val="24"/>
        </w:rPr>
        <w:t>kontnog</w:t>
      </w:r>
      <w:proofErr w:type="spellEnd"/>
      <w:r w:rsidRPr="00BE1081">
        <w:rPr>
          <w:rFonts w:ascii="Times New Roman" w:hAnsi="Times New Roman"/>
          <w:sz w:val="24"/>
          <w:szCs w:val="24"/>
        </w:rPr>
        <w:t xml:space="preserve"> plana potpore u 2017. </w:t>
      </w:r>
      <w:r w:rsidR="00BE1081" w:rsidRPr="00BE1081">
        <w:rPr>
          <w:rFonts w:ascii="Times New Roman" w:hAnsi="Times New Roman"/>
          <w:sz w:val="24"/>
          <w:szCs w:val="24"/>
        </w:rPr>
        <w:t>e</w:t>
      </w:r>
      <w:r w:rsidRPr="00BE1081">
        <w:rPr>
          <w:rFonts w:ascii="Times New Roman" w:hAnsi="Times New Roman"/>
          <w:sz w:val="24"/>
          <w:szCs w:val="24"/>
        </w:rPr>
        <w:t>videntirane su na drugom kontu</w:t>
      </w:r>
      <w:r w:rsidR="00BE1081" w:rsidRPr="00BE1081">
        <w:rPr>
          <w:rFonts w:ascii="Times New Roman" w:hAnsi="Times New Roman"/>
          <w:sz w:val="24"/>
          <w:szCs w:val="24"/>
        </w:rPr>
        <w:t xml:space="preserve"> od ovog.</w:t>
      </w:r>
      <w:r w:rsidRPr="00BE1081">
        <w:rPr>
          <w:rFonts w:ascii="Times New Roman" w:hAnsi="Times New Roman"/>
          <w:sz w:val="24"/>
          <w:szCs w:val="24"/>
        </w:rPr>
        <w:t xml:space="preserve"> </w:t>
      </w:r>
    </w:p>
    <w:p w:rsidR="004D7591" w:rsidRPr="00BE1081" w:rsidRDefault="00530F24" w:rsidP="007F14DF">
      <w:pPr>
        <w:spacing w:after="0" w:line="20" w:lineRule="atLeast"/>
        <w:jc w:val="both"/>
        <w:rPr>
          <w:rFonts w:ascii="Times New Roman" w:hAnsi="Times New Roman"/>
          <w:sz w:val="24"/>
          <w:szCs w:val="24"/>
        </w:rPr>
      </w:pPr>
      <w:r w:rsidRPr="00CB299F">
        <w:rPr>
          <w:rFonts w:ascii="Times New Roman" w:hAnsi="Times New Roman"/>
          <w:color w:val="FF0000"/>
          <w:sz w:val="24"/>
          <w:szCs w:val="24"/>
        </w:rPr>
        <w:t xml:space="preserve">     </w:t>
      </w:r>
      <w:r w:rsidR="00804065" w:rsidRPr="00CB299F">
        <w:rPr>
          <w:rFonts w:ascii="Times New Roman" w:hAnsi="Times New Roman"/>
          <w:color w:val="FF0000"/>
          <w:sz w:val="24"/>
          <w:szCs w:val="24"/>
        </w:rPr>
        <w:t xml:space="preserve"> </w:t>
      </w:r>
      <w:r w:rsidR="00804065" w:rsidRPr="00BE1081">
        <w:rPr>
          <w:rFonts w:ascii="Times New Roman" w:hAnsi="Times New Roman"/>
          <w:b/>
          <w:i/>
          <w:sz w:val="24"/>
          <w:szCs w:val="24"/>
        </w:rPr>
        <w:t>36/ Pomoći dane u inozemstvo i unutar općeg proračuna</w:t>
      </w:r>
      <w:r w:rsidR="00804065" w:rsidRPr="00BE1081">
        <w:rPr>
          <w:rFonts w:ascii="Times New Roman" w:hAnsi="Times New Roman"/>
          <w:sz w:val="24"/>
          <w:szCs w:val="24"/>
        </w:rPr>
        <w:t xml:space="preserve"> </w:t>
      </w:r>
      <w:r w:rsidR="00D00798" w:rsidRPr="00BE1081">
        <w:rPr>
          <w:rFonts w:ascii="Times New Roman" w:hAnsi="Times New Roman"/>
          <w:sz w:val="24"/>
          <w:szCs w:val="24"/>
        </w:rPr>
        <w:t xml:space="preserve">– u </w:t>
      </w:r>
      <w:r w:rsidR="00381ABD" w:rsidRPr="00BE1081">
        <w:rPr>
          <w:rFonts w:ascii="Times New Roman" w:hAnsi="Times New Roman"/>
          <w:sz w:val="24"/>
          <w:szCs w:val="24"/>
        </w:rPr>
        <w:t>izvještajnom ra</w:t>
      </w:r>
      <w:r w:rsidR="00D00798" w:rsidRPr="00BE1081">
        <w:rPr>
          <w:rFonts w:ascii="Times New Roman" w:hAnsi="Times New Roman"/>
          <w:sz w:val="24"/>
          <w:szCs w:val="24"/>
        </w:rPr>
        <w:t xml:space="preserve">zdoblju </w:t>
      </w:r>
      <w:r w:rsidR="000513B3">
        <w:rPr>
          <w:rFonts w:ascii="Times New Roman" w:hAnsi="Times New Roman"/>
          <w:sz w:val="24"/>
          <w:szCs w:val="24"/>
        </w:rPr>
        <w:t>ostvareno je 308.122,00</w:t>
      </w:r>
      <w:r w:rsidR="002C00FA" w:rsidRPr="00BE1081">
        <w:rPr>
          <w:rFonts w:ascii="Times New Roman" w:hAnsi="Times New Roman"/>
          <w:sz w:val="24"/>
          <w:szCs w:val="24"/>
        </w:rPr>
        <w:t xml:space="preserve"> kuna rashoda s indeksom izvrše</w:t>
      </w:r>
      <w:r w:rsidR="000513B3">
        <w:rPr>
          <w:rFonts w:ascii="Times New Roman" w:hAnsi="Times New Roman"/>
          <w:sz w:val="24"/>
          <w:szCs w:val="24"/>
        </w:rPr>
        <w:t>nja od 98,76</w:t>
      </w:r>
      <w:r w:rsidR="002C00FA" w:rsidRPr="00BE1081">
        <w:rPr>
          <w:rFonts w:ascii="Times New Roman" w:hAnsi="Times New Roman"/>
          <w:sz w:val="24"/>
          <w:szCs w:val="24"/>
        </w:rPr>
        <w:t xml:space="preserve">%. Tekuća donacija unutar općeg proračuna isplaćena </w:t>
      </w:r>
      <w:r w:rsidR="004D7591" w:rsidRPr="00BE1081">
        <w:rPr>
          <w:rFonts w:ascii="Times New Roman" w:hAnsi="Times New Roman"/>
          <w:sz w:val="24"/>
          <w:szCs w:val="24"/>
        </w:rPr>
        <w:t xml:space="preserve">je kao pomoć za sanaciju poplavljenih područja </w:t>
      </w:r>
      <w:r w:rsidR="002C00FA" w:rsidRPr="00BE1081">
        <w:rPr>
          <w:rFonts w:ascii="Times New Roman" w:hAnsi="Times New Roman"/>
          <w:sz w:val="24"/>
          <w:szCs w:val="24"/>
        </w:rPr>
        <w:t xml:space="preserve"> Hrvatskoj Kostajnici u iznosu od 20.000,00 kuna, te </w:t>
      </w:r>
      <w:r w:rsidR="00BE1081" w:rsidRPr="00BE1081">
        <w:rPr>
          <w:rFonts w:ascii="Times New Roman" w:hAnsi="Times New Roman"/>
          <w:sz w:val="24"/>
          <w:szCs w:val="24"/>
        </w:rPr>
        <w:t xml:space="preserve">1.000,00 kuna donacije za književnu večer u Kijevu. </w:t>
      </w:r>
      <w:r w:rsidR="000513B3">
        <w:rPr>
          <w:rFonts w:ascii="Times New Roman" w:hAnsi="Times New Roman"/>
          <w:sz w:val="24"/>
          <w:szCs w:val="24"/>
        </w:rPr>
        <w:t xml:space="preserve">Pomoći proračunskim korisnicima drugih proračuna iznosile su 287.122,00 kuna (Opća bolnica, </w:t>
      </w:r>
      <w:r w:rsidR="00003C5C">
        <w:rPr>
          <w:rFonts w:ascii="Times New Roman" w:hAnsi="Times New Roman"/>
          <w:sz w:val="24"/>
          <w:szCs w:val="24"/>
        </w:rPr>
        <w:t xml:space="preserve"> Osnovna škola Franje Tuđmana, hrvatska udruga ravnatelja osnovnih škola, Veleučilište Marko Marulić, Klub mladih inovatora, Osnovna škola Domovinske zahvalnosti).</w:t>
      </w:r>
    </w:p>
    <w:p w:rsidR="00381ABD" w:rsidRPr="0068668F" w:rsidRDefault="00492E04" w:rsidP="00095EA7">
      <w:pPr>
        <w:spacing w:after="0" w:line="20" w:lineRule="atLeast"/>
        <w:jc w:val="both"/>
        <w:rPr>
          <w:rFonts w:ascii="Times New Roman" w:hAnsi="Times New Roman"/>
          <w:sz w:val="24"/>
          <w:szCs w:val="24"/>
        </w:rPr>
      </w:pPr>
      <w:r w:rsidRPr="00CB299F">
        <w:rPr>
          <w:rFonts w:ascii="Times New Roman" w:hAnsi="Times New Roman"/>
          <w:color w:val="FF0000"/>
          <w:sz w:val="24"/>
          <w:szCs w:val="24"/>
        </w:rPr>
        <w:t xml:space="preserve">      </w:t>
      </w:r>
      <w:r w:rsidRPr="0068668F">
        <w:rPr>
          <w:rFonts w:ascii="Times New Roman" w:hAnsi="Times New Roman"/>
          <w:b/>
          <w:i/>
          <w:sz w:val="24"/>
          <w:szCs w:val="24"/>
        </w:rPr>
        <w:t xml:space="preserve">37/ </w:t>
      </w:r>
      <w:r w:rsidR="00804065" w:rsidRPr="0068668F">
        <w:rPr>
          <w:rFonts w:ascii="Times New Roman" w:hAnsi="Times New Roman"/>
          <w:b/>
          <w:i/>
          <w:sz w:val="24"/>
          <w:szCs w:val="24"/>
        </w:rPr>
        <w:t>Naknade građanima i kućanstvima na temelju osiguranja i druge naknade</w:t>
      </w:r>
      <w:r w:rsidR="00804065" w:rsidRPr="0068668F">
        <w:rPr>
          <w:rFonts w:ascii="Times New Roman" w:hAnsi="Times New Roman"/>
          <w:sz w:val="24"/>
          <w:szCs w:val="24"/>
        </w:rPr>
        <w:t xml:space="preserve"> </w:t>
      </w:r>
      <w:r w:rsidR="00381ABD" w:rsidRPr="0068668F">
        <w:rPr>
          <w:rFonts w:ascii="Times New Roman" w:hAnsi="Times New Roman"/>
          <w:sz w:val="24"/>
          <w:szCs w:val="24"/>
        </w:rPr>
        <w:t xml:space="preserve"> na nivou proračunske godine pl</w:t>
      </w:r>
      <w:r w:rsidR="004D7591" w:rsidRPr="0068668F">
        <w:rPr>
          <w:rFonts w:ascii="Times New Roman" w:hAnsi="Times New Roman"/>
          <w:sz w:val="24"/>
          <w:szCs w:val="24"/>
        </w:rPr>
        <w:t>anirane su u iznosu od 1.</w:t>
      </w:r>
      <w:r w:rsidR="00BE1081" w:rsidRPr="0068668F">
        <w:rPr>
          <w:rFonts w:ascii="Times New Roman" w:hAnsi="Times New Roman"/>
          <w:sz w:val="24"/>
          <w:szCs w:val="24"/>
        </w:rPr>
        <w:t>610.000,00</w:t>
      </w:r>
      <w:r w:rsidR="00381ABD" w:rsidRPr="0068668F">
        <w:rPr>
          <w:rFonts w:ascii="Times New Roman" w:hAnsi="Times New Roman"/>
          <w:sz w:val="24"/>
          <w:szCs w:val="24"/>
        </w:rPr>
        <w:t xml:space="preserve"> kuna, </w:t>
      </w:r>
      <w:r w:rsidR="00804065" w:rsidRPr="0068668F">
        <w:rPr>
          <w:rFonts w:ascii="Times New Roman" w:hAnsi="Times New Roman"/>
          <w:sz w:val="24"/>
          <w:szCs w:val="24"/>
        </w:rPr>
        <w:t xml:space="preserve">a </w:t>
      </w:r>
      <w:r w:rsidR="00381ABD" w:rsidRPr="0068668F">
        <w:rPr>
          <w:rFonts w:ascii="Times New Roman" w:hAnsi="Times New Roman"/>
          <w:sz w:val="24"/>
          <w:szCs w:val="24"/>
        </w:rPr>
        <w:t xml:space="preserve">u izvještajnom razdoblju </w:t>
      </w:r>
      <w:r w:rsidR="00BE1081" w:rsidRPr="0068668F">
        <w:rPr>
          <w:rFonts w:ascii="Times New Roman" w:hAnsi="Times New Roman"/>
          <w:sz w:val="24"/>
          <w:szCs w:val="24"/>
        </w:rPr>
        <w:t>utrošeno je 1.356.411,19 kuna (indeks izvršenja je 84,25%)</w:t>
      </w:r>
      <w:r w:rsidR="004D7591" w:rsidRPr="0068668F">
        <w:rPr>
          <w:rFonts w:ascii="Times New Roman" w:hAnsi="Times New Roman"/>
          <w:sz w:val="24"/>
          <w:szCs w:val="24"/>
        </w:rPr>
        <w:t xml:space="preserve"> </w:t>
      </w:r>
      <w:r w:rsidR="00381ABD" w:rsidRPr="0068668F">
        <w:rPr>
          <w:rFonts w:ascii="Times New Roman" w:hAnsi="Times New Roman"/>
          <w:sz w:val="24"/>
          <w:szCs w:val="24"/>
        </w:rPr>
        <w:t>kuna</w:t>
      </w:r>
      <w:r w:rsidR="004D7591" w:rsidRPr="0068668F">
        <w:rPr>
          <w:rFonts w:ascii="Times New Roman" w:hAnsi="Times New Roman"/>
          <w:sz w:val="24"/>
          <w:szCs w:val="24"/>
        </w:rPr>
        <w:t>,</w:t>
      </w:r>
      <w:r w:rsidR="00381ABD" w:rsidRPr="0068668F">
        <w:rPr>
          <w:rFonts w:ascii="Times New Roman" w:hAnsi="Times New Roman"/>
          <w:sz w:val="24"/>
          <w:szCs w:val="24"/>
        </w:rPr>
        <w:t xml:space="preserve"> a trošak se odnosi na</w:t>
      </w:r>
      <w:r w:rsidR="00804065" w:rsidRPr="0068668F">
        <w:rPr>
          <w:rFonts w:ascii="Times New Roman" w:hAnsi="Times New Roman"/>
          <w:sz w:val="24"/>
          <w:szCs w:val="24"/>
        </w:rPr>
        <w:t xml:space="preserve"> isplatu naknade za rođenje djeteta, te pomoć obiteljima i kućanstvima. </w:t>
      </w:r>
      <w:r w:rsidR="00BE1081" w:rsidRPr="0068668F">
        <w:rPr>
          <w:rFonts w:ascii="Times New Roman" w:hAnsi="Times New Roman"/>
          <w:sz w:val="24"/>
          <w:szCs w:val="24"/>
        </w:rPr>
        <w:t>U odnosu na prethodnu, 2017. godinu, po ovom osnovu utrošeno je 352.745,11 kuna više.</w:t>
      </w:r>
    </w:p>
    <w:p w:rsidR="0068668F" w:rsidRPr="00A81FAE" w:rsidRDefault="00804065" w:rsidP="00095EA7">
      <w:pPr>
        <w:spacing w:after="0" w:line="20" w:lineRule="atLeast"/>
        <w:jc w:val="both"/>
        <w:rPr>
          <w:rFonts w:ascii="Times New Roman" w:hAnsi="Times New Roman"/>
          <w:sz w:val="24"/>
          <w:szCs w:val="24"/>
        </w:rPr>
      </w:pPr>
      <w:r w:rsidRPr="00CB299F">
        <w:rPr>
          <w:rFonts w:ascii="Times New Roman" w:hAnsi="Times New Roman"/>
          <w:color w:val="FF0000"/>
          <w:sz w:val="24"/>
          <w:szCs w:val="24"/>
        </w:rPr>
        <w:t xml:space="preserve">      </w:t>
      </w:r>
      <w:r w:rsidRPr="00A81FAE">
        <w:rPr>
          <w:rFonts w:ascii="Times New Roman" w:hAnsi="Times New Roman"/>
          <w:b/>
          <w:i/>
          <w:sz w:val="24"/>
          <w:szCs w:val="24"/>
        </w:rPr>
        <w:t>38/</w:t>
      </w:r>
      <w:r w:rsidR="00492E04" w:rsidRPr="00A81FAE">
        <w:rPr>
          <w:rFonts w:ascii="Times New Roman" w:hAnsi="Times New Roman"/>
          <w:b/>
          <w:i/>
          <w:sz w:val="24"/>
          <w:szCs w:val="24"/>
        </w:rPr>
        <w:t xml:space="preserve"> </w:t>
      </w:r>
      <w:r w:rsidRPr="00A81FAE">
        <w:rPr>
          <w:rFonts w:ascii="Times New Roman" w:hAnsi="Times New Roman"/>
          <w:b/>
          <w:i/>
          <w:sz w:val="24"/>
          <w:szCs w:val="24"/>
        </w:rPr>
        <w:t>Ostali rashodi</w:t>
      </w:r>
      <w:r w:rsidR="0068668F" w:rsidRPr="00A81FAE">
        <w:rPr>
          <w:rFonts w:ascii="Times New Roman" w:hAnsi="Times New Roman"/>
          <w:b/>
          <w:sz w:val="24"/>
          <w:szCs w:val="24"/>
        </w:rPr>
        <w:t xml:space="preserve"> – u </w:t>
      </w:r>
      <w:r w:rsidR="00381ABD" w:rsidRPr="00A81FAE">
        <w:rPr>
          <w:rFonts w:ascii="Times New Roman" w:hAnsi="Times New Roman"/>
          <w:sz w:val="24"/>
          <w:szCs w:val="24"/>
        </w:rPr>
        <w:t xml:space="preserve">izvještajnom razdoblju </w:t>
      </w:r>
      <w:r w:rsidRPr="00A81FAE">
        <w:rPr>
          <w:rFonts w:ascii="Times New Roman" w:hAnsi="Times New Roman"/>
          <w:sz w:val="24"/>
          <w:szCs w:val="24"/>
        </w:rPr>
        <w:t xml:space="preserve">izvršeni su u iznosu od  </w:t>
      </w:r>
      <w:r w:rsidR="0068668F" w:rsidRPr="00A81FAE">
        <w:rPr>
          <w:rFonts w:ascii="Times New Roman" w:hAnsi="Times New Roman"/>
          <w:sz w:val="24"/>
          <w:szCs w:val="24"/>
        </w:rPr>
        <w:t>2.598.635,49 kuna (indeks izvršenja u odnosu na plan 95,73%).</w:t>
      </w:r>
      <w:r w:rsidR="00381ABD" w:rsidRPr="00A81FAE">
        <w:rPr>
          <w:rFonts w:ascii="Times New Roman" w:hAnsi="Times New Roman"/>
          <w:sz w:val="24"/>
          <w:szCs w:val="24"/>
        </w:rPr>
        <w:t xml:space="preserve"> </w:t>
      </w:r>
      <w:r w:rsidRPr="00A81FAE">
        <w:rPr>
          <w:rFonts w:ascii="Times New Roman" w:hAnsi="Times New Roman"/>
          <w:sz w:val="24"/>
          <w:szCs w:val="24"/>
        </w:rPr>
        <w:t xml:space="preserve"> </w:t>
      </w:r>
      <w:r w:rsidR="0068668F" w:rsidRPr="00A81FAE">
        <w:rPr>
          <w:rFonts w:ascii="Times New Roman" w:hAnsi="Times New Roman"/>
          <w:sz w:val="24"/>
          <w:szCs w:val="24"/>
        </w:rPr>
        <w:t>U odnosu na prethodnu godinu po ov</w:t>
      </w:r>
      <w:r w:rsidR="00003C5C">
        <w:rPr>
          <w:rFonts w:ascii="Times New Roman" w:hAnsi="Times New Roman"/>
          <w:sz w:val="24"/>
          <w:szCs w:val="24"/>
        </w:rPr>
        <w:t>om osnovu utrošeno je 314.604,00</w:t>
      </w:r>
      <w:r w:rsidR="0068668F" w:rsidRPr="00A81FAE">
        <w:rPr>
          <w:rFonts w:ascii="Times New Roman" w:hAnsi="Times New Roman"/>
          <w:sz w:val="24"/>
          <w:szCs w:val="24"/>
        </w:rPr>
        <w:t xml:space="preserve"> kuna više.</w:t>
      </w:r>
    </w:p>
    <w:p w:rsidR="00804065" w:rsidRPr="00907506" w:rsidRDefault="004D7591" w:rsidP="00095EA7">
      <w:pPr>
        <w:spacing w:after="0" w:line="20" w:lineRule="atLeast"/>
        <w:jc w:val="both"/>
        <w:rPr>
          <w:rFonts w:ascii="Times New Roman" w:hAnsi="Times New Roman"/>
          <w:sz w:val="24"/>
          <w:szCs w:val="24"/>
        </w:rPr>
      </w:pPr>
      <w:r w:rsidRPr="00A81FAE">
        <w:rPr>
          <w:rFonts w:ascii="Times New Roman" w:hAnsi="Times New Roman"/>
          <w:sz w:val="24"/>
          <w:szCs w:val="24"/>
        </w:rPr>
        <w:t>Ovi rashodi o</w:t>
      </w:r>
      <w:r w:rsidR="00804065" w:rsidRPr="00A81FAE">
        <w:rPr>
          <w:rFonts w:ascii="Times New Roman" w:hAnsi="Times New Roman"/>
          <w:sz w:val="24"/>
          <w:szCs w:val="24"/>
        </w:rPr>
        <w:t xml:space="preserve">dnose se na planirane kapitalne i tekuće donacije, kazne, penale, naknade štete i kapitalne pomoći. Glavnina ovih rashoda odnosi se na tekuće donacije  koje su realizirane u iznosu od </w:t>
      </w:r>
      <w:r w:rsidR="00A81FAE">
        <w:rPr>
          <w:rFonts w:ascii="Times New Roman" w:hAnsi="Times New Roman"/>
          <w:sz w:val="24"/>
          <w:szCs w:val="24"/>
        </w:rPr>
        <w:t>2.181.979,49</w:t>
      </w:r>
      <w:r w:rsidRPr="00A81FAE">
        <w:rPr>
          <w:rFonts w:ascii="Times New Roman" w:hAnsi="Times New Roman"/>
          <w:sz w:val="24"/>
          <w:szCs w:val="24"/>
        </w:rPr>
        <w:t xml:space="preserve"> </w:t>
      </w:r>
      <w:r w:rsidR="00804065" w:rsidRPr="00A81FAE">
        <w:rPr>
          <w:rFonts w:ascii="Times New Roman" w:hAnsi="Times New Roman"/>
          <w:sz w:val="24"/>
          <w:szCs w:val="24"/>
        </w:rPr>
        <w:t>ku</w:t>
      </w:r>
      <w:r w:rsidR="00907506">
        <w:rPr>
          <w:rFonts w:ascii="Times New Roman" w:hAnsi="Times New Roman"/>
          <w:sz w:val="24"/>
          <w:szCs w:val="24"/>
        </w:rPr>
        <w:t>na. Od toga</w:t>
      </w:r>
      <w:r w:rsidR="00907506">
        <w:rPr>
          <w:rFonts w:ascii="Times New Roman" w:hAnsi="Times New Roman"/>
          <w:color w:val="FF0000"/>
          <w:sz w:val="24"/>
          <w:szCs w:val="24"/>
        </w:rPr>
        <w:t xml:space="preserve"> </w:t>
      </w:r>
      <w:r w:rsidR="00907506" w:rsidRPr="00907506">
        <w:rPr>
          <w:rFonts w:ascii="Times New Roman" w:hAnsi="Times New Roman"/>
          <w:sz w:val="24"/>
          <w:szCs w:val="24"/>
        </w:rPr>
        <w:t>se iznos od  442.449,36</w:t>
      </w:r>
      <w:r w:rsidR="00804065" w:rsidRPr="00907506">
        <w:rPr>
          <w:rFonts w:ascii="Times New Roman" w:hAnsi="Times New Roman"/>
          <w:sz w:val="24"/>
          <w:szCs w:val="24"/>
        </w:rPr>
        <w:t xml:space="preserve"> kuna odnosi na isplatu potpora udrugama civilnog društva-uključujući i</w:t>
      </w:r>
      <w:r w:rsidRPr="00907506">
        <w:rPr>
          <w:rFonts w:ascii="Times New Roman" w:hAnsi="Times New Roman"/>
          <w:sz w:val="24"/>
          <w:szCs w:val="24"/>
        </w:rPr>
        <w:t xml:space="preserve"> Crv</w:t>
      </w:r>
      <w:r w:rsidR="00907506">
        <w:rPr>
          <w:rFonts w:ascii="Times New Roman" w:hAnsi="Times New Roman"/>
          <w:sz w:val="24"/>
          <w:szCs w:val="24"/>
        </w:rPr>
        <w:t>eni Križ</w:t>
      </w:r>
      <w:r w:rsidR="00907506" w:rsidRPr="00907506">
        <w:rPr>
          <w:rFonts w:ascii="Times New Roman" w:hAnsi="Times New Roman"/>
          <w:sz w:val="24"/>
          <w:szCs w:val="24"/>
        </w:rPr>
        <w:t>,</w:t>
      </w:r>
      <w:r w:rsidR="00907506">
        <w:rPr>
          <w:rFonts w:ascii="Times New Roman" w:hAnsi="Times New Roman"/>
          <w:color w:val="FF0000"/>
          <w:sz w:val="24"/>
          <w:szCs w:val="24"/>
        </w:rPr>
        <w:t xml:space="preserve">  </w:t>
      </w:r>
      <w:r w:rsidR="00907506" w:rsidRPr="00907506">
        <w:rPr>
          <w:rFonts w:ascii="Times New Roman" w:hAnsi="Times New Roman"/>
          <w:sz w:val="24"/>
          <w:szCs w:val="24"/>
        </w:rPr>
        <w:t>iznos od 407.195</w:t>
      </w:r>
      <w:r w:rsidR="00907506">
        <w:rPr>
          <w:rFonts w:ascii="Times New Roman" w:hAnsi="Times New Roman"/>
          <w:sz w:val="24"/>
          <w:szCs w:val="24"/>
        </w:rPr>
        <w:t xml:space="preserve"> kuna odnosi se na</w:t>
      </w:r>
      <w:r w:rsidR="00804065" w:rsidRPr="00907506">
        <w:rPr>
          <w:rFonts w:ascii="Times New Roman" w:hAnsi="Times New Roman"/>
          <w:sz w:val="24"/>
          <w:szCs w:val="24"/>
        </w:rPr>
        <w:t xml:space="preserve"> isplaćene potpore razvoju sporta</w:t>
      </w:r>
      <w:r w:rsidR="00907506" w:rsidRPr="00907506">
        <w:rPr>
          <w:rFonts w:ascii="Times New Roman" w:hAnsi="Times New Roman"/>
          <w:sz w:val="24"/>
          <w:szCs w:val="24"/>
        </w:rPr>
        <w:t xml:space="preserve">, </w:t>
      </w:r>
      <w:r w:rsidR="00907506">
        <w:rPr>
          <w:rFonts w:ascii="Times New Roman" w:hAnsi="Times New Roman"/>
          <w:sz w:val="24"/>
          <w:szCs w:val="24"/>
        </w:rPr>
        <w:t xml:space="preserve">za </w:t>
      </w:r>
      <w:r w:rsidR="00907506" w:rsidRPr="00907506">
        <w:rPr>
          <w:rFonts w:ascii="Times New Roman" w:hAnsi="Times New Roman"/>
          <w:sz w:val="24"/>
          <w:szCs w:val="24"/>
        </w:rPr>
        <w:t>najam sportske dvorane, isplatu sportskih stipendija, nagrade za iznimne rezultate u sportu</w:t>
      </w:r>
      <w:r w:rsidR="00804065" w:rsidRPr="00907506">
        <w:rPr>
          <w:rFonts w:ascii="Times New Roman" w:hAnsi="Times New Roman"/>
          <w:sz w:val="24"/>
          <w:szCs w:val="24"/>
        </w:rPr>
        <w:t>,</w:t>
      </w:r>
      <w:r w:rsidR="00907506" w:rsidRPr="00907506">
        <w:rPr>
          <w:rFonts w:ascii="Times New Roman" w:hAnsi="Times New Roman"/>
          <w:sz w:val="24"/>
          <w:szCs w:val="24"/>
        </w:rPr>
        <w:t xml:space="preserve"> 464.999,99 kuna DVD-u , 72.0000,00 kuna isplaćeno je donacija vjerski</w:t>
      </w:r>
      <w:r w:rsidR="00003C5C">
        <w:rPr>
          <w:rFonts w:ascii="Times New Roman" w:hAnsi="Times New Roman"/>
          <w:sz w:val="24"/>
          <w:szCs w:val="24"/>
        </w:rPr>
        <w:t>m zajednicama, 80.000,00 udruga</w:t>
      </w:r>
      <w:r w:rsidR="00907506" w:rsidRPr="00907506">
        <w:rPr>
          <w:rFonts w:ascii="Times New Roman" w:hAnsi="Times New Roman"/>
          <w:sz w:val="24"/>
          <w:szCs w:val="24"/>
        </w:rPr>
        <w:t>ma u kulturi, 49.500,00 donacij</w:t>
      </w:r>
      <w:r w:rsidR="00907506">
        <w:rPr>
          <w:rFonts w:ascii="Times New Roman" w:hAnsi="Times New Roman"/>
          <w:sz w:val="24"/>
          <w:szCs w:val="24"/>
        </w:rPr>
        <w:t>a</w:t>
      </w:r>
      <w:r w:rsidR="00907506" w:rsidRPr="00907506">
        <w:rPr>
          <w:rFonts w:ascii="Times New Roman" w:hAnsi="Times New Roman"/>
          <w:sz w:val="24"/>
          <w:szCs w:val="24"/>
        </w:rPr>
        <w:t xml:space="preserve"> povodom obilježavanja obljetnice Oluje, 50.000,00 za sufinanciranje trošk</w:t>
      </w:r>
      <w:r w:rsidR="00907506">
        <w:rPr>
          <w:rFonts w:ascii="Times New Roman" w:hAnsi="Times New Roman"/>
          <w:sz w:val="24"/>
          <w:szCs w:val="24"/>
        </w:rPr>
        <w:t>ova asistenta u nastavi, 441.407,05 kuna odnosi se na izdatke</w:t>
      </w:r>
      <w:r w:rsidR="00804065" w:rsidRPr="00907506">
        <w:rPr>
          <w:rFonts w:ascii="Times New Roman" w:hAnsi="Times New Roman"/>
          <w:sz w:val="24"/>
          <w:szCs w:val="24"/>
        </w:rPr>
        <w:t xml:space="preserve"> za potporu Turističkoj zajednici</w:t>
      </w:r>
      <w:r w:rsidR="00907506">
        <w:rPr>
          <w:rFonts w:ascii="Times New Roman" w:hAnsi="Times New Roman"/>
          <w:sz w:val="24"/>
          <w:szCs w:val="24"/>
        </w:rPr>
        <w:t xml:space="preserve"> g</w:t>
      </w:r>
      <w:r w:rsidRPr="00907506">
        <w:rPr>
          <w:rFonts w:ascii="Times New Roman" w:hAnsi="Times New Roman"/>
          <w:sz w:val="24"/>
          <w:szCs w:val="24"/>
        </w:rPr>
        <w:t>r</w:t>
      </w:r>
      <w:r w:rsidR="00907506">
        <w:rPr>
          <w:rFonts w:ascii="Times New Roman" w:hAnsi="Times New Roman"/>
          <w:sz w:val="24"/>
          <w:szCs w:val="24"/>
        </w:rPr>
        <w:t>a</w:t>
      </w:r>
      <w:r w:rsidRPr="00907506">
        <w:rPr>
          <w:rFonts w:ascii="Times New Roman" w:hAnsi="Times New Roman"/>
          <w:sz w:val="24"/>
          <w:szCs w:val="24"/>
        </w:rPr>
        <w:t>da Knina</w:t>
      </w:r>
      <w:r w:rsidR="00530F24" w:rsidRPr="00907506">
        <w:rPr>
          <w:rFonts w:ascii="Times New Roman" w:hAnsi="Times New Roman"/>
          <w:sz w:val="24"/>
          <w:szCs w:val="24"/>
        </w:rPr>
        <w:t>,</w:t>
      </w:r>
      <w:r w:rsidR="00804065" w:rsidRPr="00907506">
        <w:rPr>
          <w:rFonts w:ascii="Times New Roman" w:hAnsi="Times New Roman"/>
          <w:sz w:val="24"/>
          <w:szCs w:val="24"/>
        </w:rPr>
        <w:t xml:space="preserve"> sredstva isplaćena za rad DVD grada Kn</w:t>
      </w:r>
      <w:r w:rsidR="00381ABD" w:rsidRPr="00907506">
        <w:rPr>
          <w:rFonts w:ascii="Times New Roman" w:hAnsi="Times New Roman"/>
          <w:sz w:val="24"/>
          <w:szCs w:val="24"/>
        </w:rPr>
        <w:t xml:space="preserve">ina isplaćena su u </w:t>
      </w:r>
      <w:r w:rsidRPr="00907506">
        <w:rPr>
          <w:rFonts w:ascii="Times New Roman" w:hAnsi="Times New Roman"/>
          <w:sz w:val="24"/>
          <w:szCs w:val="24"/>
        </w:rPr>
        <w:t>iznosu od  142.999,99</w:t>
      </w:r>
      <w:r w:rsidR="00804065" w:rsidRPr="00907506">
        <w:rPr>
          <w:rFonts w:ascii="Times New Roman" w:hAnsi="Times New Roman"/>
          <w:sz w:val="24"/>
          <w:szCs w:val="24"/>
        </w:rPr>
        <w:t xml:space="preserve"> kuna</w:t>
      </w:r>
      <w:r w:rsidR="00381ABD" w:rsidRPr="00907506">
        <w:rPr>
          <w:rFonts w:ascii="Times New Roman" w:hAnsi="Times New Roman"/>
          <w:sz w:val="24"/>
          <w:szCs w:val="24"/>
        </w:rPr>
        <w:t xml:space="preserve"> i</w:t>
      </w:r>
      <w:r w:rsidR="00804065" w:rsidRPr="00907506">
        <w:rPr>
          <w:rFonts w:ascii="Times New Roman" w:hAnsi="Times New Roman"/>
          <w:sz w:val="24"/>
          <w:szCs w:val="24"/>
        </w:rPr>
        <w:t xml:space="preserve"> </w:t>
      </w:r>
      <w:proofErr w:type="spellStart"/>
      <w:r w:rsidR="00804065" w:rsidRPr="00907506">
        <w:rPr>
          <w:rFonts w:ascii="Times New Roman" w:hAnsi="Times New Roman"/>
          <w:sz w:val="24"/>
          <w:szCs w:val="24"/>
        </w:rPr>
        <w:t>sl</w:t>
      </w:r>
      <w:proofErr w:type="spellEnd"/>
      <w:r w:rsidR="00804065" w:rsidRPr="00907506">
        <w:rPr>
          <w:rFonts w:ascii="Times New Roman" w:hAnsi="Times New Roman"/>
          <w:sz w:val="24"/>
          <w:szCs w:val="24"/>
        </w:rPr>
        <w:t>.</w:t>
      </w:r>
    </w:p>
    <w:p w:rsidR="003A149D" w:rsidRPr="009B7194" w:rsidRDefault="00530F24" w:rsidP="00FB6264">
      <w:pPr>
        <w:spacing w:after="0"/>
        <w:jc w:val="both"/>
        <w:rPr>
          <w:rFonts w:ascii="Times New Roman" w:hAnsi="Times New Roman"/>
          <w:sz w:val="24"/>
          <w:szCs w:val="24"/>
        </w:rPr>
      </w:pPr>
      <w:r w:rsidRPr="009B7194">
        <w:rPr>
          <w:rFonts w:ascii="Times New Roman" w:hAnsi="Times New Roman"/>
          <w:sz w:val="24"/>
          <w:szCs w:val="24"/>
        </w:rPr>
        <w:t xml:space="preserve">Slijede kapitalne donacije </w:t>
      </w:r>
      <w:r w:rsidR="00804065" w:rsidRPr="009B7194">
        <w:rPr>
          <w:rFonts w:ascii="Times New Roman" w:hAnsi="Times New Roman"/>
          <w:sz w:val="24"/>
          <w:szCs w:val="24"/>
        </w:rPr>
        <w:t xml:space="preserve">koje su </w:t>
      </w:r>
      <w:r w:rsidR="009B7194" w:rsidRPr="009B7194">
        <w:rPr>
          <w:rFonts w:ascii="Times New Roman" w:hAnsi="Times New Roman"/>
          <w:sz w:val="24"/>
          <w:szCs w:val="24"/>
        </w:rPr>
        <w:t>izvršene u iznosu od 403.000</w:t>
      </w:r>
      <w:r w:rsidR="00381ABD" w:rsidRPr="009B7194">
        <w:rPr>
          <w:rFonts w:ascii="Times New Roman" w:hAnsi="Times New Roman"/>
          <w:sz w:val="24"/>
          <w:szCs w:val="24"/>
        </w:rPr>
        <w:t xml:space="preserve"> </w:t>
      </w:r>
      <w:r w:rsidR="00804065" w:rsidRPr="009B7194">
        <w:rPr>
          <w:rFonts w:ascii="Times New Roman" w:hAnsi="Times New Roman"/>
          <w:sz w:val="24"/>
          <w:szCs w:val="24"/>
        </w:rPr>
        <w:t xml:space="preserve">kuna i odnose se </w:t>
      </w:r>
      <w:r w:rsidRPr="009B7194">
        <w:rPr>
          <w:rFonts w:ascii="Times New Roman" w:hAnsi="Times New Roman"/>
          <w:sz w:val="24"/>
          <w:szCs w:val="24"/>
        </w:rPr>
        <w:t xml:space="preserve">na </w:t>
      </w:r>
      <w:r w:rsidR="00804065" w:rsidRPr="009B7194">
        <w:rPr>
          <w:rFonts w:ascii="Times New Roman" w:hAnsi="Times New Roman"/>
          <w:sz w:val="24"/>
          <w:szCs w:val="24"/>
        </w:rPr>
        <w:t>kapitalne donacije Čistoći i zelen</w:t>
      </w:r>
      <w:r w:rsidR="00381ABD" w:rsidRPr="009B7194">
        <w:rPr>
          <w:rFonts w:ascii="Times New Roman" w:hAnsi="Times New Roman"/>
          <w:sz w:val="24"/>
          <w:szCs w:val="24"/>
        </w:rPr>
        <w:t xml:space="preserve">ilu d.o.o. za </w:t>
      </w:r>
      <w:r w:rsidR="0080107C" w:rsidRPr="009B7194">
        <w:rPr>
          <w:rFonts w:ascii="Times New Roman" w:hAnsi="Times New Roman"/>
          <w:sz w:val="24"/>
          <w:szCs w:val="24"/>
        </w:rPr>
        <w:t>kupnju komunalne opreme, Atletskom klubu za atletsku stazu,</w:t>
      </w:r>
      <w:r w:rsidR="009B7194" w:rsidRPr="009B7194">
        <w:rPr>
          <w:rFonts w:ascii="Times New Roman" w:hAnsi="Times New Roman"/>
          <w:sz w:val="24"/>
          <w:szCs w:val="24"/>
        </w:rPr>
        <w:t xml:space="preserve"> Bolnici za nabavu nove opreme, sv. </w:t>
      </w:r>
      <w:proofErr w:type="spellStart"/>
      <w:r w:rsidR="009B7194" w:rsidRPr="009B7194">
        <w:rPr>
          <w:rFonts w:ascii="Times New Roman" w:hAnsi="Times New Roman"/>
          <w:sz w:val="24"/>
          <w:szCs w:val="24"/>
        </w:rPr>
        <w:t>Bartolomeju</w:t>
      </w:r>
      <w:proofErr w:type="spellEnd"/>
      <w:r w:rsidR="009B7194" w:rsidRPr="009B7194">
        <w:rPr>
          <w:rFonts w:ascii="Times New Roman" w:hAnsi="Times New Roman"/>
          <w:sz w:val="24"/>
          <w:szCs w:val="24"/>
        </w:rPr>
        <w:t>.</w:t>
      </w:r>
    </w:p>
    <w:p w:rsidR="00D94B3E" w:rsidRPr="009B7194" w:rsidRDefault="00D94B3E" w:rsidP="00FB6264">
      <w:pPr>
        <w:spacing w:after="0"/>
        <w:jc w:val="both"/>
        <w:rPr>
          <w:rFonts w:ascii="Times New Roman" w:hAnsi="Times New Roman"/>
          <w:sz w:val="24"/>
          <w:szCs w:val="24"/>
        </w:rPr>
      </w:pPr>
      <w:r w:rsidRPr="009B7194">
        <w:rPr>
          <w:rFonts w:ascii="Times New Roman" w:hAnsi="Times New Roman"/>
          <w:sz w:val="24"/>
          <w:szCs w:val="24"/>
        </w:rPr>
        <w:t xml:space="preserve">Po osnovu naplaćenih kazna, penala i naknada štete utrošen je iznos od 13.656,00 kuna. </w:t>
      </w:r>
    </w:p>
    <w:p w:rsidR="00814D3E" w:rsidRPr="00CB299F" w:rsidRDefault="00814D3E" w:rsidP="00814D3E">
      <w:pPr>
        <w:spacing w:after="0"/>
        <w:jc w:val="both"/>
        <w:rPr>
          <w:rFonts w:ascii="Times New Roman" w:hAnsi="Times New Roman"/>
          <w:color w:val="FF0000"/>
          <w:sz w:val="24"/>
          <w:szCs w:val="24"/>
        </w:rPr>
      </w:pPr>
    </w:p>
    <w:p w:rsidR="00D96EFA" w:rsidRPr="008F48CA" w:rsidRDefault="00814D3E" w:rsidP="00283398">
      <w:pPr>
        <w:spacing w:after="0" w:line="240" w:lineRule="auto"/>
        <w:rPr>
          <w:rFonts w:ascii="Times New Roman" w:hAnsi="Times New Roman"/>
          <w:b/>
          <w:sz w:val="24"/>
          <w:szCs w:val="24"/>
        </w:rPr>
      </w:pPr>
      <w:r w:rsidRPr="008F48CA">
        <w:rPr>
          <w:rFonts w:ascii="Times New Roman" w:hAnsi="Times New Roman"/>
          <w:b/>
          <w:sz w:val="24"/>
          <w:szCs w:val="24"/>
        </w:rPr>
        <w:t xml:space="preserve">Rashodi za nabavku nefinancijske imovine </w:t>
      </w:r>
    </w:p>
    <w:p w:rsidR="00D82848" w:rsidRPr="00DC0087" w:rsidRDefault="00492E04" w:rsidP="00283398">
      <w:pPr>
        <w:spacing w:after="0" w:line="240" w:lineRule="auto"/>
        <w:jc w:val="both"/>
        <w:rPr>
          <w:rFonts w:ascii="Times New Roman" w:hAnsi="Times New Roman"/>
          <w:sz w:val="24"/>
          <w:szCs w:val="24"/>
        </w:rPr>
      </w:pPr>
      <w:r w:rsidRPr="00CB299F">
        <w:rPr>
          <w:rFonts w:ascii="Times New Roman" w:hAnsi="Times New Roman"/>
          <w:b/>
          <w:i/>
          <w:color w:val="FF0000"/>
          <w:sz w:val="24"/>
          <w:szCs w:val="24"/>
        </w:rPr>
        <w:t xml:space="preserve">       </w:t>
      </w:r>
      <w:r w:rsidR="00804065" w:rsidRPr="00DC0087">
        <w:rPr>
          <w:rFonts w:ascii="Times New Roman" w:hAnsi="Times New Roman"/>
          <w:b/>
          <w:i/>
          <w:sz w:val="24"/>
          <w:szCs w:val="24"/>
        </w:rPr>
        <w:t xml:space="preserve">41/  Rashode za nabavu </w:t>
      </w:r>
      <w:proofErr w:type="spellStart"/>
      <w:r w:rsidR="00804065" w:rsidRPr="00DC0087">
        <w:rPr>
          <w:rFonts w:ascii="Times New Roman" w:hAnsi="Times New Roman"/>
          <w:b/>
          <w:i/>
          <w:sz w:val="24"/>
          <w:szCs w:val="24"/>
        </w:rPr>
        <w:t>neproizvedene</w:t>
      </w:r>
      <w:proofErr w:type="spellEnd"/>
      <w:r w:rsidR="00804065" w:rsidRPr="00DC0087">
        <w:rPr>
          <w:rFonts w:ascii="Times New Roman" w:hAnsi="Times New Roman"/>
          <w:b/>
          <w:i/>
          <w:sz w:val="24"/>
          <w:szCs w:val="24"/>
        </w:rPr>
        <w:t xml:space="preserve"> dugotrajne imovine</w:t>
      </w:r>
      <w:r w:rsidR="00D82848" w:rsidRPr="00DC0087">
        <w:rPr>
          <w:rFonts w:ascii="Times New Roman" w:hAnsi="Times New Roman"/>
          <w:sz w:val="24"/>
          <w:szCs w:val="24"/>
        </w:rPr>
        <w:t xml:space="preserve"> utrošeni su u iznosu od 1.095.806,27 kuna (indeks izvršenja 64,36%) </w:t>
      </w:r>
      <w:r w:rsidR="00804065" w:rsidRPr="00DC0087">
        <w:rPr>
          <w:rFonts w:ascii="Times New Roman" w:hAnsi="Times New Roman"/>
          <w:sz w:val="24"/>
          <w:szCs w:val="24"/>
        </w:rPr>
        <w:t xml:space="preserve">kuna, </w:t>
      </w:r>
      <w:r w:rsidR="00D82848" w:rsidRPr="00DC0087">
        <w:rPr>
          <w:rFonts w:ascii="Times New Roman" w:hAnsi="Times New Roman"/>
          <w:sz w:val="24"/>
          <w:szCs w:val="24"/>
        </w:rPr>
        <w:t>odnosno za 841.148,77 kuna više nego prethodne godine.</w:t>
      </w:r>
    </w:p>
    <w:p w:rsidR="00D82848" w:rsidRPr="00DC0087" w:rsidRDefault="0080107C" w:rsidP="00FB6264">
      <w:pPr>
        <w:spacing w:after="0"/>
        <w:jc w:val="both"/>
        <w:rPr>
          <w:rFonts w:ascii="Times New Roman" w:hAnsi="Times New Roman"/>
          <w:sz w:val="24"/>
          <w:szCs w:val="24"/>
        </w:rPr>
      </w:pPr>
      <w:r w:rsidRPr="00DC0087">
        <w:rPr>
          <w:rFonts w:ascii="Times New Roman" w:hAnsi="Times New Roman"/>
          <w:sz w:val="24"/>
          <w:szCs w:val="24"/>
        </w:rPr>
        <w:t xml:space="preserve">Navedena sredstva utrošena su </w:t>
      </w:r>
      <w:r w:rsidR="003A149D" w:rsidRPr="00DC0087">
        <w:rPr>
          <w:rFonts w:ascii="Times New Roman" w:hAnsi="Times New Roman"/>
          <w:sz w:val="24"/>
          <w:szCs w:val="24"/>
        </w:rPr>
        <w:t xml:space="preserve">za izradu projektne dokumentacije, izradu troškovnika, geodetskih snimki i </w:t>
      </w:r>
      <w:proofErr w:type="spellStart"/>
      <w:r w:rsidR="003A149D" w:rsidRPr="00DC0087">
        <w:rPr>
          <w:rFonts w:ascii="Times New Roman" w:hAnsi="Times New Roman"/>
          <w:sz w:val="24"/>
          <w:szCs w:val="24"/>
        </w:rPr>
        <w:t>sl</w:t>
      </w:r>
      <w:proofErr w:type="spellEnd"/>
      <w:r w:rsidR="003A149D" w:rsidRPr="00DC0087">
        <w:rPr>
          <w:rFonts w:ascii="Times New Roman" w:hAnsi="Times New Roman"/>
          <w:sz w:val="24"/>
          <w:szCs w:val="24"/>
        </w:rPr>
        <w:t>.</w:t>
      </w:r>
    </w:p>
    <w:p w:rsidR="003A149D" w:rsidRPr="00DC0087" w:rsidRDefault="00DC0087" w:rsidP="00DC0087">
      <w:pPr>
        <w:spacing w:after="0"/>
        <w:jc w:val="both"/>
        <w:rPr>
          <w:rFonts w:ascii="Times New Roman" w:hAnsi="Times New Roman"/>
          <w:sz w:val="24"/>
          <w:szCs w:val="24"/>
        </w:rPr>
      </w:pPr>
      <w:r w:rsidRPr="00DC0087">
        <w:rPr>
          <w:rFonts w:ascii="Times New Roman" w:hAnsi="Times New Roman"/>
          <w:sz w:val="24"/>
          <w:szCs w:val="24"/>
        </w:rPr>
        <w:t>Dijelom, u iznosu 630.219,65 kuna odnosi se na provedbu Programa izrade projektne dokumentacije te ostatak na projektnu dokumentaciju za provedbu Programa integrirane regeneracije.</w:t>
      </w:r>
    </w:p>
    <w:p w:rsidR="00DC0087" w:rsidRPr="000F2BAE" w:rsidRDefault="00492E04" w:rsidP="00283398">
      <w:pPr>
        <w:spacing w:after="0" w:line="20" w:lineRule="atLeast"/>
        <w:jc w:val="both"/>
        <w:rPr>
          <w:rFonts w:ascii="Times New Roman" w:hAnsi="Times New Roman"/>
          <w:sz w:val="24"/>
          <w:szCs w:val="24"/>
        </w:rPr>
      </w:pPr>
      <w:r w:rsidRPr="000F2BAE">
        <w:rPr>
          <w:rFonts w:ascii="Times New Roman" w:hAnsi="Times New Roman"/>
          <w:sz w:val="24"/>
          <w:szCs w:val="24"/>
        </w:rPr>
        <w:t xml:space="preserve">      </w:t>
      </w:r>
      <w:r w:rsidR="00804065" w:rsidRPr="000F2BAE">
        <w:rPr>
          <w:rFonts w:ascii="Times New Roman" w:hAnsi="Times New Roman"/>
          <w:sz w:val="24"/>
          <w:szCs w:val="24"/>
        </w:rPr>
        <w:t xml:space="preserve"> </w:t>
      </w:r>
      <w:r w:rsidR="00804065" w:rsidRPr="000F2BAE">
        <w:rPr>
          <w:rFonts w:ascii="Times New Roman" w:hAnsi="Times New Roman"/>
          <w:b/>
          <w:i/>
          <w:sz w:val="24"/>
          <w:szCs w:val="24"/>
        </w:rPr>
        <w:t>42/</w:t>
      </w:r>
      <w:r w:rsidRPr="000F2BAE">
        <w:rPr>
          <w:rFonts w:ascii="Times New Roman" w:hAnsi="Times New Roman"/>
          <w:b/>
          <w:i/>
          <w:sz w:val="24"/>
          <w:szCs w:val="24"/>
        </w:rPr>
        <w:t xml:space="preserve"> </w:t>
      </w:r>
      <w:r w:rsidR="00804065" w:rsidRPr="000F2BAE">
        <w:rPr>
          <w:rFonts w:ascii="Times New Roman" w:hAnsi="Times New Roman"/>
          <w:b/>
          <w:i/>
          <w:sz w:val="24"/>
          <w:szCs w:val="24"/>
        </w:rPr>
        <w:t>Rashodi za nabavu proizvedene dugotrajne imovine</w:t>
      </w:r>
      <w:r w:rsidR="00804065" w:rsidRPr="000F2BAE">
        <w:rPr>
          <w:rFonts w:ascii="Times New Roman" w:hAnsi="Times New Roman"/>
          <w:sz w:val="24"/>
          <w:szCs w:val="24"/>
        </w:rPr>
        <w:t xml:space="preserve"> </w:t>
      </w:r>
      <w:r w:rsidR="00DC0087" w:rsidRPr="000F2BAE">
        <w:rPr>
          <w:rFonts w:ascii="Times New Roman" w:hAnsi="Times New Roman"/>
          <w:sz w:val="24"/>
          <w:szCs w:val="24"/>
        </w:rPr>
        <w:t xml:space="preserve"> utrošeno je 25.522.316,27 kuna (indeks izvršenja 93,24%). U odnosu na 2017. godinu utrošeno je čak 23.892.92022 kuna (430,31 % je povećanje u odnosu na prethodnu godinu).</w:t>
      </w:r>
    </w:p>
    <w:p w:rsidR="00DC0087" w:rsidRDefault="00DC0087" w:rsidP="00283398">
      <w:pPr>
        <w:spacing w:after="0" w:line="20" w:lineRule="atLeast"/>
        <w:jc w:val="both"/>
        <w:rPr>
          <w:rFonts w:ascii="Times New Roman" w:hAnsi="Times New Roman"/>
          <w:sz w:val="24"/>
          <w:szCs w:val="24"/>
        </w:rPr>
      </w:pPr>
      <w:r w:rsidRPr="000F2BAE">
        <w:rPr>
          <w:rFonts w:ascii="Times New Roman" w:hAnsi="Times New Roman"/>
          <w:sz w:val="24"/>
          <w:szCs w:val="24"/>
        </w:rPr>
        <w:t xml:space="preserve">Od navedenog iznosa na </w:t>
      </w:r>
      <w:r w:rsidR="00B73FC8" w:rsidRPr="000F2BAE">
        <w:rPr>
          <w:rFonts w:ascii="Times New Roman" w:hAnsi="Times New Roman"/>
          <w:sz w:val="24"/>
          <w:szCs w:val="24"/>
          <w:u w:val="single"/>
        </w:rPr>
        <w:t>građevinske objekte</w:t>
      </w:r>
      <w:r w:rsidR="00B73FC8" w:rsidRPr="000F2BAE">
        <w:rPr>
          <w:rFonts w:ascii="Times New Roman" w:hAnsi="Times New Roman"/>
          <w:sz w:val="24"/>
          <w:szCs w:val="24"/>
        </w:rPr>
        <w:t xml:space="preserve"> </w:t>
      </w:r>
      <w:r w:rsidRPr="000F2BAE">
        <w:rPr>
          <w:rFonts w:ascii="Times New Roman" w:hAnsi="Times New Roman"/>
          <w:sz w:val="24"/>
          <w:szCs w:val="24"/>
        </w:rPr>
        <w:t xml:space="preserve">je utrošeno 24.482.686,49 kuna što je za 2084,58% više u odnosu na prethodnu godinu. Najznačajniji utrošak je svakako po Programu gradnje objekata i uređenje komunalne infrastrukture. 15.185.922,48 utrošeno je po pitanju zbrinjavanja otpada, odnosno na uređenje odlagališta Mala </w:t>
      </w:r>
      <w:proofErr w:type="spellStart"/>
      <w:r w:rsidRPr="000F2BAE">
        <w:rPr>
          <w:rFonts w:ascii="Times New Roman" w:hAnsi="Times New Roman"/>
          <w:sz w:val="24"/>
          <w:szCs w:val="24"/>
        </w:rPr>
        <w:t>Promina</w:t>
      </w:r>
      <w:proofErr w:type="spellEnd"/>
      <w:r w:rsidRPr="000F2BAE">
        <w:rPr>
          <w:rFonts w:ascii="Times New Roman" w:hAnsi="Times New Roman"/>
          <w:sz w:val="24"/>
          <w:szCs w:val="24"/>
        </w:rPr>
        <w:t xml:space="preserve"> i </w:t>
      </w:r>
      <w:r w:rsidR="000F2BAE" w:rsidRPr="000F2BAE">
        <w:rPr>
          <w:rFonts w:ascii="Times New Roman" w:hAnsi="Times New Roman"/>
          <w:sz w:val="24"/>
          <w:szCs w:val="24"/>
        </w:rPr>
        <w:t xml:space="preserve">izgradnju </w:t>
      </w:r>
      <w:proofErr w:type="spellStart"/>
      <w:r w:rsidRPr="000F2BAE">
        <w:rPr>
          <w:rFonts w:ascii="Times New Roman" w:hAnsi="Times New Roman"/>
          <w:sz w:val="24"/>
          <w:szCs w:val="24"/>
        </w:rPr>
        <w:t>Reciklažnog</w:t>
      </w:r>
      <w:proofErr w:type="spellEnd"/>
      <w:r w:rsidRPr="000F2BAE">
        <w:rPr>
          <w:rFonts w:ascii="Times New Roman" w:hAnsi="Times New Roman"/>
          <w:sz w:val="24"/>
          <w:szCs w:val="24"/>
        </w:rPr>
        <w:t xml:space="preserve"> dvorišta, </w:t>
      </w:r>
      <w:r w:rsidR="000F2BAE" w:rsidRPr="000F2BAE">
        <w:rPr>
          <w:rFonts w:ascii="Times New Roman" w:hAnsi="Times New Roman"/>
          <w:sz w:val="24"/>
          <w:szCs w:val="24"/>
        </w:rPr>
        <w:t xml:space="preserve">359.516,68 na izgradnju cesta te 119.890,00 na modernizaciju javne rasvjete. Provedbom programa izgradnje i uređenja objekata odgojne i sportske namjene </w:t>
      </w:r>
      <w:proofErr w:type="spellStart"/>
      <w:r w:rsidR="000F2BAE" w:rsidRPr="000F2BAE">
        <w:rPr>
          <w:rFonts w:ascii="Times New Roman" w:hAnsi="Times New Roman"/>
          <w:sz w:val="24"/>
          <w:szCs w:val="24"/>
        </w:rPr>
        <w:t>urošeno</w:t>
      </w:r>
      <w:proofErr w:type="spellEnd"/>
      <w:r w:rsidR="000F2BAE" w:rsidRPr="000F2BAE">
        <w:rPr>
          <w:rFonts w:ascii="Times New Roman" w:hAnsi="Times New Roman"/>
          <w:sz w:val="24"/>
          <w:szCs w:val="24"/>
        </w:rPr>
        <w:t xml:space="preserve"> je 4.775.113,05 kuna i to 4.537.286,07 kuna na izgradnju i uređenje Dječjeg vrtića na novoj lokaciji te 237.826,98 kuna na uređenje atletske staze (početak u</w:t>
      </w:r>
      <w:r w:rsidR="000F2BAE">
        <w:rPr>
          <w:rFonts w:ascii="Times New Roman" w:hAnsi="Times New Roman"/>
          <w:sz w:val="24"/>
          <w:szCs w:val="24"/>
        </w:rPr>
        <w:t xml:space="preserve"> 2018.</w:t>
      </w:r>
      <w:r w:rsidR="000F2BAE" w:rsidRPr="000F2BAE">
        <w:rPr>
          <w:rFonts w:ascii="Times New Roman" w:hAnsi="Times New Roman"/>
          <w:sz w:val="24"/>
          <w:szCs w:val="24"/>
        </w:rPr>
        <w:t>, a dovršit će se u 2019.)</w:t>
      </w:r>
    </w:p>
    <w:p w:rsidR="000F2BAE" w:rsidRPr="000F2BAE" w:rsidRDefault="000F2BAE" w:rsidP="00283398">
      <w:pPr>
        <w:spacing w:after="0" w:line="20" w:lineRule="atLeast"/>
        <w:jc w:val="both"/>
        <w:rPr>
          <w:rFonts w:ascii="Times New Roman" w:hAnsi="Times New Roman"/>
          <w:sz w:val="24"/>
          <w:szCs w:val="24"/>
        </w:rPr>
      </w:pPr>
      <w:r>
        <w:rPr>
          <w:rFonts w:ascii="Times New Roman" w:hAnsi="Times New Roman"/>
          <w:sz w:val="24"/>
          <w:szCs w:val="24"/>
        </w:rPr>
        <w:t>U sklopu provedbe projekta Integrirane regeneracije, po Programu razvoja poduzetništva grada Knina, za budući poduzetnički inkubator,  kupljena je zgrada Kninjanke za 4.000.000,00 kuna.</w:t>
      </w:r>
    </w:p>
    <w:p w:rsidR="008F1A97" w:rsidRPr="00054D78" w:rsidRDefault="000F2BAE" w:rsidP="007F14DF">
      <w:pPr>
        <w:spacing w:after="0" w:line="20" w:lineRule="atLeast"/>
        <w:jc w:val="both"/>
        <w:rPr>
          <w:rFonts w:ascii="Times New Roman" w:hAnsi="Times New Roman"/>
          <w:sz w:val="24"/>
          <w:szCs w:val="24"/>
        </w:rPr>
      </w:pPr>
      <w:r w:rsidRPr="00054D78">
        <w:rPr>
          <w:rFonts w:ascii="Times New Roman" w:hAnsi="Times New Roman"/>
          <w:sz w:val="24"/>
          <w:szCs w:val="24"/>
        </w:rPr>
        <w:lastRenderedPageBreak/>
        <w:t xml:space="preserve">Rashodi za </w:t>
      </w:r>
      <w:r w:rsidR="00B73FC8" w:rsidRPr="00054D78">
        <w:rPr>
          <w:rFonts w:ascii="Times New Roman" w:hAnsi="Times New Roman"/>
          <w:sz w:val="24"/>
          <w:szCs w:val="24"/>
          <w:u w:val="single"/>
        </w:rPr>
        <w:t>postrojenja i opremu</w:t>
      </w:r>
      <w:r w:rsidR="00730FAC" w:rsidRPr="00054D78">
        <w:rPr>
          <w:rFonts w:ascii="Times New Roman" w:hAnsi="Times New Roman"/>
          <w:sz w:val="24"/>
          <w:szCs w:val="24"/>
        </w:rPr>
        <w:t xml:space="preserve"> u 2018. godini iznose 917.364,10 kuna (povećani za 262,92% u odnosu na rashode po ovom osnovu ostvarene u 2017. godini). Od navedenog iznosa, 388.162,50 kuna izdvojeno je za nabavu opreme za restoran na Tvrđavi – provedba IP-a (85% vrijednost će se u 2019. refundirati iz sredstava EU), nabavljena i donirana opreme MUP-u u iznosu 49.495,00</w:t>
      </w:r>
      <w:r w:rsidR="00054D78" w:rsidRPr="00054D78">
        <w:rPr>
          <w:rFonts w:ascii="Times New Roman" w:hAnsi="Times New Roman"/>
          <w:sz w:val="24"/>
          <w:szCs w:val="24"/>
        </w:rPr>
        <w:t xml:space="preserve"> kuna, Bolnici 99.000,00 kuna. 234.931,41 kuna utrošeno je za nabavku računala i računalne opreme, uredskog namještaja, telefona, opreme za grijanje i hlađenje za Gard Knin i za šest proračunskih korisnika, </w:t>
      </w:r>
      <w:r w:rsidR="001B28F3" w:rsidRPr="00054D78">
        <w:rPr>
          <w:rFonts w:ascii="Times New Roman" w:hAnsi="Times New Roman"/>
          <w:sz w:val="24"/>
          <w:szCs w:val="24"/>
        </w:rPr>
        <w:t xml:space="preserve">47.750,00 kuna </w:t>
      </w:r>
      <w:r w:rsidR="00054D78" w:rsidRPr="00054D78">
        <w:rPr>
          <w:rFonts w:ascii="Times New Roman" w:hAnsi="Times New Roman"/>
          <w:sz w:val="24"/>
          <w:szCs w:val="24"/>
        </w:rPr>
        <w:t xml:space="preserve">utrošeno je </w:t>
      </w:r>
      <w:r w:rsidR="001B28F3" w:rsidRPr="00054D78">
        <w:rPr>
          <w:rFonts w:ascii="Times New Roman" w:hAnsi="Times New Roman"/>
          <w:sz w:val="24"/>
          <w:szCs w:val="24"/>
        </w:rPr>
        <w:t>za nabavu opreme za javne radove,</w:t>
      </w:r>
      <w:r w:rsidR="008F1A97" w:rsidRPr="00054D78">
        <w:rPr>
          <w:rFonts w:ascii="Times New Roman" w:hAnsi="Times New Roman"/>
          <w:sz w:val="24"/>
          <w:szCs w:val="24"/>
        </w:rPr>
        <w:t>.</w:t>
      </w:r>
      <w:r w:rsidR="00B73FC8" w:rsidRPr="00054D78">
        <w:rPr>
          <w:rFonts w:ascii="Times New Roman" w:hAnsi="Times New Roman"/>
          <w:sz w:val="24"/>
          <w:szCs w:val="24"/>
        </w:rPr>
        <w:t xml:space="preserve"> Za </w:t>
      </w:r>
      <w:r w:rsidR="00B73FC8" w:rsidRPr="00054D78">
        <w:rPr>
          <w:rFonts w:ascii="Times New Roman" w:hAnsi="Times New Roman"/>
          <w:sz w:val="24"/>
          <w:szCs w:val="24"/>
          <w:u w:val="single"/>
        </w:rPr>
        <w:t>nabavku knjiga, umjetničkih dijela</w:t>
      </w:r>
      <w:r w:rsidR="00054D78" w:rsidRPr="00054D78">
        <w:rPr>
          <w:rFonts w:ascii="Times New Roman" w:hAnsi="Times New Roman"/>
          <w:sz w:val="24"/>
          <w:szCs w:val="24"/>
        </w:rPr>
        <w:t xml:space="preserve"> utrošeno je 112.265,68</w:t>
      </w:r>
      <w:r w:rsidR="00B73FC8" w:rsidRPr="00054D78">
        <w:rPr>
          <w:rFonts w:ascii="Times New Roman" w:hAnsi="Times New Roman"/>
          <w:sz w:val="24"/>
          <w:szCs w:val="24"/>
        </w:rPr>
        <w:t xml:space="preserve"> kuna  (najvećim dijelom za potrebe Narodne knjižnice).</w:t>
      </w:r>
    </w:p>
    <w:p w:rsidR="00CB299F" w:rsidRDefault="00804065" w:rsidP="00BD6C73">
      <w:pPr>
        <w:spacing w:after="0"/>
        <w:jc w:val="both"/>
        <w:rPr>
          <w:rFonts w:ascii="Times New Roman" w:hAnsi="Times New Roman"/>
        </w:rPr>
      </w:pPr>
      <w:r w:rsidRPr="00BD6C73">
        <w:rPr>
          <w:rFonts w:ascii="Times New Roman" w:hAnsi="Times New Roman"/>
          <w:b/>
          <w:i/>
          <w:sz w:val="24"/>
          <w:szCs w:val="24"/>
        </w:rPr>
        <w:t xml:space="preserve">  </w:t>
      </w:r>
      <w:r w:rsidR="00492E04" w:rsidRPr="00BD6C73">
        <w:rPr>
          <w:rFonts w:ascii="Times New Roman" w:hAnsi="Times New Roman"/>
          <w:b/>
          <w:i/>
          <w:sz w:val="24"/>
          <w:szCs w:val="24"/>
        </w:rPr>
        <w:t xml:space="preserve">     </w:t>
      </w:r>
      <w:r w:rsidRPr="00BD6C73">
        <w:rPr>
          <w:rFonts w:ascii="Times New Roman" w:hAnsi="Times New Roman"/>
          <w:b/>
          <w:i/>
          <w:sz w:val="24"/>
          <w:szCs w:val="24"/>
        </w:rPr>
        <w:t xml:space="preserve"> 45/</w:t>
      </w:r>
      <w:r w:rsidR="00D96EFA" w:rsidRPr="00BD6C73">
        <w:rPr>
          <w:rFonts w:ascii="Times New Roman" w:hAnsi="Times New Roman"/>
          <w:b/>
          <w:i/>
          <w:sz w:val="24"/>
          <w:szCs w:val="24"/>
        </w:rPr>
        <w:t xml:space="preserve"> </w:t>
      </w:r>
      <w:r w:rsidRPr="00BD6C73">
        <w:rPr>
          <w:rFonts w:ascii="Times New Roman" w:hAnsi="Times New Roman"/>
          <w:b/>
          <w:i/>
          <w:sz w:val="24"/>
          <w:szCs w:val="24"/>
        </w:rPr>
        <w:t>Rashodi za dodatna ulaganja na nefinancijskoj imovini</w:t>
      </w:r>
      <w:r w:rsidRPr="00BD6C73">
        <w:rPr>
          <w:rFonts w:ascii="Times New Roman" w:hAnsi="Times New Roman"/>
          <w:sz w:val="24"/>
          <w:szCs w:val="24"/>
        </w:rPr>
        <w:t xml:space="preserve"> </w:t>
      </w:r>
      <w:r w:rsidR="003A149D" w:rsidRPr="00BD6C73">
        <w:rPr>
          <w:rFonts w:ascii="Times New Roman" w:hAnsi="Times New Roman"/>
          <w:sz w:val="24"/>
          <w:szCs w:val="24"/>
        </w:rPr>
        <w:t xml:space="preserve">– </w:t>
      </w:r>
      <w:r w:rsidR="00054D78" w:rsidRPr="00BD6C73">
        <w:rPr>
          <w:rFonts w:ascii="Times New Roman" w:hAnsi="Times New Roman"/>
          <w:sz w:val="24"/>
          <w:szCs w:val="24"/>
        </w:rPr>
        <w:t>po ovom osnovu utrošeno je 374.445,41 kuna, što je za 714.490,81 kunu manje u odnosu na prethodnu godinu.</w:t>
      </w:r>
      <w:r w:rsidR="00BD6C73" w:rsidRPr="00BD6C73">
        <w:rPr>
          <w:rFonts w:ascii="Times New Roman" w:hAnsi="Times New Roman"/>
        </w:rPr>
        <w:t xml:space="preserve"> U 2017. godini ukupan rashod od  1.088.936,22 kuna ostvario je Kninski muzej  na ime dodatnih ulaganja na građevinskim objektima-iz kapitalnih pomoći, ove godine navedena investicija je dovršena te je za istu u 2018. utrošen znatno manji iznos sredstava.</w:t>
      </w:r>
    </w:p>
    <w:p w:rsidR="003470D4" w:rsidRPr="00BD6C73" w:rsidRDefault="003470D4" w:rsidP="00BD6C73">
      <w:pPr>
        <w:spacing w:after="0"/>
        <w:jc w:val="both"/>
        <w:rPr>
          <w:rFonts w:ascii="Times New Roman" w:hAnsi="Times New Roman"/>
        </w:rPr>
      </w:pPr>
    </w:p>
    <w:p w:rsidR="003470D4" w:rsidRPr="00C7585F" w:rsidRDefault="003470D4" w:rsidP="003470D4">
      <w:pPr>
        <w:spacing w:after="0"/>
        <w:jc w:val="both"/>
        <w:rPr>
          <w:rFonts w:ascii="Times New Roman" w:hAnsi="Times New Roman"/>
          <w:b/>
          <w:sz w:val="24"/>
          <w:szCs w:val="24"/>
        </w:rPr>
      </w:pPr>
      <w:r w:rsidRPr="00C7585F">
        <w:rPr>
          <w:rFonts w:ascii="Times New Roman" w:hAnsi="Times New Roman"/>
          <w:b/>
          <w:sz w:val="24"/>
          <w:szCs w:val="24"/>
        </w:rPr>
        <w:t xml:space="preserve">3. STANJE NENAPLAĆENIH POTRŽIVANJA ZA PRIHODE, STANJE NEPODMITRENIH </w:t>
      </w:r>
    </w:p>
    <w:p w:rsidR="001D13B5" w:rsidRPr="00C7585F" w:rsidRDefault="003470D4" w:rsidP="003470D4">
      <w:pPr>
        <w:spacing w:after="0"/>
        <w:jc w:val="both"/>
        <w:rPr>
          <w:rFonts w:ascii="Times New Roman" w:hAnsi="Times New Roman"/>
          <w:b/>
          <w:sz w:val="24"/>
          <w:szCs w:val="24"/>
        </w:rPr>
      </w:pPr>
      <w:r w:rsidRPr="00C7585F">
        <w:rPr>
          <w:rFonts w:ascii="Times New Roman" w:hAnsi="Times New Roman"/>
          <w:b/>
          <w:sz w:val="24"/>
          <w:szCs w:val="24"/>
        </w:rPr>
        <w:t xml:space="preserve">    </w:t>
      </w:r>
      <w:r w:rsidR="001D13B5" w:rsidRPr="00C7585F">
        <w:rPr>
          <w:rFonts w:ascii="Times New Roman" w:hAnsi="Times New Roman"/>
          <w:b/>
          <w:sz w:val="24"/>
          <w:szCs w:val="24"/>
        </w:rPr>
        <w:t>DOSPJELIH OBVEZA I STANJE POTENC</w:t>
      </w:r>
      <w:r w:rsidRPr="00C7585F">
        <w:rPr>
          <w:rFonts w:ascii="Times New Roman" w:hAnsi="Times New Roman"/>
          <w:b/>
          <w:sz w:val="24"/>
          <w:szCs w:val="24"/>
        </w:rPr>
        <w:t xml:space="preserve">IJALNIH OBVEZA PO OSNOVU SUDSKIH </w:t>
      </w:r>
    </w:p>
    <w:p w:rsidR="003470D4" w:rsidRPr="00C7585F" w:rsidRDefault="001D13B5" w:rsidP="003470D4">
      <w:pPr>
        <w:spacing w:after="0"/>
        <w:jc w:val="both"/>
        <w:rPr>
          <w:rFonts w:ascii="Times New Roman" w:hAnsi="Times New Roman"/>
          <w:b/>
          <w:sz w:val="24"/>
          <w:szCs w:val="24"/>
        </w:rPr>
      </w:pPr>
      <w:r w:rsidRPr="00C7585F">
        <w:rPr>
          <w:rFonts w:ascii="Times New Roman" w:hAnsi="Times New Roman"/>
          <w:b/>
          <w:sz w:val="24"/>
          <w:szCs w:val="24"/>
        </w:rPr>
        <w:t xml:space="preserve">   </w:t>
      </w:r>
      <w:r w:rsidR="003470D4" w:rsidRPr="00C7585F">
        <w:rPr>
          <w:rFonts w:ascii="Times New Roman" w:hAnsi="Times New Roman"/>
          <w:b/>
          <w:sz w:val="24"/>
          <w:szCs w:val="24"/>
        </w:rPr>
        <w:t>SPOROVA PRORAČUNA I PRORAČUNSKIH KORISNIKA GRADA KNINA</w:t>
      </w:r>
    </w:p>
    <w:p w:rsidR="00334579" w:rsidRPr="003470D4" w:rsidRDefault="00334579" w:rsidP="003470D4">
      <w:pPr>
        <w:spacing w:after="0"/>
        <w:jc w:val="both"/>
        <w:rPr>
          <w:rFonts w:ascii="Times New Roman" w:hAnsi="Times New Roman"/>
          <w:b/>
          <w:color w:val="FF0000"/>
          <w:sz w:val="24"/>
          <w:szCs w:val="24"/>
        </w:rPr>
      </w:pPr>
    </w:p>
    <w:p w:rsidR="00BE4DB1" w:rsidRPr="005C460A" w:rsidRDefault="001D13B5" w:rsidP="002B1094">
      <w:pPr>
        <w:spacing w:after="0"/>
        <w:rPr>
          <w:rFonts w:ascii="Times New Roman" w:hAnsi="Times New Roman"/>
        </w:rPr>
      </w:pPr>
      <w:r w:rsidRPr="005C460A">
        <w:rPr>
          <w:rFonts w:ascii="Times New Roman" w:hAnsi="Times New Roman"/>
        </w:rPr>
        <w:t xml:space="preserve">Stanje nenaplaćenih potraživanja za prihode proračuna za </w:t>
      </w:r>
      <w:r w:rsidR="00334579" w:rsidRPr="005C460A">
        <w:rPr>
          <w:rFonts w:ascii="Times New Roman" w:hAnsi="Times New Roman"/>
        </w:rPr>
        <w:t>G</w:t>
      </w:r>
      <w:r w:rsidRPr="005C460A">
        <w:rPr>
          <w:rFonts w:ascii="Times New Roman" w:hAnsi="Times New Roman"/>
        </w:rPr>
        <w:t xml:space="preserve">rad Knin i proračunske korisnike Grada Knina za proračunsku 2018. godinu iznosi </w:t>
      </w:r>
      <w:r w:rsidR="00BE4DB1">
        <w:rPr>
          <w:rFonts w:ascii="Times New Roman" w:hAnsi="Times New Roman"/>
        </w:rPr>
        <w:t>4.332.496,00 kuna.</w:t>
      </w:r>
    </w:p>
    <w:p w:rsidR="001D13B5" w:rsidRPr="005C460A" w:rsidRDefault="001D13B5" w:rsidP="002B1094">
      <w:pPr>
        <w:spacing w:after="0"/>
        <w:rPr>
          <w:rFonts w:ascii="Times New Roman" w:hAnsi="Times New Roman"/>
        </w:rPr>
      </w:pPr>
      <w:r w:rsidRPr="005C460A">
        <w:rPr>
          <w:rFonts w:ascii="Times New Roman" w:hAnsi="Times New Roman"/>
        </w:rPr>
        <w:t>Stanje nepodmirenih dospjelih obveza proračuna Grada Knina i proračunskih korisnika Grada Knina za proračunsku 2018. godinu iznosi</w:t>
      </w:r>
      <w:r w:rsidR="00BE4DB1">
        <w:rPr>
          <w:rFonts w:ascii="Times New Roman" w:hAnsi="Times New Roman"/>
        </w:rPr>
        <w:t xml:space="preserve"> 3.988.722,00 kuna</w:t>
      </w:r>
    </w:p>
    <w:p w:rsidR="001D13B5" w:rsidRPr="005C460A" w:rsidRDefault="001D13B5" w:rsidP="002B1094">
      <w:pPr>
        <w:spacing w:after="0"/>
        <w:rPr>
          <w:rFonts w:ascii="Times New Roman" w:hAnsi="Times New Roman"/>
        </w:rPr>
      </w:pPr>
      <w:r w:rsidRPr="005C460A">
        <w:rPr>
          <w:rFonts w:ascii="Times New Roman" w:hAnsi="Times New Roman"/>
        </w:rPr>
        <w:t>Stanje potencijalnih obveza po osnovu sudskih postupaka Grada Knina i proračunskih korisnika Gr</w:t>
      </w:r>
      <w:r w:rsidR="005652F9">
        <w:rPr>
          <w:rFonts w:ascii="Times New Roman" w:hAnsi="Times New Roman"/>
        </w:rPr>
        <w:t>a</w:t>
      </w:r>
      <w:r w:rsidRPr="005C460A">
        <w:rPr>
          <w:rFonts w:ascii="Times New Roman" w:hAnsi="Times New Roman"/>
        </w:rPr>
        <w:t>da Knina iznosi</w:t>
      </w:r>
      <w:r w:rsidR="00BE4DB1">
        <w:rPr>
          <w:rFonts w:ascii="Times New Roman" w:hAnsi="Times New Roman"/>
        </w:rPr>
        <w:t xml:space="preserve"> 5.633.154,00 kuna.</w:t>
      </w:r>
    </w:p>
    <w:p w:rsidR="001D13B5" w:rsidRDefault="001D13B5" w:rsidP="002B1094">
      <w:pPr>
        <w:spacing w:after="0"/>
        <w:rPr>
          <w:color w:val="FF0000"/>
          <w:sz w:val="24"/>
          <w:szCs w:val="24"/>
        </w:rPr>
      </w:pPr>
    </w:p>
    <w:p w:rsidR="008F48CA" w:rsidRPr="00851484" w:rsidRDefault="003470D4" w:rsidP="002B1094">
      <w:pPr>
        <w:spacing w:after="0"/>
        <w:rPr>
          <w:rFonts w:ascii="Times New Roman" w:hAnsi="Times New Roman"/>
          <w:b/>
          <w:sz w:val="24"/>
          <w:szCs w:val="24"/>
        </w:rPr>
      </w:pPr>
      <w:r>
        <w:rPr>
          <w:rFonts w:ascii="Times New Roman" w:hAnsi="Times New Roman"/>
          <w:b/>
          <w:sz w:val="24"/>
          <w:szCs w:val="24"/>
        </w:rPr>
        <w:t>4</w:t>
      </w:r>
      <w:r w:rsidR="000D521E">
        <w:rPr>
          <w:rFonts w:ascii="Times New Roman" w:hAnsi="Times New Roman"/>
          <w:b/>
          <w:sz w:val="24"/>
          <w:szCs w:val="24"/>
        </w:rPr>
        <w:t>. IZVJEŠTAJ</w:t>
      </w:r>
      <w:r w:rsidR="008F48CA" w:rsidRPr="000D521E">
        <w:rPr>
          <w:rFonts w:ascii="Times New Roman" w:hAnsi="Times New Roman"/>
          <w:b/>
          <w:sz w:val="24"/>
          <w:szCs w:val="24"/>
        </w:rPr>
        <w:t xml:space="preserve"> O IZVRŠENIM PRERASPODJELAMA PRORAČUNA </w:t>
      </w:r>
    </w:p>
    <w:p w:rsidR="008F48CA" w:rsidRPr="00E1450D" w:rsidRDefault="008F48CA" w:rsidP="002B1094">
      <w:pPr>
        <w:spacing w:after="0"/>
        <w:rPr>
          <w:rFonts w:ascii="Times New Roman" w:hAnsi="Times New Roman"/>
        </w:rPr>
      </w:pPr>
      <w:r w:rsidRPr="00E1450D">
        <w:rPr>
          <w:rFonts w:ascii="Times New Roman" w:hAnsi="Times New Roman"/>
        </w:rPr>
        <w:t>U 2018. godini nije bilo preraspodjele proračunskih sredstava.</w:t>
      </w:r>
    </w:p>
    <w:p w:rsidR="008F48CA" w:rsidRDefault="008F48CA" w:rsidP="002B1094">
      <w:pPr>
        <w:spacing w:after="0"/>
        <w:rPr>
          <w:color w:val="FF0000"/>
          <w:sz w:val="24"/>
          <w:szCs w:val="24"/>
        </w:rPr>
      </w:pPr>
    </w:p>
    <w:p w:rsidR="000D521E" w:rsidRDefault="003470D4" w:rsidP="002B1094">
      <w:pPr>
        <w:spacing w:after="0"/>
        <w:rPr>
          <w:rFonts w:ascii="Times New Roman" w:hAnsi="Times New Roman"/>
          <w:b/>
          <w:sz w:val="24"/>
          <w:szCs w:val="24"/>
        </w:rPr>
      </w:pPr>
      <w:r>
        <w:rPr>
          <w:rFonts w:ascii="Times New Roman" w:hAnsi="Times New Roman"/>
          <w:b/>
          <w:sz w:val="24"/>
          <w:szCs w:val="24"/>
        </w:rPr>
        <w:t>5</w:t>
      </w:r>
      <w:r w:rsidR="008F48CA" w:rsidRPr="000D521E">
        <w:rPr>
          <w:rFonts w:ascii="Times New Roman" w:hAnsi="Times New Roman"/>
          <w:b/>
          <w:sz w:val="24"/>
          <w:szCs w:val="24"/>
        </w:rPr>
        <w:t>.</w:t>
      </w:r>
      <w:r w:rsidR="000D521E">
        <w:rPr>
          <w:rFonts w:ascii="Times New Roman" w:hAnsi="Times New Roman"/>
          <w:b/>
          <w:sz w:val="24"/>
          <w:szCs w:val="24"/>
        </w:rPr>
        <w:t xml:space="preserve"> </w:t>
      </w:r>
      <w:r w:rsidR="000D521E" w:rsidRPr="000D521E">
        <w:rPr>
          <w:rFonts w:ascii="Times New Roman" w:hAnsi="Times New Roman"/>
          <w:b/>
          <w:sz w:val="24"/>
          <w:szCs w:val="24"/>
        </w:rPr>
        <w:t>IZVJEŠTAJ O ZADUŽIVANJU NA DOMAĆEM I STARNOM TRŽIŠTU NOVCA I KAPITALA</w:t>
      </w:r>
    </w:p>
    <w:p w:rsidR="000D521E" w:rsidRDefault="000D521E" w:rsidP="002B1094">
      <w:pPr>
        <w:spacing w:after="0"/>
        <w:rPr>
          <w:rFonts w:ascii="Times New Roman" w:hAnsi="Times New Roman"/>
          <w:sz w:val="24"/>
          <w:szCs w:val="24"/>
        </w:rPr>
      </w:pPr>
      <w:r w:rsidRPr="000D521E">
        <w:rPr>
          <w:rFonts w:ascii="Times New Roman" w:hAnsi="Times New Roman"/>
          <w:sz w:val="24"/>
          <w:szCs w:val="24"/>
        </w:rPr>
        <w:t xml:space="preserve">U 2018. godini Grad Knin se nije zaduživao na domaćem i stranom tržištu novca i kapitala niti ima obveza </w:t>
      </w:r>
      <w:r>
        <w:rPr>
          <w:rFonts w:ascii="Times New Roman" w:hAnsi="Times New Roman"/>
          <w:sz w:val="24"/>
          <w:szCs w:val="24"/>
        </w:rPr>
        <w:t xml:space="preserve">po navedenom osnovu </w:t>
      </w:r>
      <w:r w:rsidRPr="000D521E">
        <w:rPr>
          <w:rFonts w:ascii="Times New Roman" w:hAnsi="Times New Roman"/>
          <w:sz w:val="24"/>
          <w:szCs w:val="24"/>
        </w:rPr>
        <w:t>iz prethodnih godina.</w:t>
      </w:r>
    </w:p>
    <w:p w:rsidR="000D521E" w:rsidRDefault="000D521E" w:rsidP="002B1094">
      <w:pPr>
        <w:spacing w:after="0"/>
        <w:rPr>
          <w:rFonts w:ascii="Times New Roman" w:hAnsi="Times New Roman"/>
          <w:sz w:val="24"/>
          <w:szCs w:val="24"/>
        </w:rPr>
      </w:pPr>
      <w:r>
        <w:rPr>
          <w:rFonts w:ascii="Times New Roman" w:hAnsi="Times New Roman"/>
          <w:sz w:val="24"/>
          <w:szCs w:val="24"/>
        </w:rPr>
        <w:t xml:space="preserve">Grad je dao suglasnost na zaduživanje Javnoj vatrogasnoj postrojbi za kupovinu auto cisterne u iznosu 915.428,84 kuna s rokom otplate na tri godine. </w:t>
      </w:r>
    </w:p>
    <w:p w:rsidR="00E1450D" w:rsidRDefault="00E1450D" w:rsidP="002B1094">
      <w:pPr>
        <w:spacing w:after="0"/>
        <w:rPr>
          <w:rFonts w:ascii="Times New Roman" w:hAnsi="Times New Roman"/>
          <w:sz w:val="24"/>
          <w:szCs w:val="24"/>
        </w:rPr>
      </w:pPr>
    </w:p>
    <w:p w:rsidR="000D521E" w:rsidRDefault="003470D4" w:rsidP="002B1094">
      <w:pPr>
        <w:spacing w:after="0"/>
        <w:rPr>
          <w:rFonts w:ascii="Times New Roman" w:hAnsi="Times New Roman"/>
          <w:b/>
          <w:sz w:val="24"/>
          <w:szCs w:val="24"/>
        </w:rPr>
      </w:pPr>
      <w:r>
        <w:rPr>
          <w:rFonts w:ascii="Times New Roman" w:hAnsi="Times New Roman"/>
          <w:b/>
          <w:sz w:val="24"/>
          <w:szCs w:val="24"/>
        </w:rPr>
        <w:t>6</w:t>
      </w:r>
      <w:r w:rsidR="000D521E" w:rsidRPr="000D521E">
        <w:rPr>
          <w:rFonts w:ascii="Times New Roman" w:hAnsi="Times New Roman"/>
          <w:b/>
          <w:sz w:val="24"/>
          <w:szCs w:val="24"/>
        </w:rPr>
        <w:t>.  IZVJEŠTAJ O KORIŠTENJU PRORAČUNSKE ZALIHE</w:t>
      </w:r>
    </w:p>
    <w:p w:rsidR="000D521E" w:rsidRPr="00E1450D" w:rsidRDefault="000D521E" w:rsidP="002B1094">
      <w:pPr>
        <w:spacing w:after="0"/>
        <w:rPr>
          <w:rFonts w:ascii="Times New Roman" w:hAnsi="Times New Roman"/>
          <w:sz w:val="24"/>
          <w:szCs w:val="24"/>
        </w:rPr>
      </w:pPr>
      <w:r w:rsidRPr="00E1450D">
        <w:rPr>
          <w:rFonts w:ascii="Times New Roman" w:hAnsi="Times New Roman"/>
          <w:sz w:val="24"/>
          <w:szCs w:val="24"/>
        </w:rPr>
        <w:t>Pozivom na da</w:t>
      </w:r>
      <w:r w:rsidR="00E1450D" w:rsidRPr="00E1450D">
        <w:rPr>
          <w:rFonts w:ascii="Times New Roman" w:hAnsi="Times New Roman"/>
          <w:sz w:val="24"/>
          <w:szCs w:val="24"/>
        </w:rPr>
        <w:t>nu ovlast gradonačelniku, pobliž</w:t>
      </w:r>
      <w:r w:rsidRPr="00E1450D">
        <w:rPr>
          <w:rFonts w:ascii="Times New Roman" w:hAnsi="Times New Roman"/>
          <w:sz w:val="24"/>
          <w:szCs w:val="24"/>
        </w:rPr>
        <w:t>e odre</w:t>
      </w:r>
      <w:r w:rsidR="00E1450D" w:rsidRPr="00E1450D">
        <w:rPr>
          <w:rFonts w:ascii="Times New Roman" w:hAnsi="Times New Roman"/>
          <w:sz w:val="24"/>
          <w:szCs w:val="24"/>
        </w:rPr>
        <w:t>đenu člankom 13. Odluke o izvršenju Proračuna Grada Knin</w:t>
      </w:r>
      <w:r w:rsidRPr="00E1450D">
        <w:rPr>
          <w:rFonts w:ascii="Times New Roman" w:hAnsi="Times New Roman"/>
          <w:sz w:val="24"/>
          <w:szCs w:val="24"/>
        </w:rPr>
        <w:t>a</w:t>
      </w:r>
      <w:r w:rsidR="00E1450D" w:rsidRPr="00E1450D">
        <w:rPr>
          <w:rFonts w:ascii="Times New Roman" w:hAnsi="Times New Roman"/>
          <w:sz w:val="24"/>
          <w:szCs w:val="24"/>
        </w:rPr>
        <w:t xml:space="preserve"> </w:t>
      </w:r>
      <w:r w:rsidRPr="00E1450D">
        <w:rPr>
          <w:rFonts w:ascii="Times New Roman" w:hAnsi="Times New Roman"/>
          <w:sz w:val="24"/>
          <w:szCs w:val="24"/>
        </w:rPr>
        <w:t xml:space="preserve">za 2018. </w:t>
      </w:r>
      <w:r w:rsidR="00E1450D" w:rsidRPr="00E1450D">
        <w:rPr>
          <w:rFonts w:ascii="Times New Roman" w:hAnsi="Times New Roman"/>
          <w:sz w:val="24"/>
          <w:szCs w:val="24"/>
        </w:rPr>
        <w:t>g</w:t>
      </w:r>
      <w:r w:rsidRPr="00E1450D">
        <w:rPr>
          <w:rFonts w:ascii="Times New Roman" w:hAnsi="Times New Roman"/>
          <w:sz w:val="24"/>
          <w:szCs w:val="24"/>
        </w:rPr>
        <w:t>odinu</w:t>
      </w:r>
      <w:r w:rsidR="00E1450D" w:rsidRPr="00E1450D">
        <w:rPr>
          <w:rFonts w:ascii="Times New Roman" w:hAnsi="Times New Roman"/>
          <w:sz w:val="24"/>
          <w:szCs w:val="24"/>
        </w:rPr>
        <w:t>, daje se izvješće da se u izvještajnom razdoblju nisu trošila sredstva proračunske zalihe.</w:t>
      </w:r>
    </w:p>
    <w:p w:rsidR="000D521E" w:rsidRDefault="000D521E" w:rsidP="002B1094">
      <w:pPr>
        <w:spacing w:after="0"/>
        <w:rPr>
          <w:rFonts w:ascii="Times New Roman" w:hAnsi="Times New Roman"/>
          <w:b/>
          <w:sz w:val="24"/>
          <w:szCs w:val="24"/>
        </w:rPr>
      </w:pPr>
    </w:p>
    <w:p w:rsidR="00E1450D" w:rsidRDefault="003470D4" w:rsidP="002B1094">
      <w:pPr>
        <w:spacing w:after="0"/>
        <w:rPr>
          <w:rFonts w:ascii="Times New Roman" w:hAnsi="Times New Roman"/>
          <w:b/>
          <w:sz w:val="24"/>
          <w:szCs w:val="24"/>
        </w:rPr>
      </w:pPr>
      <w:r>
        <w:rPr>
          <w:rFonts w:ascii="Times New Roman" w:hAnsi="Times New Roman"/>
          <w:b/>
          <w:sz w:val="24"/>
          <w:szCs w:val="24"/>
        </w:rPr>
        <w:t>7</w:t>
      </w:r>
      <w:r w:rsidR="00E1450D">
        <w:rPr>
          <w:rFonts w:ascii="Times New Roman" w:hAnsi="Times New Roman"/>
          <w:b/>
          <w:sz w:val="24"/>
          <w:szCs w:val="24"/>
        </w:rPr>
        <w:t>. IZVJEŠTAJ O DANIM JAMSTVIMA I IZDATCIMA PO JAMSTVIMA</w:t>
      </w:r>
    </w:p>
    <w:p w:rsidR="00E1450D" w:rsidRPr="00E1450D" w:rsidRDefault="00E1450D" w:rsidP="002B1094">
      <w:pPr>
        <w:spacing w:after="0"/>
        <w:rPr>
          <w:rFonts w:ascii="Times New Roman" w:hAnsi="Times New Roman"/>
          <w:sz w:val="24"/>
          <w:szCs w:val="24"/>
        </w:rPr>
      </w:pPr>
      <w:r w:rsidRPr="00E1450D">
        <w:rPr>
          <w:rFonts w:ascii="Times New Roman" w:hAnsi="Times New Roman"/>
          <w:sz w:val="24"/>
          <w:szCs w:val="24"/>
        </w:rPr>
        <w:t>U 2018. Grad nije davao jamstva te nije bilo ni izdataka po navedenom osnovu.</w:t>
      </w:r>
    </w:p>
    <w:p w:rsidR="00E1450D" w:rsidRDefault="00E1450D" w:rsidP="002B1094">
      <w:pPr>
        <w:spacing w:after="0"/>
        <w:rPr>
          <w:rFonts w:ascii="Times New Roman" w:hAnsi="Times New Roman"/>
          <w:sz w:val="24"/>
          <w:szCs w:val="24"/>
        </w:rPr>
      </w:pPr>
      <w:r>
        <w:rPr>
          <w:rFonts w:ascii="Times New Roman" w:hAnsi="Times New Roman"/>
          <w:sz w:val="24"/>
          <w:szCs w:val="24"/>
        </w:rPr>
        <w:t>Po danoj  suglasnost na zaduživanje Javnoj vatrogasnoj postrojbi za kupovinu auto cisterne od Grada Knina nije traženo jamstvo te nije bilo ni izdataka po navedenom osnovu.</w:t>
      </w:r>
    </w:p>
    <w:p w:rsidR="00851484" w:rsidRPr="00851484" w:rsidRDefault="00851484" w:rsidP="002B1094">
      <w:pPr>
        <w:spacing w:after="0"/>
        <w:rPr>
          <w:rFonts w:ascii="Times New Roman" w:hAnsi="Times New Roman"/>
          <w:sz w:val="24"/>
          <w:szCs w:val="24"/>
        </w:rPr>
      </w:pPr>
    </w:p>
    <w:p w:rsidR="00FA18A7" w:rsidRDefault="003470D4" w:rsidP="00FA18A7">
      <w:pPr>
        <w:spacing w:after="0"/>
        <w:rPr>
          <w:rFonts w:ascii="Times New Roman" w:hAnsi="Times New Roman"/>
          <w:b/>
          <w:sz w:val="24"/>
          <w:szCs w:val="24"/>
        </w:rPr>
      </w:pPr>
      <w:r w:rsidRPr="00FA18A7">
        <w:rPr>
          <w:rFonts w:ascii="Times New Roman" w:hAnsi="Times New Roman"/>
          <w:b/>
          <w:sz w:val="24"/>
          <w:szCs w:val="24"/>
        </w:rPr>
        <w:t>8</w:t>
      </w:r>
      <w:r w:rsidR="00E1450D" w:rsidRPr="00FA18A7">
        <w:rPr>
          <w:rFonts w:ascii="Times New Roman" w:hAnsi="Times New Roman"/>
          <w:b/>
          <w:sz w:val="24"/>
          <w:szCs w:val="24"/>
        </w:rPr>
        <w:t>. IZVJEŠTAJ O PROVEDBI PLANA RAZVOJNIH PROGRAMA</w:t>
      </w:r>
    </w:p>
    <w:p w:rsidR="00FA18A7" w:rsidRPr="00FA18A7" w:rsidRDefault="00FA18A7" w:rsidP="00FA18A7">
      <w:pPr>
        <w:spacing w:after="0"/>
        <w:rPr>
          <w:rFonts w:ascii="Times New Roman" w:hAnsi="Times New Roman"/>
          <w:b/>
          <w:sz w:val="24"/>
          <w:szCs w:val="24"/>
        </w:rPr>
      </w:pPr>
      <w:r w:rsidRPr="006A37C0">
        <w:rPr>
          <w:rFonts w:ascii="Times New Roman" w:hAnsi="Times New Roman"/>
          <w:sz w:val="24"/>
          <w:szCs w:val="24"/>
        </w:rPr>
        <w:t xml:space="preserve">Izmjenama i dopunama Zakona o proračunu iz 2012. godine propisana je obveza izrade Plana razvojnih programa. Istim zakonom propisano je i donošenje pravilnika (donosi ministar financija) kojim će se propisati sadržaj i metodologija izrade plana razvojnih programa, kao i način izvještavanja o izvršenju istih. Međutim, kako do danas taj pravilnik nije donesen, a zakonom je propisana obvezna izrada  plana razvojnih programa pri donošenju proračuna te dostava izvješća o izvršenju istog po izvršenju proračuna, u privitku, kao sastavni dio </w:t>
      </w:r>
      <w:r w:rsidRPr="006A37C0">
        <w:rPr>
          <w:rFonts w:ascii="Times New Roman" w:hAnsi="Times New Roman"/>
          <w:sz w:val="24"/>
          <w:szCs w:val="24"/>
        </w:rPr>
        <w:lastRenderedPageBreak/>
        <w:t>Izvješća o godiš</w:t>
      </w:r>
      <w:r>
        <w:rPr>
          <w:rFonts w:ascii="Times New Roman" w:hAnsi="Times New Roman"/>
          <w:sz w:val="24"/>
          <w:szCs w:val="24"/>
        </w:rPr>
        <w:t>njem izvršenju proračuna za 2018</w:t>
      </w:r>
      <w:r w:rsidRPr="006A37C0">
        <w:rPr>
          <w:rFonts w:ascii="Times New Roman" w:hAnsi="Times New Roman"/>
          <w:sz w:val="24"/>
          <w:szCs w:val="24"/>
        </w:rPr>
        <w:t xml:space="preserve">. godinu, dostavlja se ovako sačinjeni tabelarni prikaz – Izvještaj o provedbi Plana razvojnih programa. </w:t>
      </w:r>
    </w:p>
    <w:p w:rsidR="00E1450D" w:rsidRPr="000D521E" w:rsidRDefault="00E1450D" w:rsidP="002B1094">
      <w:pPr>
        <w:spacing w:after="0"/>
        <w:rPr>
          <w:rFonts w:ascii="Times New Roman" w:hAnsi="Times New Roman"/>
          <w:b/>
          <w:sz w:val="24"/>
          <w:szCs w:val="24"/>
        </w:rPr>
      </w:pPr>
    </w:p>
    <w:p w:rsidR="00E1450D" w:rsidRDefault="003470D4" w:rsidP="002B1094">
      <w:pPr>
        <w:spacing w:after="0"/>
        <w:rPr>
          <w:rFonts w:ascii="Times New Roman" w:hAnsi="Times New Roman"/>
          <w:b/>
          <w:sz w:val="24"/>
          <w:szCs w:val="24"/>
        </w:rPr>
      </w:pPr>
      <w:r>
        <w:rPr>
          <w:rFonts w:ascii="Times New Roman" w:hAnsi="Times New Roman"/>
          <w:b/>
          <w:sz w:val="24"/>
          <w:szCs w:val="24"/>
        </w:rPr>
        <w:t>9</w:t>
      </w:r>
      <w:r w:rsidR="004A74F4">
        <w:rPr>
          <w:rFonts w:ascii="Times New Roman" w:hAnsi="Times New Roman"/>
          <w:b/>
          <w:sz w:val="24"/>
          <w:szCs w:val="24"/>
        </w:rPr>
        <w:t xml:space="preserve">. </w:t>
      </w:r>
      <w:r w:rsidR="00136137">
        <w:rPr>
          <w:rFonts w:ascii="Times New Roman" w:hAnsi="Times New Roman"/>
          <w:b/>
          <w:sz w:val="24"/>
          <w:szCs w:val="24"/>
        </w:rPr>
        <w:t xml:space="preserve">OBRAZLOŽENJE IZVRŠENJA PROGRAMA IZ POSEBNOG DIJELA PRORAČUNA    </w:t>
      </w:r>
    </w:p>
    <w:p w:rsidR="004A74F4" w:rsidRPr="00E1450D" w:rsidRDefault="00136137" w:rsidP="002B1094">
      <w:pPr>
        <w:spacing w:after="0"/>
        <w:rPr>
          <w:rFonts w:ascii="Times New Roman" w:hAnsi="Times New Roman"/>
          <w:b/>
          <w:sz w:val="24"/>
          <w:szCs w:val="24"/>
        </w:rPr>
      </w:pPr>
      <w:r w:rsidRPr="00136137">
        <w:rPr>
          <w:rFonts w:ascii="Times New Roman" w:hAnsi="Times New Roman"/>
          <w:sz w:val="24"/>
          <w:szCs w:val="24"/>
        </w:rPr>
        <w:t xml:space="preserve">Dodatno obrazloženje rashoda i izdataka po organizacijskoj i programskoj klasifikaciji daje se kako slijedi: </w:t>
      </w:r>
    </w:p>
    <w:p w:rsidR="004A74F4" w:rsidRDefault="004A74F4" w:rsidP="002B1094">
      <w:pPr>
        <w:spacing w:after="0"/>
        <w:rPr>
          <w:rFonts w:ascii="Times New Roman" w:hAnsi="Times New Roman"/>
          <w:sz w:val="24"/>
          <w:szCs w:val="24"/>
        </w:rPr>
      </w:pPr>
    </w:p>
    <w:p w:rsidR="004A74F4" w:rsidRPr="008F48CA" w:rsidRDefault="00E66521" w:rsidP="00A911C0">
      <w:pPr>
        <w:spacing w:after="0" w:line="20" w:lineRule="atLeast"/>
        <w:rPr>
          <w:rFonts w:ascii="Times New Roman" w:hAnsi="Times New Roman"/>
          <w:b/>
          <w:sz w:val="24"/>
          <w:szCs w:val="24"/>
        </w:rPr>
      </w:pPr>
      <w:r w:rsidRPr="008F48CA">
        <w:rPr>
          <w:rFonts w:ascii="Times New Roman" w:hAnsi="Times New Roman"/>
          <w:b/>
          <w:sz w:val="24"/>
          <w:szCs w:val="24"/>
        </w:rPr>
        <w:t xml:space="preserve"> Izvršenje po organizacijskoj klasifikaciji </w:t>
      </w:r>
    </w:p>
    <w:p w:rsidR="00E66521" w:rsidRPr="00D83836" w:rsidRDefault="00E66521" w:rsidP="00FB6264">
      <w:pPr>
        <w:spacing w:after="0"/>
        <w:jc w:val="both"/>
        <w:rPr>
          <w:rFonts w:ascii="Times New Roman" w:hAnsi="Times New Roman"/>
          <w:sz w:val="24"/>
          <w:szCs w:val="24"/>
        </w:rPr>
      </w:pPr>
      <w:r w:rsidRPr="008F48CA">
        <w:rPr>
          <w:rFonts w:ascii="Times New Roman" w:hAnsi="Times New Roman"/>
          <w:sz w:val="24"/>
          <w:szCs w:val="24"/>
        </w:rPr>
        <w:t xml:space="preserve">        Grad Knin je Odlukom o unutarnjem</w:t>
      </w:r>
      <w:r w:rsidRPr="008F48CA">
        <w:rPr>
          <w:rFonts w:ascii="Times New Roman" w:hAnsi="Times New Roman"/>
          <w:b/>
          <w:sz w:val="24"/>
          <w:szCs w:val="24"/>
        </w:rPr>
        <w:t xml:space="preserve"> ustrojstvu </w:t>
      </w:r>
      <w:r w:rsidR="00EA57F1" w:rsidRPr="008F48CA">
        <w:rPr>
          <w:rFonts w:ascii="Times New Roman" w:hAnsi="Times New Roman"/>
          <w:sz w:val="24"/>
          <w:szCs w:val="24"/>
        </w:rPr>
        <w:t xml:space="preserve">upravnih tijela Grada Knina </w:t>
      </w:r>
      <w:r w:rsidRPr="008F48CA">
        <w:rPr>
          <w:rFonts w:ascii="Times New Roman" w:hAnsi="Times New Roman"/>
          <w:sz w:val="24"/>
          <w:szCs w:val="24"/>
        </w:rPr>
        <w:t>sve poslove iz samoupravnog</w:t>
      </w:r>
      <w:r w:rsidR="00FD644A" w:rsidRPr="00D83836">
        <w:rPr>
          <w:rFonts w:ascii="Times New Roman" w:hAnsi="Times New Roman"/>
          <w:sz w:val="24"/>
          <w:szCs w:val="24"/>
        </w:rPr>
        <w:t xml:space="preserve"> djelokruga</w:t>
      </w:r>
      <w:r w:rsidRPr="00D83836">
        <w:rPr>
          <w:rFonts w:ascii="Times New Roman" w:hAnsi="Times New Roman"/>
          <w:sz w:val="24"/>
          <w:szCs w:val="24"/>
        </w:rPr>
        <w:t xml:space="preserve"> podijelio</w:t>
      </w:r>
      <w:r w:rsidR="00FD644A" w:rsidRPr="00D83836">
        <w:rPr>
          <w:rFonts w:ascii="Times New Roman" w:hAnsi="Times New Roman"/>
          <w:sz w:val="24"/>
          <w:szCs w:val="24"/>
        </w:rPr>
        <w:t>, po nadležnosti</w:t>
      </w:r>
      <w:r w:rsidR="00721164" w:rsidRPr="00D83836">
        <w:rPr>
          <w:rFonts w:ascii="Times New Roman" w:hAnsi="Times New Roman"/>
          <w:sz w:val="24"/>
          <w:szCs w:val="24"/>
        </w:rPr>
        <w:t>,</w:t>
      </w:r>
      <w:r w:rsidR="00FD644A" w:rsidRPr="00D83836">
        <w:rPr>
          <w:rFonts w:ascii="Times New Roman" w:hAnsi="Times New Roman"/>
          <w:sz w:val="24"/>
          <w:szCs w:val="24"/>
        </w:rPr>
        <w:t xml:space="preserve"> u </w:t>
      </w:r>
      <w:r w:rsidRPr="00D83836">
        <w:rPr>
          <w:rFonts w:ascii="Times New Roman" w:hAnsi="Times New Roman"/>
          <w:sz w:val="24"/>
          <w:szCs w:val="24"/>
        </w:rPr>
        <w:t xml:space="preserve"> tri  upravna odjela i to:</w:t>
      </w:r>
    </w:p>
    <w:p w:rsidR="00E66521" w:rsidRPr="00D83836" w:rsidRDefault="00E66521" w:rsidP="00FB6264">
      <w:pPr>
        <w:pStyle w:val="Odlomakpopisa"/>
        <w:numPr>
          <w:ilvl w:val="0"/>
          <w:numId w:val="7"/>
        </w:numPr>
        <w:spacing w:after="0"/>
        <w:jc w:val="both"/>
        <w:rPr>
          <w:rFonts w:ascii="Times New Roman" w:hAnsi="Times New Roman"/>
          <w:sz w:val="24"/>
          <w:szCs w:val="24"/>
        </w:rPr>
      </w:pPr>
      <w:r w:rsidRPr="00D83836">
        <w:rPr>
          <w:rFonts w:ascii="Times New Roman" w:hAnsi="Times New Roman"/>
          <w:sz w:val="24"/>
          <w:szCs w:val="24"/>
        </w:rPr>
        <w:t>Upravnog odjela za lokalnu samoupravu i društvene djelatnosti,</w:t>
      </w:r>
    </w:p>
    <w:p w:rsidR="00E66521" w:rsidRPr="00D83836" w:rsidRDefault="00E66521" w:rsidP="00FB6264">
      <w:pPr>
        <w:pStyle w:val="Odlomakpopisa"/>
        <w:numPr>
          <w:ilvl w:val="0"/>
          <w:numId w:val="7"/>
        </w:numPr>
        <w:spacing w:after="0"/>
        <w:jc w:val="both"/>
        <w:rPr>
          <w:rFonts w:ascii="Times New Roman" w:hAnsi="Times New Roman"/>
          <w:sz w:val="24"/>
          <w:szCs w:val="24"/>
        </w:rPr>
      </w:pPr>
      <w:r w:rsidRPr="00D83836">
        <w:rPr>
          <w:rFonts w:ascii="Times New Roman" w:hAnsi="Times New Roman"/>
          <w:sz w:val="24"/>
          <w:szCs w:val="24"/>
        </w:rPr>
        <w:t xml:space="preserve">Upravnog odjela za financije, gospodarstvo i EU fondove te </w:t>
      </w:r>
    </w:p>
    <w:p w:rsidR="00EA57F1" w:rsidRPr="00804065" w:rsidRDefault="00E66521" w:rsidP="00FB6264">
      <w:pPr>
        <w:pStyle w:val="Odlomakpopisa"/>
        <w:numPr>
          <w:ilvl w:val="0"/>
          <w:numId w:val="7"/>
        </w:numPr>
        <w:spacing w:after="0"/>
        <w:jc w:val="both"/>
        <w:rPr>
          <w:rFonts w:ascii="Times New Roman" w:hAnsi="Times New Roman"/>
          <w:sz w:val="24"/>
          <w:szCs w:val="24"/>
        </w:rPr>
      </w:pPr>
      <w:r w:rsidRPr="00D83836">
        <w:rPr>
          <w:rFonts w:ascii="Times New Roman" w:hAnsi="Times New Roman"/>
          <w:sz w:val="24"/>
          <w:szCs w:val="24"/>
        </w:rPr>
        <w:t>Upravnog odjela za prostorno uređenje, komunalne, imovinskopravne poslove te zaštitu okoliša.</w:t>
      </w:r>
    </w:p>
    <w:p w:rsidR="001E7FC0" w:rsidRDefault="00E66521" w:rsidP="00D83836">
      <w:pPr>
        <w:spacing w:after="0"/>
        <w:jc w:val="both"/>
        <w:rPr>
          <w:rFonts w:ascii="Times New Roman" w:hAnsi="Times New Roman"/>
          <w:sz w:val="24"/>
          <w:szCs w:val="24"/>
        </w:rPr>
      </w:pPr>
      <w:r w:rsidRPr="00D83836">
        <w:rPr>
          <w:rFonts w:ascii="Times New Roman" w:hAnsi="Times New Roman"/>
          <w:sz w:val="24"/>
          <w:szCs w:val="24"/>
        </w:rPr>
        <w:t xml:space="preserve">U ovom dijelu izvješća daje </w:t>
      </w:r>
      <w:r w:rsidR="00721164" w:rsidRPr="00D83836">
        <w:rPr>
          <w:rFonts w:ascii="Times New Roman" w:hAnsi="Times New Roman"/>
          <w:sz w:val="24"/>
          <w:szCs w:val="24"/>
        </w:rPr>
        <w:t xml:space="preserve">se </w:t>
      </w:r>
      <w:r w:rsidRPr="00D83836">
        <w:rPr>
          <w:rFonts w:ascii="Times New Roman" w:hAnsi="Times New Roman"/>
          <w:sz w:val="24"/>
          <w:szCs w:val="24"/>
        </w:rPr>
        <w:t xml:space="preserve">tabelarni prikaz </w:t>
      </w:r>
      <w:r w:rsidR="00EA57F1">
        <w:rPr>
          <w:rFonts w:ascii="Times New Roman" w:hAnsi="Times New Roman"/>
          <w:sz w:val="24"/>
          <w:szCs w:val="24"/>
        </w:rPr>
        <w:t xml:space="preserve">planiranih te </w:t>
      </w:r>
      <w:r w:rsidRPr="00D83836">
        <w:rPr>
          <w:rFonts w:ascii="Times New Roman" w:hAnsi="Times New Roman"/>
          <w:sz w:val="24"/>
          <w:szCs w:val="24"/>
        </w:rPr>
        <w:t>izvršenih rashoda i izdata</w:t>
      </w:r>
      <w:r w:rsidR="00136137">
        <w:rPr>
          <w:rFonts w:ascii="Times New Roman" w:hAnsi="Times New Roman"/>
          <w:sz w:val="24"/>
          <w:szCs w:val="24"/>
        </w:rPr>
        <w:t>ka proračuna Grada Knina za 2018</w:t>
      </w:r>
      <w:r w:rsidRPr="00D83836">
        <w:rPr>
          <w:rFonts w:ascii="Times New Roman" w:hAnsi="Times New Roman"/>
          <w:sz w:val="24"/>
          <w:szCs w:val="24"/>
        </w:rPr>
        <w:t>. godinu po organizacijskoj klasifikaciji, odnosno po upravnim tijelima gradske uprave</w:t>
      </w:r>
      <w:r w:rsidR="00136137">
        <w:rPr>
          <w:rFonts w:ascii="Times New Roman" w:hAnsi="Times New Roman"/>
          <w:sz w:val="24"/>
          <w:szCs w:val="24"/>
        </w:rPr>
        <w:t>. P</w:t>
      </w:r>
      <w:r w:rsidR="00FD644A" w:rsidRPr="00D83836">
        <w:rPr>
          <w:rFonts w:ascii="Times New Roman" w:hAnsi="Times New Roman"/>
          <w:sz w:val="24"/>
          <w:szCs w:val="24"/>
        </w:rPr>
        <w:t>ojedini upravni odjeli u svojoj nadležnosti imaju i pror</w:t>
      </w:r>
      <w:r w:rsidR="00724861">
        <w:rPr>
          <w:rFonts w:ascii="Times New Roman" w:hAnsi="Times New Roman"/>
          <w:sz w:val="24"/>
          <w:szCs w:val="24"/>
        </w:rPr>
        <w:t>ačunske korisnike te su,</w:t>
      </w:r>
      <w:r w:rsidR="00FD644A" w:rsidRPr="00D83836">
        <w:rPr>
          <w:rFonts w:ascii="Times New Roman" w:hAnsi="Times New Roman"/>
          <w:sz w:val="24"/>
          <w:szCs w:val="24"/>
        </w:rPr>
        <w:t xml:space="preserve"> u pose</w:t>
      </w:r>
      <w:r w:rsidR="00721164" w:rsidRPr="00D83836">
        <w:rPr>
          <w:rFonts w:ascii="Times New Roman" w:hAnsi="Times New Roman"/>
          <w:sz w:val="24"/>
          <w:szCs w:val="24"/>
        </w:rPr>
        <w:t xml:space="preserve">bnom dijelu proračuna </w:t>
      </w:r>
      <w:r w:rsidR="00724861">
        <w:rPr>
          <w:rFonts w:ascii="Times New Roman" w:hAnsi="Times New Roman"/>
          <w:sz w:val="24"/>
          <w:szCs w:val="24"/>
        </w:rPr>
        <w:t xml:space="preserve">svi njihovi i planirani i ostvareni rashodi poslovanja </w:t>
      </w:r>
      <w:r w:rsidR="00721164" w:rsidRPr="00D83836">
        <w:rPr>
          <w:rFonts w:ascii="Times New Roman" w:hAnsi="Times New Roman"/>
          <w:sz w:val="24"/>
          <w:szCs w:val="24"/>
        </w:rPr>
        <w:t xml:space="preserve">uvršteni </w:t>
      </w:r>
      <w:r w:rsidR="00FD644A" w:rsidRPr="00D83836">
        <w:rPr>
          <w:rFonts w:ascii="Times New Roman" w:hAnsi="Times New Roman"/>
          <w:sz w:val="24"/>
          <w:szCs w:val="24"/>
        </w:rPr>
        <w:t xml:space="preserve"> u</w:t>
      </w:r>
      <w:r w:rsidR="00724861">
        <w:rPr>
          <w:rFonts w:ascii="Times New Roman" w:hAnsi="Times New Roman"/>
          <w:sz w:val="24"/>
          <w:szCs w:val="24"/>
        </w:rPr>
        <w:t>nutar tih upravnih odjela</w:t>
      </w:r>
      <w:r w:rsidR="007F79EA">
        <w:rPr>
          <w:rFonts w:ascii="Times New Roman" w:hAnsi="Times New Roman"/>
          <w:sz w:val="24"/>
          <w:szCs w:val="24"/>
        </w:rPr>
        <w:t>.</w:t>
      </w:r>
      <w:r w:rsidR="00492E04">
        <w:rPr>
          <w:rFonts w:ascii="Times New Roman" w:hAnsi="Times New Roman"/>
          <w:sz w:val="24"/>
          <w:szCs w:val="24"/>
        </w:rPr>
        <w:t xml:space="preserve"> </w:t>
      </w:r>
    </w:p>
    <w:p w:rsidR="004A683F" w:rsidRPr="00D83836" w:rsidRDefault="004A683F" w:rsidP="00D83836">
      <w:pPr>
        <w:spacing w:after="0"/>
        <w:jc w:val="both"/>
        <w:rPr>
          <w:rFonts w:ascii="Times New Roman" w:hAnsi="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8"/>
        <w:gridCol w:w="1450"/>
        <w:gridCol w:w="1187"/>
        <w:gridCol w:w="1186"/>
        <w:gridCol w:w="1210"/>
        <w:gridCol w:w="993"/>
      </w:tblGrid>
      <w:tr w:rsidR="00346FE8" w:rsidRPr="00712984" w:rsidTr="00084C9A">
        <w:trPr>
          <w:trHeight w:val="998"/>
        </w:trPr>
        <w:tc>
          <w:tcPr>
            <w:tcW w:w="4748" w:type="dxa"/>
            <w:shd w:val="clear" w:color="auto" w:fill="auto"/>
            <w:vAlign w:val="bottom"/>
          </w:tcPr>
          <w:p w:rsidR="00346FE8" w:rsidRPr="00712984" w:rsidRDefault="00346FE8" w:rsidP="00346FE8">
            <w:pPr>
              <w:spacing w:after="0" w:line="240" w:lineRule="auto"/>
              <w:jc w:val="center"/>
              <w:rPr>
                <w:rFonts w:cs="Calibri"/>
                <w:b/>
                <w:bCs/>
                <w:color w:val="000000"/>
                <w:sz w:val="16"/>
                <w:szCs w:val="16"/>
              </w:rPr>
            </w:pPr>
          </w:p>
          <w:p w:rsidR="00346FE8" w:rsidRPr="00712984" w:rsidRDefault="00346FE8" w:rsidP="00346FE8">
            <w:pPr>
              <w:spacing w:after="0" w:line="240" w:lineRule="auto"/>
              <w:jc w:val="center"/>
              <w:rPr>
                <w:rFonts w:cs="Calibri"/>
                <w:b/>
                <w:bCs/>
                <w:color w:val="000000"/>
                <w:sz w:val="16"/>
                <w:szCs w:val="16"/>
              </w:rPr>
            </w:pPr>
          </w:p>
        </w:tc>
        <w:tc>
          <w:tcPr>
            <w:tcW w:w="1450" w:type="dxa"/>
            <w:shd w:val="clear" w:color="auto" w:fill="auto"/>
            <w:vAlign w:val="bottom"/>
          </w:tcPr>
          <w:p w:rsidR="00346FE8" w:rsidRDefault="00E768D0" w:rsidP="00346FE8">
            <w:pPr>
              <w:spacing w:after="0" w:line="240" w:lineRule="auto"/>
              <w:rPr>
                <w:rFonts w:cs="Calibri"/>
                <w:b/>
                <w:bCs/>
                <w:sz w:val="16"/>
                <w:szCs w:val="16"/>
              </w:rPr>
            </w:pPr>
            <w:r>
              <w:rPr>
                <w:rFonts w:cs="Calibri"/>
                <w:b/>
                <w:bCs/>
                <w:sz w:val="16"/>
                <w:szCs w:val="16"/>
              </w:rPr>
              <w:t xml:space="preserve">    </w:t>
            </w:r>
            <w:r w:rsidR="00346FE8">
              <w:rPr>
                <w:rFonts w:cs="Calibri"/>
                <w:b/>
                <w:bCs/>
                <w:sz w:val="16"/>
                <w:szCs w:val="16"/>
              </w:rPr>
              <w:t>GODIŠNJE IZVRŠENJE 2017.</w:t>
            </w:r>
          </w:p>
          <w:p w:rsidR="00346FE8" w:rsidRPr="00712984" w:rsidRDefault="00346FE8" w:rsidP="00346FE8">
            <w:pPr>
              <w:spacing w:after="0" w:line="240" w:lineRule="auto"/>
              <w:rPr>
                <w:rFonts w:cs="Calibri"/>
                <w:b/>
                <w:bCs/>
                <w:sz w:val="16"/>
                <w:szCs w:val="16"/>
              </w:rPr>
            </w:pPr>
          </w:p>
        </w:tc>
        <w:tc>
          <w:tcPr>
            <w:tcW w:w="1187" w:type="dxa"/>
            <w:shd w:val="clear" w:color="auto" w:fill="auto"/>
          </w:tcPr>
          <w:p w:rsidR="00346FE8" w:rsidRDefault="00346FE8" w:rsidP="00E768D0">
            <w:pPr>
              <w:spacing w:after="0" w:line="240" w:lineRule="auto"/>
              <w:rPr>
                <w:rFonts w:cs="Calibri"/>
                <w:b/>
                <w:bCs/>
                <w:sz w:val="16"/>
                <w:szCs w:val="16"/>
              </w:rPr>
            </w:pPr>
          </w:p>
          <w:p w:rsidR="00346FE8" w:rsidRDefault="00346FE8" w:rsidP="00346FE8">
            <w:pPr>
              <w:spacing w:after="0" w:line="240" w:lineRule="auto"/>
              <w:jc w:val="center"/>
              <w:rPr>
                <w:rFonts w:cs="Calibri"/>
                <w:b/>
                <w:bCs/>
                <w:sz w:val="16"/>
                <w:szCs w:val="16"/>
              </w:rPr>
            </w:pPr>
          </w:p>
          <w:p w:rsidR="00346FE8" w:rsidRPr="00712984" w:rsidRDefault="00346FE8" w:rsidP="00346FE8">
            <w:pPr>
              <w:spacing w:after="0" w:line="240" w:lineRule="auto"/>
              <w:jc w:val="center"/>
              <w:rPr>
                <w:rFonts w:cs="Calibri"/>
                <w:b/>
                <w:bCs/>
                <w:sz w:val="16"/>
                <w:szCs w:val="16"/>
              </w:rPr>
            </w:pPr>
            <w:r w:rsidRPr="00712984">
              <w:rPr>
                <w:rFonts w:cs="Calibri"/>
                <w:b/>
                <w:bCs/>
                <w:sz w:val="16"/>
                <w:szCs w:val="16"/>
              </w:rPr>
              <w:t>IZVORNI</w:t>
            </w:r>
          </w:p>
          <w:p w:rsidR="00346FE8" w:rsidRDefault="00346FE8" w:rsidP="00346FE8">
            <w:pPr>
              <w:spacing w:after="0" w:line="240" w:lineRule="auto"/>
              <w:jc w:val="center"/>
              <w:rPr>
                <w:rFonts w:cs="Calibri"/>
                <w:b/>
                <w:bCs/>
                <w:sz w:val="16"/>
                <w:szCs w:val="16"/>
              </w:rPr>
            </w:pPr>
            <w:r w:rsidRPr="00712984">
              <w:rPr>
                <w:rFonts w:cs="Calibri"/>
                <w:b/>
                <w:bCs/>
                <w:sz w:val="16"/>
                <w:szCs w:val="16"/>
              </w:rPr>
              <w:t xml:space="preserve">PLAN </w:t>
            </w:r>
            <w:r>
              <w:rPr>
                <w:rFonts w:cs="Calibri"/>
                <w:b/>
                <w:bCs/>
                <w:sz w:val="16"/>
                <w:szCs w:val="16"/>
              </w:rPr>
              <w:t>2018.</w:t>
            </w:r>
          </w:p>
          <w:p w:rsidR="00346FE8" w:rsidRPr="00346FE8" w:rsidRDefault="00346FE8" w:rsidP="00346FE8">
            <w:pPr>
              <w:spacing w:after="0" w:line="240" w:lineRule="auto"/>
              <w:jc w:val="center"/>
              <w:rPr>
                <w:rFonts w:cs="Calibri"/>
                <w:b/>
                <w:bCs/>
                <w:sz w:val="16"/>
                <w:szCs w:val="16"/>
              </w:rPr>
            </w:pPr>
          </w:p>
        </w:tc>
        <w:tc>
          <w:tcPr>
            <w:tcW w:w="1186" w:type="dxa"/>
            <w:shd w:val="clear" w:color="auto" w:fill="auto"/>
          </w:tcPr>
          <w:p w:rsidR="00346FE8" w:rsidRDefault="00346FE8" w:rsidP="00E768D0">
            <w:pPr>
              <w:spacing w:after="0" w:line="240" w:lineRule="auto"/>
              <w:rPr>
                <w:rFonts w:cs="Calibri"/>
                <w:b/>
                <w:bCs/>
                <w:color w:val="000000"/>
                <w:sz w:val="16"/>
                <w:szCs w:val="16"/>
              </w:rPr>
            </w:pPr>
          </w:p>
          <w:p w:rsidR="00346FE8" w:rsidRDefault="00346FE8" w:rsidP="00346FE8">
            <w:pPr>
              <w:spacing w:after="0" w:line="240" w:lineRule="auto"/>
              <w:jc w:val="center"/>
              <w:rPr>
                <w:rFonts w:cs="Calibri"/>
                <w:b/>
                <w:bCs/>
                <w:color w:val="000000"/>
                <w:sz w:val="16"/>
                <w:szCs w:val="16"/>
              </w:rPr>
            </w:pPr>
            <w:r>
              <w:rPr>
                <w:rFonts w:cs="Calibri"/>
                <w:b/>
                <w:bCs/>
                <w:color w:val="000000"/>
                <w:sz w:val="16"/>
                <w:szCs w:val="16"/>
              </w:rPr>
              <w:t xml:space="preserve">GODIŠNJE </w:t>
            </w:r>
            <w:r w:rsidRPr="00712984">
              <w:rPr>
                <w:rFonts w:cs="Calibri"/>
                <w:b/>
                <w:bCs/>
                <w:color w:val="000000"/>
                <w:sz w:val="16"/>
                <w:szCs w:val="16"/>
              </w:rPr>
              <w:t>IZVRŠENJE</w:t>
            </w:r>
          </w:p>
          <w:p w:rsidR="00346FE8" w:rsidRPr="00712984" w:rsidRDefault="00346FE8" w:rsidP="00346FE8">
            <w:pPr>
              <w:spacing w:after="0" w:line="240" w:lineRule="auto"/>
              <w:jc w:val="center"/>
              <w:rPr>
                <w:rFonts w:cs="Calibri"/>
                <w:b/>
                <w:bCs/>
                <w:color w:val="000000"/>
                <w:sz w:val="16"/>
                <w:szCs w:val="16"/>
              </w:rPr>
            </w:pPr>
            <w:r>
              <w:rPr>
                <w:rFonts w:cs="Calibri"/>
                <w:b/>
                <w:bCs/>
                <w:color w:val="000000"/>
                <w:sz w:val="16"/>
                <w:szCs w:val="16"/>
              </w:rPr>
              <w:t>2018.</w:t>
            </w:r>
          </w:p>
        </w:tc>
        <w:tc>
          <w:tcPr>
            <w:tcW w:w="1210" w:type="dxa"/>
          </w:tcPr>
          <w:p w:rsidR="00346FE8" w:rsidRDefault="00346FE8" w:rsidP="00E768D0">
            <w:pPr>
              <w:spacing w:after="0" w:line="240" w:lineRule="auto"/>
              <w:rPr>
                <w:rFonts w:cs="Calibri"/>
                <w:b/>
                <w:bCs/>
                <w:color w:val="000000"/>
                <w:sz w:val="16"/>
                <w:szCs w:val="16"/>
              </w:rPr>
            </w:pPr>
          </w:p>
          <w:p w:rsidR="00346FE8" w:rsidRDefault="00346FE8" w:rsidP="00346FE8">
            <w:pPr>
              <w:spacing w:after="0" w:line="240" w:lineRule="auto"/>
              <w:jc w:val="center"/>
              <w:rPr>
                <w:rFonts w:cs="Calibri"/>
                <w:b/>
                <w:bCs/>
                <w:color w:val="000000"/>
                <w:sz w:val="16"/>
                <w:szCs w:val="16"/>
              </w:rPr>
            </w:pPr>
            <w:r>
              <w:rPr>
                <w:rFonts w:cs="Calibri"/>
                <w:b/>
                <w:bCs/>
                <w:color w:val="000000"/>
                <w:sz w:val="16"/>
                <w:szCs w:val="16"/>
              </w:rPr>
              <w:t>RAZLIKA</w:t>
            </w:r>
          </w:p>
          <w:p w:rsidR="00346FE8" w:rsidRDefault="00346FE8" w:rsidP="00346FE8">
            <w:pPr>
              <w:spacing w:after="0" w:line="240" w:lineRule="auto"/>
              <w:jc w:val="center"/>
              <w:rPr>
                <w:rFonts w:cs="Calibri"/>
                <w:b/>
                <w:bCs/>
                <w:color w:val="000000"/>
                <w:sz w:val="16"/>
                <w:szCs w:val="16"/>
              </w:rPr>
            </w:pPr>
            <w:r>
              <w:rPr>
                <w:rFonts w:cs="Calibri"/>
                <w:b/>
                <w:bCs/>
                <w:color w:val="000000"/>
                <w:sz w:val="16"/>
                <w:szCs w:val="16"/>
              </w:rPr>
              <w:t>IZVRŠENJE</w:t>
            </w:r>
          </w:p>
          <w:p w:rsidR="00346FE8" w:rsidRPr="00712984" w:rsidRDefault="00346FE8" w:rsidP="00346FE8">
            <w:pPr>
              <w:spacing w:after="0" w:line="240" w:lineRule="auto"/>
              <w:jc w:val="center"/>
              <w:rPr>
                <w:rFonts w:cs="Calibri"/>
                <w:b/>
                <w:bCs/>
                <w:color w:val="000000"/>
                <w:sz w:val="16"/>
                <w:szCs w:val="16"/>
              </w:rPr>
            </w:pPr>
            <w:r>
              <w:rPr>
                <w:rFonts w:cs="Calibri"/>
                <w:b/>
                <w:bCs/>
                <w:color w:val="000000"/>
                <w:sz w:val="16"/>
                <w:szCs w:val="16"/>
              </w:rPr>
              <w:t>2017. /2018.</w:t>
            </w:r>
          </w:p>
        </w:tc>
        <w:tc>
          <w:tcPr>
            <w:tcW w:w="993" w:type="dxa"/>
          </w:tcPr>
          <w:p w:rsidR="00346FE8" w:rsidRDefault="008C5DB7" w:rsidP="00E768D0">
            <w:pPr>
              <w:spacing w:after="0" w:line="240" w:lineRule="auto"/>
              <w:rPr>
                <w:rFonts w:cs="Calibri"/>
                <w:b/>
                <w:bCs/>
                <w:color w:val="000000"/>
                <w:sz w:val="16"/>
                <w:szCs w:val="16"/>
              </w:rPr>
            </w:pPr>
            <w:r>
              <w:rPr>
                <w:rFonts w:cs="Calibri"/>
                <w:b/>
                <w:bCs/>
                <w:color w:val="000000"/>
                <w:sz w:val="16"/>
                <w:szCs w:val="16"/>
              </w:rPr>
              <w:t xml:space="preserve">  </w:t>
            </w:r>
            <w:r w:rsidR="00E768D0">
              <w:rPr>
                <w:rFonts w:cs="Calibri"/>
                <w:b/>
                <w:bCs/>
                <w:color w:val="000000"/>
                <w:sz w:val="16"/>
                <w:szCs w:val="16"/>
              </w:rPr>
              <w:t xml:space="preserve">  </w:t>
            </w:r>
            <w:r w:rsidR="00346FE8" w:rsidRPr="00712984">
              <w:rPr>
                <w:rFonts w:cs="Calibri"/>
                <w:b/>
                <w:bCs/>
                <w:color w:val="000000"/>
                <w:sz w:val="16"/>
                <w:szCs w:val="16"/>
              </w:rPr>
              <w:t>INDEKS</w:t>
            </w:r>
          </w:p>
          <w:p w:rsidR="00346FE8" w:rsidRDefault="00346FE8" w:rsidP="00346FE8">
            <w:pPr>
              <w:spacing w:after="0" w:line="240" w:lineRule="auto"/>
              <w:jc w:val="center"/>
              <w:rPr>
                <w:rFonts w:cs="Calibri"/>
                <w:b/>
                <w:bCs/>
                <w:color w:val="000000"/>
                <w:sz w:val="16"/>
                <w:szCs w:val="16"/>
              </w:rPr>
            </w:pPr>
            <w:r>
              <w:rPr>
                <w:rFonts w:cs="Calibri"/>
                <w:b/>
                <w:bCs/>
                <w:color w:val="000000"/>
                <w:sz w:val="16"/>
                <w:szCs w:val="16"/>
              </w:rPr>
              <w:t>IZVRŠENJA</w:t>
            </w:r>
          </w:p>
          <w:p w:rsidR="00346FE8" w:rsidRDefault="00084C9A" w:rsidP="00346FE8">
            <w:pPr>
              <w:spacing w:after="0" w:line="240" w:lineRule="auto"/>
              <w:jc w:val="center"/>
              <w:rPr>
                <w:rFonts w:cs="Calibri"/>
                <w:b/>
                <w:bCs/>
                <w:color w:val="000000"/>
                <w:sz w:val="16"/>
                <w:szCs w:val="16"/>
              </w:rPr>
            </w:pPr>
            <w:r>
              <w:rPr>
                <w:rFonts w:cs="Calibri"/>
                <w:b/>
                <w:bCs/>
                <w:color w:val="000000"/>
                <w:sz w:val="16"/>
                <w:szCs w:val="16"/>
              </w:rPr>
              <w:t>PLAN</w:t>
            </w:r>
            <w:r w:rsidR="00346FE8">
              <w:rPr>
                <w:rFonts w:cs="Calibri"/>
                <w:b/>
                <w:bCs/>
                <w:color w:val="000000"/>
                <w:sz w:val="16"/>
                <w:szCs w:val="16"/>
              </w:rPr>
              <w:t>/</w:t>
            </w:r>
          </w:p>
          <w:p w:rsidR="00346FE8" w:rsidRDefault="00084C9A" w:rsidP="00346FE8">
            <w:pPr>
              <w:spacing w:after="0" w:line="240" w:lineRule="auto"/>
              <w:jc w:val="center"/>
              <w:rPr>
                <w:rFonts w:cs="Calibri"/>
                <w:b/>
                <w:bCs/>
                <w:color w:val="000000"/>
                <w:sz w:val="16"/>
                <w:szCs w:val="16"/>
              </w:rPr>
            </w:pPr>
            <w:r>
              <w:rPr>
                <w:rFonts w:cs="Calibri"/>
                <w:b/>
                <w:bCs/>
                <w:color w:val="000000"/>
                <w:sz w:val="16"/>
                <w:szCs w:val="16"/>
              </w:rPr>
              <w:t>OSTV.</w:t>
            </w:r>
            <w:r w:rsidR="00346FE8">
              <w:rPr>
                <w:rFonts w:cs="Calibri"/>
                <w:b/>
                <w:bCs/>
                <w:color w:val="000000"/>
                <w:sz w:val="16"/>
                <w:szCs w:val="16"/>
              </w:rPr>
              <w:t xml:space="preserve"> U</w:t>
            </w:r>
          </w:p>
          <w:p w:rsidR="00346FE8" w:rsidRDefault="00346FE8" w:rsidP="00346FE8">
            <w:pPr>
              <w:spacing w:after="0" w:line="240" w:lineRule="auto"/>
              <w:jc w:val="center"/>
              <w:rPr>
                <w:rFonts w:cs="Calibri"/>
                <w:b/>
                <w:bCs/>
                <w:color w:val="000000"/>
                <w:sz w:val="16"/>
                <w:szCs w:val="16"/>
              </w:rPr>
            </w:pPr>
            <w:r>
              <w:rPr>
                <w:rFonts w:cs="Calibri"/>
                <w:b/>
                <w:bCs/>
                <w:color w:val="000000"/>
                <w:sz w:val="16"/>
                <w:szCs w:val="16"/>
              </w:rPr>
              <w:t>1018.</w:t>
            </w:r>
          </w:p>
          <w:p w:rsidR="00E768D0" w:rsidRPr="00712984" w:rsidRDefault="00E768D0" w:rsidP="00346FE8">
            <w:pPr>
              <w:spacing w:after="0" w:line="240" w:lineRule="auto"/>
              <w:jc w:val="center"/>
              <w:rPr>
                <w:rFonts w:cs="Calibri"/>
                <w:b/>
                <w:bCs/>
                <w:color w:val="000000"/>
                <w:sz w:val="16"/>
                <w:szCs w:val="16"/>
              </w:rPr>
            </w:pPr>
            <w:r>
              <w:rPr>
                <w:rFonts w:cs="Calibri"/>
                <w:b/>
                <w:bCs/>
                <w:color w:val="000000"/>
                <w:sz w:val="16"/>
                <w:szCs w:val="16"/>
              </w:rPr>
              <w:t>(U %)</w:t>
            </w:r>
          </w:p>
        </w:tc>
      </w:tr>
      <w:tr w:rsidR="00E768D0" w:rsidRPr="00712984" w:rsidTr="00084C9A">
        <w:trPr>
          <w:trHeight w:val="188"/>
        </w:trPr>
        <w:tc>
          <w:tcPr>
            <w:tcW w:w="4748" w:type="dxa"/>
            <w:shd w:val="clear" w:color="auto" w:fill="B8CCE4" w:themeFill="accent1" w:themeFillTint="66"/>
            <w:vAlign w:val="bottom"/>
          </w:tcPr>
          <w:p w:rsidR="00E768D0" w:rsidRPr="00346FE8" w:rsidRDefault="00E768D0" w:rsidP="00346FE8">
            <w:pPr>
              <w:spacing w:after="0" w:line="240" w:lineRule="auto"/>
              <w:jc w:val="center"/>
              <w:rPr>
                <w:rFonts w:cs="Calibri"/>
                <w:b/>
                <w:bCs/>
                <w:sz w:val="16"/>
                <w:szCs w:val="16"/>
              </w:rPr>
            </w:pPr>
            <w:r w:rsidRPr="00346FE8">
              <w:rPr>
                <w:rFonts w:cs="Calibri"/>
                <w:b/>
                <w:bCs/>
                <w:sz w:val="16"/>
                <w:szCs w:val="16"/>
              </w:rPr>
              <w:t>UKUPNI RASHODI I IZDATCI</w:t>
            </w:r>
          </w:p>
        </w:tc>
        <w:tc>
          <w:tcPr>
            <w:tcW w:w="1450" w:type="dxa"/>
            <w:shd w:val="clear" w:color="auto" w:fill="B8CCE4" w:themeFill="accent1" w:themeFillTint="66"/>
            <w:vAlign w:val="bottom"/>
          </w:tcPr>
          <w:p w:rsidR="00E768D0" w:rsidRPr="00346FE8" w:rsidRDefault="00306604" w:rsidP="00306604">
            <w:pPr>
              <w:spacing w:after="0" w:line="240" w:lineRule="auto"/>
              <w:jc w:val="right"/>
              <w:rPr>
                <w:rFonts w:cs="Calibri"/>
                <w:b/>
                <w:bCs/>
                <w:color w:val="000000"/>
                <w:sz w:val="16"/>
                <w:szCs w:val="16"/>
              </w:rPr>
            </w:pPr>
            <w:r>
              <w:rPr>
                <w:rFonts w:cs="Calibri"/>
                <w:b/>
                <w:bCs/>
                <w:color w:val="000000"/>
                <w:sz w:val="16"/>
                <w:szCs w:val="16"/>
              </w:rPr>
              <w:t>35.503.301,72</w:t>
            </w:r>
          </w:p>
        </w:tc>
        <w:tc>
          <w:tcPr>
            <w:tcW w:w="1187" w:type="dxa"/>
            <w:shd w:val="clear" w:color="auto" w:fill="B8CCE4" w:themeFill="accent1" w:themeFillTint="66"/>
            <w:vAlign w:val="bottom"/>
          </w:tcPr>
          <w:p w:rsidR="00E768D0" w:rsidRPr="00346FE8" w:rsidRDefault="00E768D0" w:rsidP="0002609B">
            <w:pPr>
              <w:spacing w:after="0" w:line="240" w:lineRule="auto"/>
              <w:jc w:val="right"/>
              <w:rPr>
                <w:rFonts w:cs="Calibri"/>
                <w:b/>
                <w:bCs/>
                <w:color w:val="000000"/>
                <w:sz w:val="16"/>
                <w:szCs w:val="16"/>
              </w:rPr>
            </w:pPr>
            <w:r>
              <w:rPr>
                <w:rFonts w:cs="Calibri"/>
                <w:b/>
                <w:bCs/>
                <w:color w:val="000000"/>
                <w:sz w:val="16"/>
                <w:szCs w:val="16"/>
              </w:rPr>
              <w:t>76.029.253,00</w:t>
            </w:r>
          </w:p>
        </w:tc>
        <w:tc>
          <w:tcPr>
            <w:tcW w:w="1186" w:type="dxa"/>
            <w:shd w:val="clear" w:color="auto" w:fill="B8CCE4" w:themeFill="accent1" w:themeFillTint="66"/>
            <w:vAlign w:val="bottom"/>
          </w:tcPr>
          <w:p w:rsidR="00E768D0" w:rsidRPr="00346FE8" w:rsidRDefault="00E768D0" w:rsidP="00E768D0">
            <w:pPr>
              <w:spacing w:after="0" w:line="240" w:lineRule="auto"/>
              <w:jc w:val="right"/>
              <w:rPr>
                <w:rFonts w:cs="Calibri"/>
                <w:b/>
                <w:bCs/>
                <w:color w:val="000000"/>
                <w:sz w:val="16"/>
                <w:szCs w:val="16"/>
              </w:rPr>
            </w:pPr>
            <w:r>
              <w:rPr>
                <w:rFonts w:cs="Calibri"/>
                <w:b/>
                <w:bCs/>
                <w:color w:val="000000"/>
                <w:sz w:val="16"/>
                <w:szCs w:val="16"/>
              </w:rPr>
              <w:t>68.758.761,27</w:t>
            </w:r>
          </w:p>
        </w:tc>
        <w:tc>
          <w:tcPr>
            <w:tcW w:w="1210" w:type="dxa"/>
            <w:shd w:val="clear" w:color="auto" w:fill="B8CCE4" w:themeFill="accent1" w:themeFillTint="66"/>
            <w:vAlign w:val="bottom"/>
          </w:tcPr>
          <w:p w:rsidR="00E768D0" w:rsidRPr="00346FE8" w:rsidRDefault="00084C9A" w:rsidP="00E768D0">
            <w:pPr>
              <w:spacing w:after="0" w:line="240" w:lineRule="auto"/>
              <w:jc w:val="right"/>
              <w:rPr>
                <w:rFonts w:cs="Calibri"/>
                <w:b/>
                <w:bCs/>
                <w:color w:val="000000"/>
                <w:sz w:val="16"/>
                <w:szCs w:val="16"/>
              </w:rPr>
            </w:pPr>
            <w:r>
              <w:rPr>
                <w:rFonts w:cs="Calibri"/>
                <w:b/>
                <w:bCs/>
                <w:color w:val="000000"/>
                <w:sz w:val="16"/>
                <w:szCs w:val="16"/>
              </w:rPr>
              <w:t>33.255.459,57</w:t>
            </w:r>
          </w:p>
        </w:tc>
        <w:tc>
          <w:tcPr>
            <w:tcW w:w="993" w:type="dxa"/>
            <w:shd w:val="clear" w:color="auto" w:fill="B8CCE4" w:themeFill="accent1" w:themeFillTint="66"/>
            <w:vAlign w:val="bottom"/>
          </w:tcPr>
          <w:p w:rsidR="00E768D0" w:rsidRPr="00346FE8" w:rsidRDefault="00E768D0" w:rsidP="00686789">
            <w:pPr>
              <w:spacing w:after="0" w:line="240" w:lineRule="auto"/>
              <w:jc w:val="right"/>
              <w:rPr>
                <w:rFonts w:cs="Calibri"/>
                <w:b/>
                <w:bCs/>
                <w:color w:val="000000"/>
                <w:sz w:val="16"/>
                <w:szCs w:val="16"/>
              </w:rPr>
            </w:pPr>
            <w:r>
              <w:rPr>
                <w:rFonts w:cs="Calibri"/>
                <w:b/>
                <w:bCs/>
                <w:color w:val="000000"/>
                <w:sz w:val="16"/>
                <w:szCs w:val="16"/>
              </w:rPr>
              <w:t>9</w:t>
            </w:r>
            <w:r w:rsidR="00686789">
              <w:rPr>
                <w:rFonts w:cs="Calibri"/>
                <w:b/>
                <w:bCs/>
                <w:color w:val="000000"/>
                <w:sz w:val="16"/>
                <w:szCs w:val="16"/>
              </w:rPr>
              <w:t>0,44</w:t>
            </w:r>
          </w:p>
        </w:tc>
      </w:tr>
      <w:tr w:rsidR="00E768D0" w:rsidRPr="00712984" w:rsidTr="00084C9A">
        <w:trPr>
          <w:trHeight w:val="386"/>
        </w:trPr>
        <w:tc>
          <w:tcPr>
            <w:tcW w:w="4748" w:type="dxa"/>
            <w:shd w:val="clear" w:color="auto" w:fill="DBE5F1" w:themeFill="accent1" w:themeFillTint="33"/>
            <w:vAlign w:val="bottom"/>
          </w:tcPr>
          <w:p w:rsidR="00E5383E" w:rsidRDefault="00E768D0" w:rsidP="00686789">
            <w:pPr>
              <w:spacing w:after="0" w:line="240" w:lineRule="auto"/>
              <w:rPr>
                <w:rFonts w:cs="Calibri"/>
                <w:b/>
                <w:bCs/>
                <w:sz w:val="16"/>
                <w:szCs w:val="16"/>
              </w:rPr>
            </w:pPr>
            <w:r w:rsidRPr="00346FE8">
              <w:rPr>
                <w:rFonts w:cs="Calibri"/>
                <w:b/>
                <w:bCs/>
                <w:sz w:val="16"/>
                <w:szCs w:val="16"/>
              </w:rPr>
              <w:t xml:space="preserve">RAZDJEL  010   UPRAVNI ODJEL ZA LOKALNU SAMOUPRAVU I </w:t>
            </w:r>
          </w:p>
          <w:p w:rsidR="00E768D0" w:rsidRPr="00346FE8" w:rsidRDefault="00E5383E" w:rsidP="00686789">
            <w:pPr>
              <w:spacing w:after="0" w:line="240" w:lineRule="auto"/>
              <w:rPr>
                <w:rFonts w:cs="Calibri"/>
                <w:b/>
                <w:bCs/>
                <w:sz w:val="16"/>
                <w:szCs w:val="16"/>
              </w:rPr>
            </w:pPr>
            <w:r>
              <w:rPr>
                <w:rFonts w:cs="Calibri"/>
                <w:b/>
                <w:bCs/>
                <w:sz w:val="16"/>
                <w:szCs w:val="16"/>
              </w:rPr>
              <w:t xml:space="preserve">                           </w:t>
            </w:r>
            <w:r w:rsidR="00E768D0" w:rsidRPr="00346FE8">
              <w:rPr>
                <w:rFonts w:cs="Calibri"/>
                <w:b/>
                <w:bCs/>
                <w:sz w:val="16"/>
                <w:szCs w:val="16"/>
              </w:rPr>
              <w:t>DRUŠTVENE DJELATNOSTI</w:t>
            </w:r>
          </w:p>
        </w:tc>
        <w:tc>
          <w:tcPr>
            <w:tcW w:w="1450" w:type="dxa"/>
            <w:shd w:val="clear" w:color="auto" w:fill="DBE5F1" w:themeFill="accent1" w:themeFillTint="33"/>
            <w:vAlign w:val="bottom"/>
          </w:tcPr>
          <w:p w:rsidR="00E768D0" w:rsidRPr="00346FE8" w:rsidRDefault="00306604" w:rsidP="00306604">
            <w:pPr>
              <w:spacing w:after="0" w:line="240" w:lineRule="auto"/>
              <w:jc w:val="right"/>
              <w:rPr>
                <w:rFonts w:cs="Calibri"/>
                <w:b/>
                <w:bCs/>
                <w:color w:val="000000"/>
                <w:sz w:val="16"/>
                <w:szCs w:val="16"/>
              </w:rPr>
            </w:pPr>
            <w:r>
              <w:rPr>
                <w:rFonts w:cs="Calibri"/>
                <w:b/>
                <w:bCs/>
                <w:color w:val="000000"/>
                <w:sz w:val="16"/>
                <w:szCs w:val="16"/>
              </w:rPr>
              <w:t>13.855.113,02</w:t>
            </w:r>
          </w:p>
        </w:tc>
        <w:tc>
          <w:tcPr>
            <w:tcW w:w="1187" w:type="dxa"/>
            <w:shd w:val="clear" w:color="auto" w:fill="DBE5F1" w:themeFill="accent1" w:themeFillTint="33"/>
            <w:vAlign w:val="bottom"/>
          </w:tcPr>
          <w:p w:rsidR="00E768D0" w:rsidRPr="00346FE8" w:rsidRDefault="00E768D0" w:rsidP="0002609B">
            <w:pPr>
              <w:spacing w:after="0" w:line="240" w:lineRule="auto"/>
              <w:jc w:val="right"/>
              <w:rPr>
                <w:rFonts w:cs="Calibri"/>
                <w:b/>
                <w:bCs/>
                <w:color w:val="000000"/>
                <w:sz w:val="16"/>
                <w:szCs w:val="16"/>
              </w:rPr>
            </w:pPr>
            <w:r>
              <w:rPr>
                <w:rFonts w:cs="Calibri"/>
                <w:b/>
                <w:bCs/>
                <w:color w:val="000000"/>
                <w:sz w:val="16"/>
                <w:szCs w:val="16"/>
              </w:rPr>
              <w:t>17.775.951,00</w:t>
            </w:r>
          </w:p>
        </w:tc>
        <w:tc>
          <w:tcPr>
            <w:tcW w:w="1186" w:type="dxa"/>
            <w:shd w:val="clear" w:color="auto" w:fill="DBE5F1" w:themeFill="accent1" w:themeFillTint="33"/>
            <w:vAlign w:val="bottom"/>
          </w:tcPr>
          <w:p w:rsidR="00E768D0" w:rsidRPr="00346FE8" w:rsidRDefault="00E768D0" w:rsidP="00E768D0">
            <w:pPr>
              <w:spacing w:after="0" w:line="240" w:lineRule="auto"/>
              <w:jc w:val="right"/>
              <w:rPr>
                <w:rFonts w:cs="Calibri"/>
                <w:b/>
                <w:bCs/>
                <w:color w:val="000000"/>
                <w:sz w:val="16"/>
                <w:szCs w:val="16"/>
              </w:rPr>
            </w:pPr>
            <w:r>
              <w:rPr>
                <w:rFonts w:cs="Calibri"/>
                <w:b/>
                <w:bCs/>
                <w:color w:val="000000"/>
                <w:sz w:val="16"/>
                <w:szCs w:val="16"/>
              </w:rPr>
              <w:t>16.048.122,87</w:t>
            </w:r>
          </w:p>
        </w:tc>
        <w:tc>
          <w:tcPr>
            <w:tcW w:w="1210" w:type="dxa"/>
            <w:shd w:val="clear" w:color="auto" w:fill="DBE5F1" w:themeFill="accent1" w:themeFillTint="33"/>
            <w:vAlign w:val="bottom"/>
          </w:tcPr>
          <w:p w:rsidR="00E768D0" w:rsidRPr="00346FE8" w:rsidRDefault="00084C9A" w:rsidP="00084C9A">
            <w:pPr>
              <w:spacing w:after="0" w:line="240" w:lineRule="auto"/>
              <w:jc w:val="center"/>
              <w:rPr>
                <w:rFonts w:cs="Calibri"/>
                <w:b/>
                <w:bCs/>
                <w:color w:val="000000"/>
                <w:sz w:val="16"/>
                <w:szCs w:val="16"/>
              </w:rPr>
            </w:pPr>
            <w:r>
              <w:rPr>
                <w:rFonts w:cs="Calibri"/>
                <w:b/>
                <w:bCs/>
                <w:color w:val="000000"/>
                <w:sz w:val="16"/>
                <w:szCs w:val="16"/>
              </w:rPr>
              <w:t>14.693.009,85</w:t>
            </w:r>
          </w:p>
        </w:tc>
        <w:tc>
          <w:tcPr>
            <w:tcW w:w="993" w:type="dxa"/>
            <w:shd w:val="clear" w:color="auto" w:fill="DBE5F1" w:themeFill="accent1" w:themeFillTint="33"/>
            <w:vAlign w:val="bottom"/>
          </w:tcPr>
          <w:p w:rsidR="00E768D0" w:rsidRPr="00346FE8" w:rsidRDefault="00E768D0" w:rsidP="00686789">
            <w:pPr>
              <w:spacing w:after="0" w:line="240" w:lineRule="auto"/>
              <w:jc w:val="right"/>
              <w:rPr>
                <w:rFonts w:cs="Calibri"/>
                <w:b/>
                <w:bCs/>
                <w:color w:val="000000"/>
                <w:sz w:val="16"/>
                <w:szCs w:val="16"/>
              </w:rPr>
            </w:pPr>
            <w:r>
              <w:rPr>
                <w:rFonts w:cs="Calibri"/>
                <w:b/>
                <w:bCs/>
                <w:color w:val="000000"/>
                <w:sz w:val="16"/>
                <w:szCs w:val="16"/>
              </w:rPr>
              <w:t>9</w:t>
            </w:r>
            <w:r w:rsidR="00686789">
              <w:rPr>
                <w:rFonts w:cs="Calibri"/>
                <w:b/>
                <w:bCs/>
                <w:color w:val="000000"/>
                <w:sz w:val="16"/>
                <w:szCs w:val="16"/>
              </w:rPr>
              <w:t>3,40</w:t>
            </w:r>
          </w:p>
        </w:tc>
      </w:tr>
      <w:tr w:rsidR="00E768D0" w:rsidRPr="00712984" w:rsidTr="008C5DB7">
        <w:trPr>
          <w:trHeight w:val="386"/>
        </w:trPr>
        <w:tc>
          <w:tcPr>
            <w:tcW w:w="4748" w:type="dxa"/>
            <w:shd w:val="clear" w:color="auto" w:fill="B6DDE8" w:themeFill="accent5" w:themeFillTint="66"/>
            <w:vAlign w:val="bottom"/>
          </w:tcPr>
          <w:p w:rsidR="00E5383E" w:rsidRDefault="00E768D0" w:rsidP="00686789">
            <w:pPr>
              <w:spacing w:after="0" w:line="240" w:lineRule="auto"/>
              <w:rPr>
                <w:rFonts w:cs="Calibri"/>
                <w:b/>
                <w:bCs/>
                <w:sz w:val="16"/>
                <w:szCs w:val="16"/>
              </w:rPr>
            </w:pPr>
            <w:r w:rsidRPr="00346FE8">
              <w:rPr>
                <w:rFonts w:cs="Calibri"/>
                <w:b/>
                <w:bCs/>
                <w:sz w:val="16"/>
                <w:szCs w:val="16"/>
              </w:rPr>
              <w:t xml:space="preserve">GLAVA  01001   UO ZA LOKALNU SAMOUPRAVU I DRUŠTVENE </w:t>
            </w:r>
          </w:p>
          <w:p w:rsidR="00E768D0" w:rsidRPr="00346FE8" w:rsidRDefault="00E5383E" w:rsidP="00686789">
            <w:pPr>
              <w:spacing w:after="0" w:line="240" w:lineRule="auto"/>
              <w:rPr>
                <w:rFonts w:cs="Calibri"/>
                <w:b/>
                <w:bCs/>
                <w:sz w:val="16"/>
                <w:szCs w:val="16"/>
              </w:rPr>
            </w:pPr>
            <w:r>
              <w:rPr>
                <w:rFonts w:cs="Calibri"/>
                <w:b/>
                <w:bCs/>
                <w:sz w:val="16"/>
                <w:szCs w:val="16"/>
              </w:rPr>
              <w:t xml:space="preserve">                             </w:t>
            </w:r>
            <w:r w:rsidR="00E768D0" w:rsidRPr="00346FE8">
              <w:rPr>
                <w:rFonts w:cs="Calibri"/>
                <w:b/>
                <w:bCs/>
                <w:sz w:val="16"/>
                <w:szCs w:val="16"/>
              </w:rPr>
              <w:t>DJELATNOSTI</w:t>
            </w:r>
          </w:p>
        </w:tc>
        <w:tc>
          <w:tcPr>
            <w:tcW w:w="1450" w:type="dxa"/>
            <w:shd w:val="clear" w:color="auto" w:fill="B6DDE8" w:themeFill="accent5" w:themeFillTint="66"/>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4.219.655,60</w:t>
            </w:r>
          </w:p>
        </w:tc>
        <w:tc>
          <w:tcPr>
            <w:tcW w:w="1187" w:type="dxa"/>
            <w:shd w:val="clear" w:color="auto" w:fill="B6DDE8" w:themeFill="accent5" w:themeFillTint="66"/>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6.703.645,00</w:t>
            </w:r>
          </w:p>
        </w:tc>
        <w:tc>
          <w:tcPr>
            <w:tcW w:w="1186" w:type="dxa"/>
            <w:shd w:val="clear" w:color="auto" w:fill="B6DDE8" w:themeFill="accent5" w:themeFillTint="66"/>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6.048.122,87</w:t>
            </w:r>
          </w:p>
        </w:tc>
        <w:tc>
          <w:tcPr>
            <w:tcW w:w="1210" w:type="dxa"/>
            <w:shd w:val="clear" w:color="auto" w:fill="B6DDE8" w:themeFill="accent5" w:themeFillTint="66"/>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1.828.467,27</w:t>
            </w:r>
          </w:p>
        </w:tc>
        <w:tc>
          <w:tcPr>
            <w:tcW w:w="993" w:type="dxa"/>
            <w:shd w:val="clear" w:color="auto" w:fill="B6DDE8" w:themeFill="accent5" w:themeFillTint="66"/>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90,22</w:t>
            </w:r>
          </w:p>
        </w:tc>
      </w:tr>
      <w:tr w:rsidR="00E768D0" w:rsidRPr="00712984" w:rsidTr="00084C9A">
        <w:trPr>
          <w:trHeight w:val="19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01002   GRADONAČELNIK</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185.570,83</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290.000,00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159.035,50</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-26.535,33</w:t>
            </w:r>
          </w:p>
        </w:tc>
        <w:tc>
          <w:tcPr>
            <w:tcW w:w="993" w:type="dxa"/>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53,81</w:t>
            </w:r>
          </w:p>
        </w:tc>
      </w:tr>
      <w:tr w:rsidR="00E768D0" w:rsidRPr="00712984" w:rsidTr="00084C9A">
        <w:trPr>
          <w:trHeight w:val="19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01003   GRADSKO VIJEĆE</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182.943,92</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241.000,00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226.334</w:t>
            </w:r>
            <w:r w:rsidR="00306604">
              <w:rPr>
                <w:rFonts w:cs="Calibri"/>
                <w:b/>
                <w:bCs/>
                <w:sz w:val="16"/>
                <w:szCs w:val="16"/>
              </w:rPr>
              <w:t>,00</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43.390,08</w:t>
            </w:r>
          </w:p>
        </w:tc>
        <w:tc>
          <w:tcPr>
            <w:tcW w:w="993" w:type="dxa"/>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93,91</w:t>
            </w:r>
          </w:p>
        </w:tc>
      </w:tr>
      <w:tr w:rsidR="00E768D0" w:rsidRPr="00712984" w:rsidTr="00084C9A">
        <w:trPr>
          <w:trHeight w:val="18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01004   NARODNA KNJIŽNICA KNIN</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925.435,43</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1.076.454,00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1.097.216,50</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171.781,07</w:t>
            </w:r>
          </w:p>
        </w:tc>
        <w:tc>
          <w:tcPr>
            <w:tcW w:w="993" w:type="dxa"/>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101,93</w:t>
            </w:r>
          </w:p>
        </w:tc>
      </w:tr>
      <w:tr w:rsidR="00E768D0" w:rsidRPr="00712984" w:rsidTr="00084C9A">
        <w:trPr>
          <w:trHeight w:val="19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01005   DJEČJI VRTIĆ CVRČAK</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4.339.991,09</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5.424.118,00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5.168.638,80</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828.647,71</w:t>
            </w:r>
          </w:p>
        </w:tc>
        <w:tc>
          <w:tcPr>
            <w:tcW w:w="993" w:type="dxa"/>
            <w:vAlign w:val="bottom"/>
          </w:tcPr>
          <w:p w:rsidR="00E768D0" w:rsidRPr="00346FE8" w:rsidRDefault="00E768D0" w:rsidP="00686789">
            <w:pPr>
              <w:spacing w:after="0" w:line="240" w:lineRule="auto"/>
              <w:jc w:val="right"/>
              <w:rPr>
                <w:rFonts w:cs="Calibri"/>
                <w:b/>
                <w:bCs/>
                <w:sz w:val="16"/>
                <w:szCs w:val="16"/>
              </w:rPr>
            </w:pPr>
            <w:r>
              <w:rPr>
                <w:rFonts w:cs="Calibri"/>
                <w:b/>
                <w:bCs/>
                <w:sz w:val="16"/>
                <w:szCs w:val="16"/>
              </w:rPr>
              <w:t>9</w:t>
            </w:r>
            <w:r w:rsidR="00686789">
              <w:rPr>
                <w:rFonts w:cs="Calibri"/>
                <w:b/>
                <w:bCs/>
                <w:sz w:val="16"/>
                <w:szCs w:val="16"/>
              </w:rPr>
              <w:t>5,29</w:t>
            </w:r>
          </w:p>
        </w:tc>
      </w:tr>
      <w:tr w:rsidR="00E768D0" w:rsidRPr="00712984" w:rsidTr="00084C9A">
        <w:trPr>
          <w:trHeight w:val="19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01006   KNINSKI MUZEJ</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3.189.042,31</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2.923.432,00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2.586.039,55</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-603.002,76</w:t>
            </w:r>
          </w:p>
        </w:tc>
        <w:tc>
          <w:tcPr>
            <w:tcW w:w="993" w:type="dxa"/>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97,90</w:t>
            </w:r>
          </w:p>
        </w:tc>
      </w:tr>
      <w:tr w:rsidR="00E768D0" w:rsidRPr="00712984" w:rsidTr="00084C9A">
        <w:trPr>
          <w:trHeight w:val="18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01007   PUČKO OTVORENO UČILIŠTE</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665.273,91</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946.714,00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907.998,65</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242.724,74</w:t>
            </w:r>
          </w:p>
        </w:tc>
        <w:tc>
          <w:tcPr>
            <w:tcW w:w="993" w:type="dxa"/>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95,91</w:t>
            </w:r>
          </w:p>
        </w:tc>
      </w:tr>
      <w:tr w:rsidR="00E768D0" w:rsidRPr="00712984" w:rsidTr="00084C9A">
        <w:trPr>
          <w:trHeight w:val="19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01008   MJESNA SAMOUPRAVA</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2.028,38</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25.000,00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768,22</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-1.260,16</w:t>
            </w:r>
          </w:p>
        </w:tc>
        <w:tc>
          <w:tcPr>
            <w:tcW w:w="993" w:type="dxa"/>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3,07</w:t>
            </w:r>
          </w:p>
        </w:tc>
      </w:tr>
      <w:tr w:rsidR="00E768D0" w:rsidRPr="00712984" w:rsidTr="00084C9A">
        <w:trPr>
          <w:trHeight w:val="19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01009   VIJEĆE NACIONALNIH MANJINA</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145.171,55</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145.588,00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136.410,00</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-8.761,55</w:t>
            </w:r>
          </w:p>
        </w:tc>
        <w:tc>
          <w:tcPr>
            <w:tcW w:w="993" w:type="dxa"/>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93,70</w:t>
            </w:r>
          </w:p>
        </w:tc>
      </w:tr>
      <w:tr w:rsidR="00E768D0" w:rsidRPr="00712984" w:rsidTr="00084C9A">
        <w:trPr>
          <w:trHeight w:val="386"/>
        </w:trPr>
        <w:tc>
          <w:tcPr>
            <w:tcW w:w="4748" w:type="dxa"/>
            <w:shd w:val="clear" w:color="auto" w:fill="DBE5F1" w:themeFill="accent1" w:themeFillTint="33"/>
            <w:vAlign w:val="bottom"/>
          </w:tcPr>
          <w:p w:rsidR="00E5383E" w:rsidRDefault="00E768D0" w:rsidP="00686789">
            <w:pPr>
              <w:spacing w:after="0" w:line="240" w:lineRule="auto"/>
              <w:rPr>
                <w:rFonts w:cs="Calibri"/>
                <w:b/>
                <w:bCs/>
                <w:sz w:val="16"/>
                <w:szCs w:val="16"/>
              </w:rPr>
            </w:pPr>
            <w:r w:rsidRPr="00346FE8">
              <w:rPr>
                <w:rFonts w:cs="Calibri"/>
                <w:b/>
                <w:bCs/>
                <w:sz w:val="16"/>
                <w:szCs w:val="16"/>
              </w:rPr>
              <w:t xml:space="preserve">RAZDJEL  020   UPRAVNI ODJEL ZA FINANCIJE, GOSPODARSTVO I EU </w:t>
            </w:r>
          </w:p>
          <w:p w:rsidR="00E768D0" w:rsidRPr="00346FE8" w:rsidRDefault="00E5383E" w:rsidP="00686789">
            <w:pPr>
              <w:spacing w:after="0" w:line="240" w:lineRule="auto"/>
              <w:rPr>
                <w:rFonts w:cs="Calibri"/>
                <w:b/>
                <w:bCs/>
                <w:sz w:val="16"/>
                <w:szCs w:val="16"/>
              </w:rPr>
            </w:pPr>
            <w:r>
              <w:rPr>
                <w:rFonts w:cs="Calibri"/>
                <w:b/>
                <w:bCs/>
                <w:sz w:val="16"/>
                <w:szCs w:val="16"/>
              </w:rPr>
              <w:t xml:space="preserve">                           </w:t>
            </w:r>
            <w:r w:rsidR="00E768D0" w:rsidRPr="00346FE8">
              <w:rPr>
                <w:rFonts w:cs="Calibri"/>
                <w:b/>
                <w:bCs/>
                <w:sz w:val="16"/>
                <w:szCs w:val="16"/>
              </w:rPr>
              <w:t>FONDOVE</w:t>
            </w:r>
          </w:p>
        </w:tc>
        <w:tc>
          <w:tcPr>
            <w:tcW w:w="1450" w:type="dxa"/>
            <w:shd w:val="clear" w:color="auto" w:fill="DBE5F1" w:themeFill="accent1" w:themeFillTint="33"/>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9.421.391,73</w:t>
            </w:r>
          </w:p>
        </w:tc>
        <w:tc>
          <w:tcPr>
            <w:tcW w:w="1187" w:type="dxa"/>
            <w:shd w:val="clear" w:color="auto" w:fill="DBE5F1" w:themeFill="accent1" w:themeFillTint="33"/>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16.885.220,00</w:t>
            </w:r>
          </w:p>
        </w:tc>
        <w:tc>
          <w:tcPr>
            <w:tcW w:w="1186" w:type="dxa"/>
            <w:shd w:val="clear" w:color="auto" w:fill="DBE5F1" w:themeFill="accent1" w:themeFillTint="33"/>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13.583.196,70</w:t>
            </w:r>
          </w:p>
        </w:tc>
        <w:tc>
          <w:tcPr>
            <w:tcW w:w="1210" w:type="dxa"/>
            <w:shd w:val="clear" w:color="auto" w:fill="DBE5F1" w:themeFill="accent1" w:themeFillTint="33"/>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4.161.804,97</w:t>
            </w:r>
          </w:p>
        </w:tc>
        <w:tc>
          <w:tcPr>
            <w:tcW w:w="993" w:type="dxa"/>
            <w:shd w:val="clear" w:color="auto" w:fill="DBE5F1" w:themeFill="accent1" w:themeFillTint="33"/>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80,44</w:t>
            </w:r>
          </w:p>
        </w:tc>
      </w:tr>
      <w:tr w:rsidR="00E768D0" w:rsidRPr="00712984" w:rsidTr="00084C9A">
        <w:trPr>
          <w:trHeight w:val="386"/>
        </w:trPr>
        <w:tc>
          <w:tcPr>
            <w:tcW w:w="4748" w:type="dxa"/>
            <w:shd w:val="clear" w:color="auto" w:fill="DBE5F1" w:themeFill="accent1" w:themeFillTint="33"/>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RAZDJEL  030   UPRAVNI ODJEL ZA PROSTORNO UREĐENJE, KOMUNALNE, IMOVINSKOPRAVNE POSLOVE I ZAŠTITU OKOLIŠA</w:t>
            </w:r>
          </w:p>
        </w:tc>
        <w:tc>
          <w:tcPr>
            <w:tcW w:w="1450" w:type="dxa"/>
            <w:shd w:val="clear" w:color="auto" w:fill="DBE5F1" w:themeFill="accent1" w:themeFillTint="33"/>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12.226.796,97</w:t>
            </w:r>
          </w:p>
        </w:tc>
        <w:tc>
          <w:tcPr>
            <w:tcW w:w="1187" w:type="dxa"/>
            <w:shd w:val="clear" w:color="auto" w:fill="DBE5F1" w:themeFill="accent1" w:themeFillTint="33"/>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41.368.080,00</w:t>
            </w:r>
          </w:p>
        </w:tc>
        <w:tc>
          <w:tcPr>
            <w:tcW w:w="1186" w:type="dxa"/>
            <w:shd w:val="clear" w:color="auto" w:fill="DBE5F1" w:themeFill="accent1" w:themeFillTint="33"/>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38.571.999,99</w:t>
            </w:r>
          </w:p>
        </w:tc>
        <w:tc>
          <w:tcPr>
            <w:tcW w:w="1210" w:type="dxa"/>
            <w:shd w:val="clear" w:color="auto" w:fill="DBE5F1" w:themeFill="accent1" w:themeFillTint="33"/>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26.345.203,02</w:t>
            </w:r>
          </w:p>
        </w:tc>
        <w:tc>
          <w:tcPr>
            <w:tcW w:w="993" w:type="dxa"/>
            <w:shd w:val="clear" w:color="auto" w:fill="DBE5F1" w:themeFill="accent1" w:themeFillTint="33"/>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93,24</w:t>
            </w:r>
          </w:p>
        </w:tc>
      </w:tr>
      <w:tr w:rsidR="00E768D0" w:rsidRPr="00712984" w:rsidTr="00E5383E">
        <w:trPr>
          <w:trHeight w:val="386"/>
        </w:trPr>
        <w:tc>
          <w:tcPr>
            <w:tcW w:w="4748" w:type="dxa"/>
            <w:shd w:val="clear" w:color="auto" w:fill="B6DDE8" w:themeFill="accent5" w:themeFillTint="66"/>
            <w:vAlign w:val="bottom"/>
          </w:tcPr>
          <w:p w:rsidR="00E5383E" w:rsidRDefault="00E768D0" w:rsidP="00686789">
            <w:pPr>
              <w:spacing w:after="0" w:line="240" w:lineRule="auto"/>
              <w:rPr>
                <w:rFonts w:cs="Calibri"/>
                <w:b/>
                <w:bCs/>
                <w:sz w:val="16"/>
                <w:szCs w:val="16"/>
              </w:rPr>
            </w:pPr>
            <w:r w:rsidRPr="00346FE8">
              <w:rPr>
                <w:rFonts w:cs="Calibri"/>
                <w:b/>
                <w:bCs/>
                <w:sz w:val="16"/>
                <w:szCs w:val="16"/>
              </w:rPr>
              <w:t xml:space="preserve">GLAVA  03001   UO ZA PROSTORNO UREĐENJE, KOMUNALNE, </w:t>
            </w:r>
          </w:p>
          <w:p w:rsidR="00E768D0" w:rsidRPr="00346FE8" w:rsidRDefault="00E5383E" w:rsidP="00686789">
            <w:pPr>
              <w:spacing w:after="0" w:line="240" w:lineRule="auto"/>
              <w:rPr>
                <w:rFonts w:cs="Calibri"/>
                <w:b/>
                <w:bCs/>
                <w:sz w:val="16"/>
                <w:szCs w:val="16"/>
              </w:rPr>
            </w:pPr>
            <w:r>
              <w:rPr>
                <w:rFonts w:cs="Calibri"/>
                <w:b/>
                <w:bCs/>
                <w:sz w:val="16"/>
                <w:szCs w:val="16"/>
              </w:rPr>
              <w:t xml:space="preserve">                            </w:t>
            </w:r>
            <w:r w:rsidR="00E768D0" w:rsidRPr="00346FE8">
              <w:rPr>
                <w:rFonts w:cs="Calibri"/>
                <w:b/>
                <w:bCs/>
                <w:sz w:val="16"/>
                <w:szCs w:val="16"/>
              </w:rPr>
              <w:t>IMOVINSKOPRAVNE POSLOVE I ZAŠTITU OKOLIŠA</w:t>
            </w:r>
          </w:p>
        </w:tc>
        <w:tc>
          <w:tcPr>
            <w:tcW w:w="1450" w:type="dxa"/>
            <w:shd w:val="clear" w:color="auto" w:fill="B6DDE8" w:themeFill="accent5" w:themeFillTint="66"/>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8.239.342,55</w:t>
            </w:r>
          </w:p>
        </w:tc>
        <w:tc>
          <w:tcPr>
            <w:tcW w:w="1187" w:type="dxa"/>
            <w:shd w:val="clear" w:color="auto" w:fill="B6DDE8" w:themeFill="accent5" w:themeFillTint="66"/>
            <w:vAlign w:val="bottom"/>
          </w:tcPr>
          <w:p w:rsidR="00E768D0" w:rsidRDefault="00E768D0" w:rsidP="00E768D0">
            <w:pPr>
              <w:spacing w:after="0" w:line="240" w:lineRule="auto"/>
              <w:jc w:val="right"/>
              <w:rPr>
                <w:rFonts w:cs="Calibri"/>
                <w:b/>
                <w:bCs/>
                <w:sz w:val="16"/>
                <w:szCs w:val="16"/>
              </w:rPr>
            </w:pPr>
            <w:r>
              <w:rPr>
                <w:rFonts w:cs="Calibri"/>
                <w:b/>
                <w:bCs/>
                <w:sz w:val="16"/>
                <w:szCs w:val="16"/>
              </w:rPr>
              <w:t>36.776,500,00</w:t>
            </w:r>
          </w:p>
          <w:p w:rsidR="00E768D0" w:rsidRPr="00346FE8" w:rsidRDefault="00E768D0" w:rsidP="00E768D0">
            <w:pPr>
              <w:spacing w:after="0" w:line="240" w:lineRule="auto"/>
              <w:jc w:val="right"/>
              <w:rPr>
                <w:rFonts w:cs="Calibri"/>
                <w:b/>
                <w:bCs/>
                <w:sz w:val="16"/>
                <w:szCs w:val="16"/>
              </w:rPr>
            </w:pPr>
          </w:p>
        </w:tc>
        <w:tc>
          <w:tcPr>
            <w:tcW w:w="1186" w:type="dxa"/>
            <w:shd w:val="clear" w:color="auto" w:fill="B6DDE8" w:themeFill="accent5" w:themeFillTint="66"/>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34.046.216,71</w:t>
            </w:r>
          </w:p>
        </w:tc>
        <w:tc>
          <w:tcPr>
            <w:tcW w:w="1210" w:type="dxa"/>
            <w:shd w:val="clear" w:color="auto" w:fill="B6DDE8" w:themeFill="accent5" w:themeFillTint="66"/>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25.806.874,16</w:t>
            </w:r>
          </w:p>
        </w:tc>
        <w:tc>
          <w:tcPr>
            <w:tcW w:w="993" w:type="dxa"/>
            <w:shd w:val="clear" w:color="auto" w:fill="B6DDE8" w:themeFill="accent5" w:themeFillTint="66"/>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92,57</w:t>
            </w:r>
          </w:p>
        </w:tc>
      </w:tr>
      <w:tr w:rsidR="00E768D0" w:rsidRPr="00712984" w:rsidTr="00084C9A">
        <w:trPr>
          <w:trHeight w:val="198"/>
        </w:trPr>
        <w:tc>
          <w:tcPr>
            <w:tcW w:w="4748" w:type="dxa"/>
            <w:shd w:val="clear" w:color="auto" w:fill="auto"/>
            <w:vAlign w:val="bottom"/>
          </w:tcPr>
          <w:p w:rsidR="00E768D0" w:rsidRPr="00346FE8" w:rsidRDefault="00E768D0" w:rsidP="00686789">
            <w:pPr>
              <w:spacing w:after="0" w:line="240" w:lineRule="auto"/>
              <w:rPr>
                <w:rFonts w:cs="Calibri"/>
                <w:b/>
                <w:bCs/>
                <w:sz w:val="16"/>
                <w:szCs w:val="16"/>
              </w:rPr>
            </w:pPr>
            <w:r w:rsidRPr="00346FE8">
              <w:rPr>
                <w:rFonts w:cs="Calibri"/>
                <w:b/>
                <w:bCs/>
                <w:sz w:val="16"/>
                <w:szCs w:val="16"/>
              </w:rPr>
              <w:t>GLAVA  03002   JAVNA VATROGASNA POSTROJBA GRADA KNINA</w:t>
            </w:r>
          </w:p>
        </w:tc>
        <w:tc>
          <w:tcPr>
            <w:tcW w:w="1450" w:type="dxa"/>
            <w:shd w:val="clear" w:color="auto" w:fill="auto"/>
            <w:vAlign w:val="bottom"/>
          </w:tcPr>
          <w:p w:rsidR="00E768D0" w:rsidRPr="00346FE8" w:rsidRDefault="00306604" w:rsidP="00306604">
            <w:pPr>
              <w:spacing w:after="0" w:line="240" w:lineRule="auto"/>
              <w:jc w:val="right"/>
              <w:rPr>
                <w:rFonts w:cs="Calibri"/>
                <w:b/>
                <w:bCs/>
                <w:sz w:val="16"/>
                <w:szCs w:val="16"/>
              </w:rPr>
            </w:pPr>
            <w:r>
              <w:rPr>
                <w:rFonts w:cs="Calibri"/>
                <w:b/>
                <w:bCs/>
                <w:sz w:val="16"/>
                <w:szCs w:val="16"/>
              </w:rPr>
              <w:t>3.987.454,42</w:t>
            </w:r>
          </w:p>
        </w:tc>
        <w:tc>
          <w:tcPr>
            <w:tcW w:w="1187" w:type="dxa"/>
            <w:shd w:val="clear" w:color="auto" w:fill="auto"/>
            <w:vAlign w:val="bottom"/>
          </w:tcPr>
          <w:p w:rsidR="00E768D0" w:rsidRPr="00346FE8" w:rsidRDefault="00E768D0" w:rsidP="0002609B">
            <w:pPr>
              <w:spacing w:after="0" w:line="240" w:lineRule="auto"/>
              <w:jc w:val="right"/>
              <w:rPr>
                <w:rFonts w:cs="Calibri"/>
                <w:b/>
                <w:bCs/>
                <w:sz w:val="16"/>
                <w:szCs w:val="16"/>
              </w:rPr>
            </w:pPr>
            <w:r>
              <w:rPr>
                <w:rFonts w:cs="Calibri"/>
                <w:b/>
                <w:bCs/>
                <w:sz w:val="16"/>
                <w:szCs w:val="16"/>
              </w:rPr>
              <w:t>4.588.580,00</w:t>
            </w:r>
          </w:p>
        </w:tc>
        <w:tc>
          <w:tcPr>
            <w:tcW w:w="1186" w:type="dxa"/>
            <w:shd w:val="clear" w:color="auto" w:fill="auto"/>
            <w:vAlign w:val="bottom"/>
          </w:tcPr>
          <w:p w:rsidR="00E768D0" w:rsidRPr="00346FE8" w:rsidRDefault="00E768D0" w:rsidP="00E768D0">
            <w:pPr>
              <w:spacing w:after="0" w:line="240" w:lineRule="auto"/>
              <w:jc w:val="right"/>
              <w:rPr>
                <w:rFonts w:cs="Calibri"/>
                <w:b/>
                <w:bCs/>
                <w:sz w:val="16"/>
                <w:szCs w:val="16"/>
              </w:rPr>
            </w:pPr>
            <w:r>
              <w:rPr>
                <w:rFonts w:cs="Calibri"/>
                <w:b/>
                <w:bCs/>
                <w:sz w:val="16"/>
                <w:szCs w:val="16"/>
              </w:rPr>
              <w:t>4.425.783,28</w:t>
            </w:r>
          </w:p>
        </w:tc>
        <w:tc>
          <w:tcPr>
            <w:tcW w:w="1210" w:type="dxa"/>
            <w:vAlign w:val="bottom"/>
          </w:tcPr>
          <w:p w:rsidR="00E768D0" w:rsidRPr="00346FE8" w:rsidRDefault="00084C9A" w:rsidP="00E768D0">
            <w:pPr>
              <w:spacing w:after="0" w:line="240" w:lineRule="auto"/>
              <w:jc w:val="right"/>
              <w:rPr>
                <w:rFonts w:cs="Calibri"/>
                <w:b/>
                <w:bCs/>
                <w:sz w:val="16"/>
                <w:szCs w:val="16"/>
              </w:rPr>
            </w:pPr>
            <w:r>
              <w:rPr>
                <w:rFonts w:cs="Calibri"/>
                <w:b/>
                <w:bCs/>
                <w:sz w:val="16"/>
                <w:szCs w:val="16"/>
              </w:rPr>
              <w:t>438.328,86</w:t>
            </w:r>
          </w:p>
        </w:tc>
        <w:tc>
          <w:tcPr>
            <w:tcW w:w="993" w:type="dxa"/>
            <w:vAlign w:val="bottom"/>
          </w:tcPr>
          <w:p w:rsidR="00E768D0" w:rsidRPr="00346FE8" w:rsidRDefault="00686789" w:rsidP="00686789">
            <w:pPr>
              <w:spacing w:after="0" w:line="240" w:lineRule="auto"/>
              <w:jc w:val="right"/>
              <w:rPr>
                <w:rFonts w:cs="Calibri"/>
                <w:b/>
                <w:bCs/>
                <w:sz w:val="16"/>
                <w:szCs w:val="16"/>
              </w:rPr>
            </w:pPr>
            <w:r>
              <w:rPr>
                <w:rFonts w:cs="Calibri"/>
                <w:b/>
                <w:bCs/>
                <w:sz w:val="16"/>
                <w:szCs w:val="16"/>
              </w:rPr>
              <w:t>98,63</w:t>
            </w:r>
          </w:p>
        </w:tc>
      </w:tr>
    </w:tbl>
    <w:p w:rsidR="00C565FB" w:rsidRPr="00772375" w:rsidRDefault="00C565FB" w:rsidP="00346FE8">
      <w:pPr>
        <w:spacing w:after="0"/>
        <w:jc w:val="center"/>
        <w:rPr>
          <w:rFonts w:ascii="Times New Roman" w:hAnsi="Times New Roman"/>
          <w:sz w:val="24"/>
          <w:szCs w:val="24"/>
        </w:rPr>
      </w:pPr>
    </w:p>
    <w:p w:rsidR="00D96EFA" w:rsidRPr="00E1450D" w:rsidRDefault="00C565FB" w:rsidP="00A911C0">
      <w:pPr>
        <w:spacing w:after="0" w:line="20" w:lineRule="atLeast"/>
        <w:rPr>
          <w:rFonts w:ascii="Times New Roman" w:hAnsi="Times New Roman"/>
          <w:b/>
          <w:sz w:val="24"/>
          <w:szCs w:val="24"/>
        </w:rPr>
      </w:pPr>
      <w:r w:rsidRPr="00E1450D">
        <w:rPr>
          <w:rFonts w:ascii="Times New Roman" w:hAnsi="Times New Roman"/>
          <w:b/>
          <w:sz w:val="24"/>
          <w:szCs w:val="24"/>
        </w:rPr>
        <w:t>Izvršenje po programskoj klasifikaciji</w:t>
      </w:r>
    </w:p>
    <w:p w:rsidR="004E138E" w:rsidRDefault="001E4E82" w:rsidP="008D0AC2">
      <w:pPr>
        <w:spacing w:after="0"/>
        <w:jc w:val="both"/>
        <w:rPr>
          <w:rFonts w:ascii="Times New Roman" w:hAnsi="Times New Roman"/>
          <w:sz w:val="24"/>
          <w:szCs w:val="24"/>
        </w:rPr>
      </w:pPr>
      <w:r>
        <w:rPr>
          <w:rFonts w:ascii="Times New Roman" w:hAnsi="Times New Roman"/>
          <w:sz w:val="24"/>
          <w:szCs w:val="24"/>
        </w:rPr>
        <w:t xml:space="preserve">               </w:t>
      </w:r>
      <w:r w:rsidR="00C565FB" w:rsidRPr="00772375">
        <w:rPr>
          <w:rFonts w:ascii="Times New Roman" w:hAnsi="Times New Roman"/>
          <w:sz w:val="24"/>
          <w:szCs w:val="24"/>
        </w:rPr>
        <w:t>Zakonom o izvr</w:t>
      </w:r>
      <w:r w:rsidR="00314EA3">
        <w:rPr>
          <w:rFonts w:ascii="Times New Roman" w:hAnsi="Times New Roman"/>
          <w:sz w:val="24"/>
          <w:szCs w:val="24"/>
        </w:rPr>
        <w:t>šenju proračuna te Pravilnikom</w:t>
      </w:r>
      <w:r w:rsidR="00C565FB" w:rsidRPr="00772375">
        <w:rPr>
          <w:rFonts w:ascii="Times New Roman" w:hAnsi="Times New Roman"/>
          <w:sz w:val="24"/>
          <w:szCs w:val="24"/>
        </w:rPr>
        <w:t xml:space="preserve"> o proračunskim klasifikacijama propisana je obveza svakog upravnog odjela da sve poslove iz svoje nadležnosti razvrsta u pro</w:t>
      </w:r>
      <w:r w:rsidR="00EA57F1">
        <w:rPr>
          <w:rFonts w:ascii="Times New Roman" w:hAnsi="Times New Roman"/>
          <w:sz w:val="24"/>
          <w:szCs w:val="24"/>
        </w:rPr>
        <w:t>grame te da iste po tom razvrsta</w:t>
      </w:r>
      <w:r w:rsidR="00C565FB" w:rsidRPr="00772375">
        <w:rPr>
          <w:rFonts w:ascii="Times New Roman" w:hAnsi="Times New Roman"/>
          <w:sz w:val="24"/>
          <w:szCs w:val="24"/>
        </w:rPr>
        <w:t xml:space="preserve"> na njima pripadajuće aktivnosti i projekte.</w:t>
      </w:r>
    </w:p>
    <w:p w:rsidR="009A1848" w:rsidRPr="00772375" w:rsidRDefault="00C535A4" w:rsidP="008D0AC2">
      <w:pPr>
        <w:spacing w:after="0"/>
        <w:jc w:val="both"/>
        <w:rPr>
          <w:rFonts w:ascii="Times New Roman" w:hAnsi="Times New Roman"/>
          <w:sz w:val="24"/>
          <w:szCs w:val="24"/>
        </w:rPr>
      </w:pPr>
      <w:r>
        <w:rPr>
          <w:rFonts w:ascii="Times New Roman" w:hAnsi="Times New Roman"/>
          <w:sz w:val="24"/>
          <w:szCs w:val="24"/>
        </w:rPr>
        <w:t>Zakonom o proračunu</w:t>
      </w:r>
      <w:r w:rsidR="009E23DE">
        <w:rPr>
          <w:rFonts w:ascii="Times New Roman" w:hAnsi="Times New Roman"/>
          <w:sz w:val="24"/>
          <w:szCs w:val="24"/>
        </w:rPr>
        <w:t xml:space="preserve">, </w:t>
      </w:r>
      <w:r w:rsidR="00C565FB" w:rsidRPr="00772375">
        <w:rPr>
          <w:rFonts w:ascii="Times New Roman" w:hAnsi="Times New Roman"/>
          <w:sz w:val="24"/>
          <w:szCs w:val="24"/>
        </w:rPr>
        <w:t xml:space="preserve">Pravilnikom o polugodišnjem i godišnjem izvještaju o izvršenju programa, a pobliže Uputama Ministarstva financija za izradu financijskih planova </w:t>
      </w:r>
      <w:r w:rsidR="008D0AC2" w:rsidRPr="00772375">
        <w:rPr>
          <w:rFonts w:ascii="Times New Roman" w:hAnsi="Times New Roman"/>
          <w:sz w:val="24"/>
          <w:szCs w:val="24"/>
        </w:rPr>
        <w:t>jedinica lokalne, p</w:t>
      </w:r>
      <w:r w:rsidR="00911F91">
        <w:rPr>
          <w:rFonts w:ascii="Times New Roman" w:hAnsi="Times New Roman"/>
          <w:sz w:val="24"/>
          <w:szCs w:val="24"/>
        </w:rPr>
        <w:t xml:space="preserve">odručne (regionalne) samouprave, </w:t>
      </w:r>
      <w:r w:rsidR="008D0AC2" w:rsidRPr="00772375">
        <w:rPr>
          <w:rFonts w:ascii="Times New Roman" w:hAnsi="Times New Roman"/>
          <w:sz w:val="24"/>
          <w:szCs w:val="24"/>
        </w:rPr>
        <w:t xml:space="preserve">propisano je da obrazloženje izvršenja programa iz posebnog dijela proračuna treba sadržavati </w:t>
      </w:r>
      <w:r w:rsidR="009E23DE">
        <w:rPr>
          <w:rFonts w:ascii="Times New Roman" w:hAnsi="Times New Roman"/>
          <w:sz w:val="24"/>
          <w:szCs w:val="24"/>
        </w:rPr>
        <w:t xml:space="preserve">djelokrug rada, obrazloženje programa, zakonska podloga na kojoj se zasnivaju programi te određivanje  </w:t>
      </w:r>
      <w:r w:rsidR="008D0AC2" w:rsidRPr="00772375">
        <w:rPr>
          <w:rFonts w:ascii="Times New Roman" w:hAnsi="Times New Roman"/>
          <w:sz w:val="24"/>
          <w:szCs w:val="24"/>
        </w:rPr>
        <w:t>ciljev</w:t>
      </w:r>
      <w:r w:rsidR="009E23DE">
        <w:rPr>
          <w:rFonts w:ascii="Times New Roman" w:hAnsi="Times New Roman"/>
          <w:sz w:val="24"/>
          <w:szCs w:val="24"/>
        </w:rPr>
        <w:t>a</w:t>
      </w:r>
      <w:r w:rsidR="008D0AC2" w:rsidRPr="00772375">
        <w:rPr>
          <w:rFonts w:ascii="Times New Roman" w:hAnsi="Times New Roman"/>
          <w:sz w:val="24"/>
          <w:szCs w:val="24"/>
        </w:rPr>
        <w:t xml:space="preserve"> koji su ostvareni provedbom programa i pokazatelje uspješnosti realizacije tih ciljeva, odnosno rezultata koji su se postig</w:t>
      </w:r>
      <w:r w:rsidR="00232F6A">
        <w:rPr>
          <w:rFonts w:ascii="Times New Roman" w:hAnsi="Times New Roman"/>
          <w:sz w:val="24"/>
          <w:szCs w:val="24"/>
        </w:rPr>
        <w:t xml:space="preserve">li provedbom programa te </w:t>
      </w:r>
      <w:r w:rsidR="008D0AC2" w:rsidRPr="00772375">
        <w:rPr>
          <w:rFonts w:ascii="Times New Roman" w:hAnsi="Times New Roman"/>
          <w:sz w:val="24"/>
          <w:szCs w:val="24"/>
        </w:rPr>
        <w:t xml:space="preserve"> aktivnosti i projekata</w:t>
      </w:r>
      <w:r w:rsidR="009E23DE">
        <w:rPr>
          <w:rFonts w:ascii="Times New Roman" w:hAnsi="Times New Roman"/>
          <w:sz w:val="24"/>
          <w:szCs w:val="24"/>
        </w:rPr>
        <w:t>,</w:t>
      </w:r>
      <w:r w:rsidR="008D0AC2" w:rsidRPr="00772375">
        <w:rPr>
          <w:rFonts w:ascii="Times New Roman" w:hAnsi="Times New Roman"/>
          <w:sz w:val="24"/>
          <w:szCs w:val="24"/>
        </w:rPr>
        <w:t xml:space="preserve"> koji su sadržani u svakom od tih programa.</w:t>
      </w:r>
    </w:p>
    <w:p w:rsidR="00503F09" w:rsidRPr="0031417E" w:rsidRDefault="008D0AC2" w:rsidP="008D0AC2">
      <w:pPr>
        <w:spacing w:after="0"/>
        <w:jc w:val="both"/>
        <w:rPr>
          <w:rFonts w:ascii="Times New Roman" w:hAnsi="Times New Roman"/>
          <w:sz w:val="24"/>
          <w:szCs w:val="24"/>
        </w:rPr>
      </w:pPr>
      <w:r w:rsidRPr="00772375">
        <w:rPr>
          <w:rFonts w:ascii="Times New Roman" w:hAnsi="Times New Roman"/>
          <w:sz w:val="24"/>
          <w:szCs w:val="24"/>
        </w:rPr>
        <w:t>Pozivom na navedeno</w:t>
      </w:r>
      <w:r w:rsidR="00EA57F1">
        <w:rPr>
          <w:rFonts w:ascii="Times New Roman" w:hAnsi="Times New Roman"/>
          <w:sz w:val="24"/>
          <w:szCs w:val="24"/>
        </w:rPr>
        <w:t>,</w:t>
      </w:r>
      <w:r w:rsidRPr="00772375">
        <w:rPr>
          <w:rFonts w:ascii="Times New Roman" w:hAnsi="Times New Roman"/>
          <w:sz w:val="24"/>
          <w:szCs w:val="24"/>
        </w:rPr>
        <w:t xml:space="preserve"> u p</w:t>
      </w:r>
      <w:r w:rsidR="00E96288">
        <w:rPr>
          <w:rFonts w:ascii="Times New Roman" w:hAnsi="Times New Roman"/>
          <w:sz w:val="24"/>
          <w:szCs w:val="24"/>
        </w:rPr>
        <w:t>rivitku ovog izvješća prilažu</w:t>
      </w:r>
      <w:r w:rsidRPr="00772375">
        <w:rPr>
          <w:rFonts w:ascii="Times New Roman" w:hAnsi="Times New Roman"/>
          <w:sz w:val="24"/>
          <w:szCs w:val="24"/>
        </w:rPr>
        <w:t xml:space="preserve"> se pisana izvješća o izvršenju programa svakog od t</w:t>
      </w:r>
      <w:r w:rsidR="00E96288">
        <w:rPr>
          <w:rFonts w:ascii="Times New Roman" w:hAnsi="Times New Roman"/>
          <w:sz w:val="24"/>
          <w:szCs w:val="24"/>
        </w:rPr>
        <w:t>ri upravna odjela Grada Knina u kojim su sadržana i</w:t>
      </w:r>
      <w:r w:rsidRPr="00772375">
        <w:rPr>
          <w:rFonts w:ascii="Times New Roman" w:hAnsi="Times New Roman"/>
          <w:sz w:val="24"/>
          <w:szCs w:val="24"/>
        </w:rPr>
        <w:t xml:space="preserve"> </w:t>
      </w:r>
      <w:r w:rsidR="001E3758" w:rsidRPr="00772375">
        <w:rPr>
          <w:rFonts w:ascii="Times New Roman" w:hAnsi="Times New Roman"/>
          <w:sz w:val="24"/>
          <w:szCs w:val="24"/>
        </w:rPr>
        <w:t>izvješća proračunskih korisnika.</w:t>
      </w:r>
      <w:r w:rsidR="00C535A4">
        <w:rPr>
          <w:rFonts w:ascii="Times New Roman" w:hAnsi="Times New Roman"/>
          <w:sz w:val="24"/>
          <w:szCs w:val="24"/>
        </w:rPr>
        <w:t xml:space="preserve"> </w:t>
      </w:r>
    </w:p>
    <w:p w:rsidR="00AD60C5" w:rsidRPr="00DE7BC9" w:rsidRDefault="00AD60C5" w:rsidP="00AD60C5">
      <w:pPr>
        <w:spacing w:after="0"/>
        <w:rPr>
          <w:rFonts w:ascii="Times New Roman" w:hAnsi="Times New Roman"/>
          <w:b/>
          <w:sz w:val="24"/>
          <w:szCs w:val="24"/>
        </w:rPr>
      </w:pPr>
      <w:r w:rsidRPr="00DE7BC9">
        <w:rPr>
          <w:rFonts w:ascii="Times New Roman" w:hAnsi="Times New Roman"/>
          <w:b/>
          <w:sz w:val="24"/>
          <w:szCs w:val="24"/>
        </w:rPr>
        <w:lastRenderedPageBreak/>
        <w:t>RAZDJEL 020</w:t>
      </w:r>
    </w:p>
    <w:p w:rsidR="00AD60C5" w:rsidRPr="00DE7BC9" w:rsidRDefault="00AD60C5" w:rsidP="00AD60C5">
      <w:pPr>
        <w:spacing w:after="0"/>
        <w:rPr>
          <w:rFonts w:ascii="Times New Roman" w:hAnsi="Times New Roman"/>
          <w:b/>
          <w:sz w:val="24"/>
          <w:szCs w:val="24"/>
        </w:rPr>
      </w:pPr>
      <w:r w:rsidRPr="00DE7BC9">
        <w:rPr>
          <w:rFonts w:ascii="Times New Roman" w:hAnsi="Times New Roman"/>
          <w:b/>
          <w:sz w:val="24"/>
          <w:szCs w:val="24"/>
        </w:rPr>
        <w:t xml:space="preserve"> GLAVA 01-  UPRAVNI ODJEL ZA FINANCIJE, GOSPODARSTVO  I  </w:t>
      </w:r>
    </w:p>
    <w:p w:rsidR="00AD60C5" w:rsidRPr="00DE7BC9" w:rsidRDefault="00AD60C5" w:rsidP="00AD60C5">
      <w:pPr>
        <w:spacing w:after="0"/>
        <w:rPr>
          <w:rFonts w:ascii="Times New Roman" w:hAnsi="Times New Roman"/>
          <w:b/>
          <w:sz w:val="24"/>
          <w:szCs w:val="24"/>
        </w:rPr>
      </w:pPr>
      <w:r w:rsidRPr="00DE7BC9">
        <w:rPr>
          <w:rFonts w:ascii="Times New Roman" w:hAnsi="Times New Roman"/>
          <w:b/>
          <w:sz w:val="24"/>
          <w:szCs w:val="24"/>
        </w:rPr>
        <w:t xml:space="preserve">                         EU FONDOVE</w:t>
      </w:r>
    </w:p>
    <w:p w:rsidR="00AD60C5" w:rsidRDefault="00AD60C5" w:rsidP="00AD60C5">
      <w:pPr>
        <w:tabs>
          <w:tab w:val="left" w:pos="360"/>
        </w:tabs>
        <w:autoSpaceDE w:val="0"/>
        <w:autoSpaceDN w:val="0"/>
        <w:adjustRightInd w:val="0"/>
        <w:spacing w:after="0"/>
        <w:ind w:left="357" w:hanging="357"/>
        <w:jc w:val="both"/>
        <w:rPr>
          <w:rFonts w:ascii="Times New Roman" w:hAnsi="Times New Roman"/>
          <w:sz w:val="24"/>
          <w:szCs w:val="24"/>
        </w:rPr>
      </w:pPr>
      <w:r w:rsidRPr="00895120">
        <w:rPr>
          <w:rFonts w:ascii="Times New Roman" w:hAnsi="Times New Roman"/>
          <w:sz w:val="24"/>
          <w:szCs w:val="24"/>
        </w:rPr>
        <w:t>Odjel je osnovan Odlukom o unutarnjem ustrojstvu Grada Knina, a isto</w:t>
      </w:r>
      <w:r>
        <w:rPr>
          <w:rFonts w:ascii="Times New Roman" w:hAnsi="Times New Roman"/>
          <w:sz w:val="24"/>
          <w:szCs w:val="24"/>
        </w:rPr>
        <w:t>m su propisani poslovi i zadaci</w:t>
      </w:r>
    </w:p>
    <w:p w:rsidR="00AD60C5" w:rsidRPr="00895120" w:rsidRDefault="00AD60C5" w:rsidP="00AD60C5">
      <w:pPr>
        <w:tabs>
          <w:tab w:val="left" w:pos="360"/>
        </w:tabs>
        <w:autoSpaceDE w:val="0"/>
        <w:autoSpaceDN w:val="0"/>
        <w:adjustRightInd w:val="0"/>
        <w:spacing w:after="0"/>
        <w:ind w:left="357" w:hanging="357"/>
        <w:jc w:val="both"/>
        <w:rPr>
          <w:rFonts w:ascii="Times New Roman" w:hAnsi="Times New Roman"/>
          <w:color w:val="000000"/>
        </w:rPr>
      </w:pPr>
      <w:r w:rsidRPr="00895120">
        <w:rPr>
          <w:rFonts w:ascii="Times New Roman" w:hAnsi="Times New Roman"/>
          <w:sz w:val="24"/>
          <w:szCs w:val="24"/>
        </w:rPr>
        <w:t xml:space="preserve">koji su u nadležnosti odjela, a to su: </w:t>
      </w:r>
      <w:r w:rsidRPr="00895120">
        <w:rPr>
          <w:rFonts w:ascii="Times New Roman" w:hAnsi="Times New Roman"/>
          <w:color w:val="000000"/>
        </w:rPr>
        <w:t xml:space="preserve"> </w:t>
      </w:r>
      <w:r w:rsidRPr="00895120">
        <w:rPr>
          <w:rFonts w:ascii="Times New Roman" w:hAnsi="Times New Roman"/>
          <w:color w:val="000000"/>
        </w:rPr>
        <w:tab/>
      </w:r>
    </w:p>
    <w:p w:rsidR="00AD60C5" w:rsidRPr="00895120" w:rsidRDefault="00AD60C5" w:rsidP="00AD60C5">
      <w:pPr>
        <w:tabs>
          <w:tab w:val="left" w:pos="360"/>
        </w:tabs>
        <w:autoSpaceDE w:val="0"/>
        <w:autoSpaceDN w:val="0"/>
        <w:adjustRightInd w:val="0"/>
        <w:spacing w:after="0"/>
        <w:ind w:left="357" w:hanging="357"/>
        <w:jc w:val="both"/>
        <w:rPr>
          <w:rFonts w:ascii="Times New Roman" w:hAnsi="Times New Roman"/>
          <w:color w:val="000000"/>
        </w:rPr>
      </w:pPr>
      <w:r w:rsidRPr="00895120">
        <w:rPr>
          <w:rFonts w:ascii="Times New Roman" w:hAnsi="Times New Roman"/>
          <w:color w:val="000000"/>
        </w:rPr>
        <w:t xml:space="preserve">-    izrada nacrta prijedloga proračuna Grada, Odluke o izvršenju proračuna i izrada godišnjeg  i polugodišnjeg izvještaja o   izvršenju proračuna Grada i </w:t>
      </w:r>
      <w:proofErr w:type="spellStart"/>
      <w:r w:rsidRPr="00895120">
        <w:rPr>
          <w:rFonts w:ascii="Times New Roman" w:hAnsi="Times New Roman"/>
          <w:color w:val="000000"/>
        </w:rPr>
        <w:t>dr</w:t>
      </w:r>
      <w:proofErr w:type="spellEnd"/>
      <w:r w:rsidRPr="00895120">
        <w:rPr>
          <w:rFonts w:ascii="Times New Roman" w:hAnsi="Times New Roman"/>
          <w:color w:val="000000"/>
        </w:rPr>
        <w:t>. izvješća,</w:t>
      </w:r>
    </w:p>
    <w:p w:rsidR="00AD60C5" w:rsidRPr="00895120" w:rsidRDefault="00AD60C5" w:rsidP="00AD60C5">
      <w:pPr>
        <w:tabs>
          <w:tab w:val="left" w:pos="360"/>
        </w:tabs>
        <w:autoSpaceDE w:val="0"/>
        <w:autoSpaceDN w:val="0"/>
        <w:adjustRightInd w:val="0"/>
        <w:spacing w:after="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praćenje ostvarivanja proračunskih prihoda i rashoda Grada, predlaganje i poduzimanje</w:t>
      </w:r>
    </w:p>
    <w:p w:rsidR="00AD60C5" w:rsidRPr="00895120" w:rsidRDefault="00AD60C5" w:rsidP="00AD60C5">
      <w:pPr>
        <w:tabs>
          <w:tab w:val="left" w:pos="360"/>
        </w:tabs>
        <w:autoSpaceDE w:val="0"/>
        <w:autoSpaceDN w:val="0"/>
        <w:adjustRightInd w:val="0"/>
        <w:spacing w:after="0"/>
        <w:jc w:val="both"/>
        <w:rPr>
          <w:rFonts w:ascii="Times New Roman" w:hAnsi="Times New Roman"/>
          <w:color w:val="000000"/>
        </w:rPr>
      </w:pPr>
      <w:r>
        <w:rPr>
          <w:rFonts w:ascii="Times New Roman" w:hAnsi="Times New Roman"/>
          <w:color w:val="000000"/>
        </w:rPr>
        <w:t xml:space="preserve">     </w:t>
      </w:r>
      <w:r w:rsidRPr="00895120">
        <w:rPr>
          <w:rFonts w:ascii="Times New Roman" w:hAnsi="Times New Roman"/>
          <w:color w:val="000000"/>
        </w:rPr>
        <w:t xml:space="preserve"> potrebnih mjera,</w:t>
      </w:r>
    </w:p>
    <w:p w:rsidR="00AD60C5" w:rsidRPr="00895120" w:rsidRDefault="00AD60C5" w:rsidP="00AD60C5">
      <w:pPr>
        <w:tabs>
          <w:tab w:val="left" w:pos="360"/>
        </w:tabs>
        <w:autoSpaceDE w:val="0"/>
        <w:autoSpaceDN w:val="0"/>
        <w:adjustRightInd w:val="0"/>
        <w:spacing w:after="0"/>
        <w:ind w:left="360" w:hanging="36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financijsko-računovodstveni poslovi,  blagajnički poslovi i poslovi likvidature, kontiranja i knjiženja knjigovodstvene dokumentacije, vođenje materijalnog knjigovodstva, izrada periodičnih obračuna, obračun i isplata plaća,</w:t>
      </w:r>
    </w:p>
    <w:p w:rsidR="00AD60C5" w:rsidRPr="00895120" w:rsidRDefault="00AD60C5" w:rsidP="00AD60C5">
      <w:pPr>
        <w:tabs>
          <w:tab w:val="left" w:pos="360"/>
        </w:tabs>
        <w:spacing w:after="0"/>
        <w:ind w:left="360" w:hanging="36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 xml:space="preserve">provođenje poslova gradske riznice u cilju racionalnog korištenja proračunskih sredstava od strane svih proračunskih korisnika, sukladno Zakonu o proračunu, Proračunu Grada, Odluci o izvršenju proračuna, drugim financijskim propisima i aktima Grada propisanog, osnovanog i argumentiranog transfera namjenskih proračunskih sredstava, </w:t>
      </w:r>
      <w:r w:rsidRPr="00895120">
        <w:rPr>
          <w:rFonts w:ascii="Times New Roman" w:hAnsi="Times New Roman"/>
          <w:color w:val="000000"/>
        </w:rPr>
        <w:tab/>
      </w:r>
    </w:p>
    <w:p w:rsidR="00AD60C5" w:rsidRPr="00895120" w:rsidRDefault="00AD60C5" w:rsidP="00AD60C5">
      <w:pPr>
        <w:tabs>
          <w:tab w:val="left" w:pos="360"/>
        </w:tabs>
        <w:autoSpaceDE w:val="0"/>
        <w:autoSpaceDN w:val="0"/>
        <w:adjustRightInd w:val="0"/>
        <w:spacing w:after="0"/>
        <w:ind w:left="360" w:hanging="36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 xml:space="preserve">poslovi evidencije i naplate zakonskih, ugovorenih i </w:t>
      </w:r>
      <w:proofErr w:type="spellStart"/>
      <w:r w:rsidRPr="00895120">
        <w:rPr>
          <w:rFonts w:ascii="Times New Roman" w:hAnsi="Times New Roman"/>
          <w:color w:val="000000"/>
        </w:rPr>
        <w:t>dr</w:t>
      </w:r>
      <w:proofErr w:type="spellEnd"/>
      <w:r w:rsidRPr="00895120">
        <w:rPr>
          <w:rFonts w:ascii="Times New Roman" w:hAnsi="Times New Roman"/>
          <w:color w:val="000000"/>
        </w:rPr>
        <w:t xml:space="preserve">. potraživanja temeljem akata Grada, od  fizičkih i pravnih osoba, priprema podataka i prijedloga za otkaz ugovora o zakupu, koncesiji, kreditu i </w:t>
      </w:r>
      <w:proofErr w:type="spellStart"/>
      <w:r w:rsidRPr="00895120">
        <w:rPr>
          <w:rFonts w:ascii="Times New Roman" w:hAnsi="Times New Roman"/>
          <w:color w:val="000000"/>
        </w:rPr>
        <w:t>dr</w:t>
      </w:r>
      <w:proofErr w:type="spellEnd"/>
      <w:r w:rsidRPr="00895120">
        <w:rPr>
          <w:rFonts w:ascii="Times New Roman" w:hAnsi="Times New Roman"/>
          <w:color w:val="000000"/>
        </w:rPr>
        <w:t xml:space="preserve">., prisilnu naplatu putem suda i drugih mjerodavnih tijela, tromjesečno izvješćuje Gradonačelnika o stanju duga i dužnicima s osnova korištenja gradske imovine, koncesije i </w:t>
      </w:r>
      <w:proofErr w:type="spellStart"/>
      <w:r w:rsidRPr="00895120">
        <w:rPr>
          <w:rFonts w:ascii="Times New Roman" w:hAnsi="Times New Roman"/>
          <w:color w:val="000000"/>
        </w:rPr>
        <w:t>dr</w:t>
      </w:r>
      <w:proofErr w:type="spellEnd"/>
      <w:r w:rsidRPr="00895120">
        <w:rPr>
          <w:rFonts w:ascii="Times New Roman" w:hAnsi="Times New Roman"/>
          <w:color w:val="000000"/>
        </w:rPr>
        <w:t>.,</w:t>
      </w:r>
    </w:p>
    <w:p w:rsidR="00AD60C5" w:rsidRPr="00895120" w:rsidRDefault="00AD60C5" w:rsidP="00AD60C5">
      <w:pPr>
        <w:tabs>
          <w:tab w:val="left" w:pos="360"/>
        </w:tabs>
        <w:autoSpaceDE w:val="0"/>
        <w:autoSpaceDN w:val="0"/>
        <w:adjustRightInd w:val="0"/>
        <w:spacing w:after="0"/>
        <w:ind w:left="360" w:hanging="36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procjena stanja imovine Grada,</w:t>
      </w:r>
    </w:p>
    <w:p w:rsidR="00AD60C5" w:rsidRPr="00895120" w:rsidRDefault="00AD60C5" w:rsidP="00AD60C5">
      <w:pPr>
        <w:tabs>
          <w:tab w:val="left" w:pos="360"/>
        </w:tabs>
        <w:autoSpaceDE w:val="0"/>
        <w:autoSpaceDN w:val="0"/>
        <w:adjustRightInd w:val="0"/>
        <w:spacing w:after="0"/>
        <w:jc w:val="both"/>
        <w:rPr>
          <w:rFonts w:ascii="Times New Roman" w:hAnsi="Times New Roman"/>
          <w:color w:val="000000"/>
        </w:rPr>
      </w:pPr>
      <w:r w:rsidRPr="00895120">
        <w:rPr>
          <w:rFonts w:ascii="Times New Roman" w:hAnsi="Times New Roman"/>
          <w:color w:val="000000"/>
        </w:rPr>
        <w:t xml:space="preserve">-      ustrojava analitičku evidenciju dugotrajne nefinancijske imovine po vrsti, količini i vrijednosti (nabavna i </w:t>
      </w:r>
    </w:p>
    <w:p w:rsidR="00AD60C5" w:rsidRPr="00895120" w:rsidRDefault="00AD60C5" w:rsidP="00AD60C5">
      <w:pPr>
        <w:tabs>
          <w:tab w:val="left" w:pos="360"/>
        </w:tabs>
        <w:autoSpaceDE w:val="0"/>
        <w:autoSpaceDN w:val="0"/>
        <w:adjustRightInd w:val="0"/>
        <w:spacing w:after="0"/>
        <w:jc w:val="both"/>
        <w:rPr>
          <w:rFonts w:ascii="Times New Roman" w:hAnsi="Times New Roman"/>
          <w:color w:val="000000"/>
        </w:rPr>
      </w:pPr>
      <w:r w:rsidRPr="00895120">
        <w:rPr>
          <w:rFonts w:ascii="Times New Roman" w:hAnsi="Times New Roman"/>
          <w:color w:val="000000"/>
        </w:rPr>
        <w:t xml:space="preserve">       otpisana), </w:t>
      </w:r>
    </w:p>
    <w:p w:rsidR="00AD60C5" w:rsidRPr="00895120" w:rsidRDefault="00AD60C5" w:rsidP="00AD60C5">
      <w:pPr>
        <w:tabs>
          <w:tab w:val="left" w:pos="360"/>
        </w:tabs>
        <w:autoSpaceDE w:val="0"/>
        <w:autoSpaceDN w:val="0"/>
        <w:adjustRightInd w:val="0"/>
        <w:spacing w:after="0"/>
        <w:ind w:left="360" w:hanging="36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priprema i koordinira popis imovine i obveza, kontrolira ispravnost popisnih lista dugotrajne i druge imovine, u suradnji s drugim upravnim tijelima predlaže Gradonačelniku  mjere za naplatu potraživanja i odluku o otpisu nenaplativih i zastarjelih potraživanja,</w:t>
      </w:r>
    </w:p>
    <w:p w:rsidR="00AD60C5" w:rsidRPr="00895120" w:rsidRDefault="00AD60C5" w:rsidP="00AD60C5">
      <w:pPr>
        <w:tabs>
          <w:tab w:val="left" w:pos="360"/>
        </w:tabs>
        <w:autoSpaceDE w:val="0"/>
        <w:autoSpaceDN w:val="0"/>
        <w:adjustRightInd w:val="0"/>
        <w:spacing w:after="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poduzima mjere za naplatu gradskih poreza samostalno i u suradnji s Poreznom upravom,</w:t>
      </w:r>
    </w:p>
    <w:p w:rsidR="00AD60C5" w:rsidRPr="00895120" w:rsidRDefault="00AD60C5" w:rsidP="00AD60C5">
      <w:pPr>
        <w:tabs>
          <w:tab w:val="left" w:pos="360"/>
        </w:tabs>
        <w:autoSpaceDE w:val="0"/>
        <w:autoSpaceDN w:val="0"/>
        <w:adjustRightInd w:val="0"/>
        <w:spacing w:after="0"/>
        <w:ind w:left="360" w:hanging="360"/>
        <w:jc w:val="both"/>
        <w:rPr>
          <w:rFonts w:ascii="Times New Roman" w:hAnsi="Times New Roman"/>
          <w:color w:val="000000"/>
        </w:rPr>
      </w:pPr>
      <w:r w:rsidRPr="00895120">
        <w:rPr>
          <w:rFonts w:ascii="Times New Roman" w:hAnsi="Times New Roman"/>
          <w:color w:val="000000"/>
        </w:rPr>
        <w:t>-      razmatra prijedloge i izrađuje financijske planove s procijenjenim prihodima i primicima,</w:t>
      </w:r>
    </w:p>
    <w:p w:rsidR="00AD60C5" w:rsidRPr="00895120" w:rsidRDefault="00AD60C5" w:rsidP="00AD60C5">
      <w:pPr>
        <w:tabs>
          <w:tab w:val="left" w:pos="360"/>
        </w:tabs>
        <w:spacing w:after="0"/>
        <w:ind w:left="360" w:hanging="36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izrada prijedloga programa utroška sredstava s osnova najma i prodaje stanova i izvješća o utrošku sredstava,</w:t>
      </w:r>
    </w:p>
    <w:p w:rsidR="00AD60C5" w:rsidRPr="00895120" w:rsidRDefault="00AD60C5" w:rsidP="00AD60C5">
      <w:pPr>
        <w:tabs>
          <w:tab w:val="left" w:pos="360"/>
        </w:tabs>
        <w:spacing w:after="0"/>
        <w:ind w:left="360" w:hanging="36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 izjava,</w:t>
      </w:r>
    </w:p>
    <w:p w:rsidR="00AD60C5" w:rsidRPr="00895120" w:rsidRDefault="00AD60C5" w:rsidP="00AD60C5">
      <w:pPr>
        <w:numPr>
          <w:ilvl w:val="0"/>
          <w:numId w:val="6"/>
        </w:numPr>
        <w:spacing w:after="0" w:line="240" w:lineRule="auto"/>
        <w:jc w:val="both"/>
        <w:rPr>
          <w:rFonts w:ascii="Times New Roman" w:hAnsi="Times New Roman"/>
          <w:color w:val="000000"/>
        </w:rPr>
      </w:pPr>
      <w:r w:rsidRPr="00895120">
        <w:rPr>
          <w:rFonts w:ascii="Times New Roman" w:hAnsi="Times New Roman"/>
          <w:color w:val="000000"/>
        </w:rPr>
        <w:t>poticaj razvoja gospodarstva,</w:t>
      </w:r>
      <w:r w:rsidRPr="00895120">
        <w:rPr>
          <w:rFonts w:ascii="Times New Roman" w:hAnsi="Times New Roman"/>
          <w:b/>
          <w:color w:val="000000"/>
        </w:rPr>
        <w:t xml:space="preserve"> </w:t>
      </w:r>
      <w:r w:rsidRPr="00895120">
        <w:rPr>
          <w:rFonts w:ascii="Times New Roman" w:hAnsi="Times New Roman"/>
          <w:color w:val="000000"/>
        </w:rPr>
        <w:t>poduzetništva, obrtništva i poljoprivrede i osiguranje uvjeta za razvitak gospodarskih djelatnosti od važnosti za Grad,</w:t>
      </w:r>
    </w:p>
    <w:p w:rsidR="00AD60C5" w:rsidRPr="00895120" w:rsidRDefault="00AD60C5" w:rsidP="00AD60C5">
      <w:pPr>
        <w:numPr>
          <w:ilvl w:val="0"/>
          <w:numId w:val="6"/>
        </w:numPr>
        <w:spacing w:after="0" w:line="240" w:lineRule="auto"/>
        <w:jc w:val="both"/>
        <w:rPr>
          <w:rFonts w:ascii="Times New Roman" w:hAnsi="Times New Roman"/>
          <w:color w:val="000000"/>
        </w:rPr>
      </w:pPr>
      <w:r w:rsidRPr="00895120">
        <w:rPr>
          <w:rFonts w:ascii="Times New Roman" w:hAnsi="Times New Roman"/>
          <w:color w:val="000000"/>
        </w:rPr>
        <w:t>praćenja rada i poslovanja poduzeća čiji je Grad osnivač i predlaganje mjera za njihovo racionalno i efikasno poslovanje,</w:t>
      </w:r>
    </w:p>
    <w:p w:rsidR="00AD60C5" w:rsidRPr="00895120" w:rsidRDefault="00AD60C5" w:rsidP="00AD60C5">
      <w:pPr>
        <w:numPr>
          <w:ilvl w:val="0"/>
          <w:numId w:val="6"/>
        </w:numPr>
        <w:spacing w:after="0" w:line="240" w:lineRule="auto"/>
        <w:jc w:val="both"/>
        <w:rPr>
          <w:rFonts w:ascii="Times New Roman" w:hAnsi="Times New Roman"/>
          <w:color w:val="000000"/>
        </w:rPr>
      </w:pPr>
      <w:r w:rsidRPr="00895120">
        <w:rPr>
          <w:rFonts w:ascii="Times New Roman" w:hAnsi="Times New Roman"/>
          <w:color w:val="000000"/>
        </w:rPr>
        <w:t>ispitivanje interesa i vrste poduzetničkih aktivnosti i osiguravanje inicijalnih sredstava za razvoj poduzetništva, mogućnosti razvoja gospodarstva i pomoć u razvoju,</w:t>
      </w:r>
    </w:p>
    <w:p w:rsidR="00AD60C5" w:rsidRPr="00895120" w:rsidRDefault="00AD60C5" w:rsidP="00AD60C5">
      <w:pPr>
        <w:numPr>
          <w:ilvl w:val="0"/>
          <w:numId w:val="6"/>
        </w:numPr>
        <w:spacing w:after="0" w:line="240" w:lineRule="auto"/>
        <w:jc w:val="both"/>
        <w:rPr>
          <w:rFonts w:ascii="Times New Roman" w:hAnsi="Times New Roman"/>
          <w:color w:val="000000"/>
        </w:rPr>
      </w:pPr>
      <w:r w:rsidRPr="00895120">
        <w:rPr>
          <w:rFonts w:ascii="Times New Roman" w:hAnsi="Times New Roman"/>
        </w:rPr>
        <w:t>poticaj osiguranja pomoći poduzetnicima za realizaciju pojedinih programa od interesa za Grad, pripremanje i poticanje drugih ulagača na ostvarenje gospodarskih projekata,</w:t>
      </w:r>
    </w:p>
    <w:p w:rsidR="00AD60C5" w:rsidRPr="00895120" w:rsidRDefault="00AD60C5" w:rsidP="00AD60C5">
      <w:pPr>
        <w:numPr>
          <w:ilvl w:val="0"/>
          <w:numId w:val="6"/>
        </w:numPr>
        <w:spacing w:after="0" w:line="240" w:lineRule="auto"/>
        <w:jc w:val="both"/>
        <w:rPr>
          <w:rFonts w:ascii="Times New Roman" w:hAnsi="Times New Roman"/>
          <w:color w:val="000000"/>
        </w:rPr>
      </w:pPr>
      <w:r w:rsidRPr="00895120">
        <w:rPr>
          <w:rFonts w:ascii="Times New Roman" w:hAnsi="Times New Roman"/>
          <w:color w:val="000000"/>
        </w:rPr>
        <w:t>poslovi koordinacije s proračunskim i izvanproračunskim korisnicima u izradi prijedloga plana razvojnih programa i prijedloga financijskog plana,</w:t>
      </w:r>
    </w:p>
    <w:p w:rsidR="00AD60C5" w:rsidRPr="00895120" w:rsidRDefault="00AD60C5" w:rsidP="00AD60C5">
      <w:pPr>
        <w:tabs>
          <w:tab w:val="left" w:pos="360"/>
        </w:tabs>
        <w:spacing w:after="0"/>
        <w:ind w:left="360" w:hanging="360"/>
        <w:jc w:val="both"/>
        <w:rPr>
          <w:rFonts w:ascii="Times New Roman" w:hAnsi="Times New Roman"/>
          <w:color w:val="000000"/>
        </w:rPr>
      </w:pPr>
      <w:r w:rsidRPr="00895120">
        <w:rPr>
          <w:rFonts w:ascii="Times New Roman" w:hAnsi="Times New Roman"/>
          <w:color w:val="000000"/>
        </w:rPr>
        <w:t>-     poslovi praćenja zaštite kulturne baštine u Gradu i predlaganja nekretnina u Gradu za stavljanje pod zaštitu kulturne baštine,</w:t>
      </w:r>
    </w:p>
    <w:p w:rsidR="00AD60C5" w:rsidRPr="00895120" w:rsidRDefault="00AD60C5" w:rsidP="00AD60C5">
      <w:pPr>
        <w:spacing w:after="0"/>
        <w:ind w:left="360" w:hanging="360"/>
        <w:jc w:val="both"/>
        <w:rPr>
          <w:rFonts w:ascii="Times New Roman" w:hAnsi="Times New Roman"/>
          <w:color w:val="000000"/>
        </w:rPr>
      </w:pPr>
      <w:r w:rsidRPr="00895120">
        <w:rPr>
          <w:rFonts w:ascii="Times New Roman" w:hAnsi="Times New Roman"/>
          <w:color w:val="000000"/>
        </w:rPr>
        <w:t xml:space="preserve">-   </w:t>
      </w:r>
      <w:r>
        <w:rPr>
          <w:rFonts w:ascii="Times New Roman" w:hAnsi="Times New Roman"/>
          <w:color w:val="000000"/>
        </w:rPr>
        <w:t xml:space="preserve">  </w:t>
      </w:r>
      <w:r w:rsidRPr="00895120">
        <w:rPr>
          <w:rFonts w:ascii="Times New Roman" w:hAnsi="Times New Roman"/>
          <w:color w:val="000000"/>
        </w:rPr>
        <w:t xml:space="preserve">poslovi razvoja turizma i poticaja eko-seoskog turizma  kroz suradnju s Turističkom zajednicom Grada i Županije, </w:t>
      </w:r>
    </w:p>
    <w:p w:rsidR="00AD60C5" w:rsidRPr="00895120" w:rsidRDefault="00AD60C5" w:rsidP="00AD60C5">
      <w:pPr>
        <w:spacing w:after="0"/>
        <w:ind w:left="360" w:hanging="360"/>
        <w:jc w:val="both"/>
        <w:rPr>
          <w:rFonts w:ascii="Times New Roman" w:hAnsi="Times New Roman"/>
        </w:rPr>
      </w:pPr>
      <w:r w:rsidRPr="00895120">
        <w:rPr>
          <w:rFonts w:ascii="Times New Roman" w:hAnsi="Times New Roman"/>
        </w:rPr>
        <w:t xml:space="preserve">-   </w:t>
      </w:r>
      <w:r w:rsidRPr="00895120">
        <w:rPr>
          <w:rFonts w:ascii="Times New Roman" w:hAnsi="Times New Roman"/>
        </w:rPr>
        <w:tab/>
        <w:t xml:space="preserve">poslovi pripreme,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drugih tijela i stručnih organizacija te stranih i međunarodnih institucija u planiranju i provođenju razvojnih programa, </w:t>
      </w:r>
    </w:p>
    <w:p w:rsidR="00AD60C5" w:rsidRPr="00895120" w:rsidRDefault="00AD60C5" w:rsidP="00AD60C5">
      <w:pPr>
        <w:tabs>
          <w:tab w:val="left" w:pos="360"/>
        </w:tabs>
        <w:autoSpaceDE w:val="0"/>
        <w:autoSpaceDN w:val="0"/>
        <w:adjustRightInd w:val="0"/>
        <w:spacing w:after="0"/>
        <w:ind w:left="360" w:hanging="360"/>
        <w:jc w:val="both"/>
        <w:rPr>
          <w:rFonts w:ascii="Times New Roman" w:hAnsi="Times New Roman"/>
          <w:color w:val="000000"/>
        </w:rPr>
      </w:pPr>
      <w:r w:rsidRPr="00895120">
        <w:rPr>
          <w:rFonts w:ascii="Times New Roman" w:hAnsi="Times New Roman"/>
          <w:color w:val="000000"/>
        </w:rPr>
        <w:t xml:space="preserve">-  </w:t>
      </w:r>
      <w:r w:rsidRPr="00895120">
        <w:rPr>
          <w:rFonts w:ascii="Times New Roman" w:hAnsi="Times New Roman"/>
          <w:color w:val="000000"/>
        </w:rPr>
        <w:tab/>
        <w:t>drugi poslovi iz samoupravnog djelokruga Grada, u skladu sa zakonom, drugim propisima i aktima Grada.</w:t>
      </w:r>
    </w:p>
    <w:p w:rsidR="00AD60C5" w:rsidRPr="00895120" w:rsidRDefault="00AD60C5" w:rsidP="00AD60C5">
      <w:pPr>
        <w:tabs>
          <w:tab w:val="left" w:pos="360"/>
        </w:tabs>
        <w:autoSpaceDE w:val="0"/>
        <w:autoSpaceDN w:val="0"/>
        <w:adjustRightInd w:val="0"/>
        <w:spacing w:after="0"/>
        <w:ind w:left="360" w:hanging="360"/>
        <w:jc w:val="both"/>
        <w:rPr>
          <w:rFonts w:ascii="Times New Roman" w:hAnsi="Times New Roman"/>
          <w:color w:val="000000"/>
        </w:rPr>
      </w:pPr>
    </w:p>
    <w:p w:rsidR="00AD60C5" w:rsidRDefault="00AD60C5" w:rsidP="00AD60C5">
      <w:pPr>
        <w:pStyle w:val="Bezproreda"/>
        <w:rPr>
          <w:rFonts w:ascii="Times New Roman" w:hAnsi="Times New Roman"/>
          <w:sz w:val="24"/>
          <w:szCs w:val="24"/>
        </w:rPr>
      </w:pPr>
      <w:r w:rsidRPr="00DE7BC9">
        <w:rPr>
          <w:rFonts w:ascii="Times New Roman" w:hAnsi="Times New Roman"/>
          <w:sz w:val="24"/>
          <w:szCs w:val="24"/>
        </w:rPr>
        <w:t>U</w:t>
      </w:r>
      <w:r>
        <w:rPr>
          <w:rFonts w:ascii="Times New Roman" w:hAnsi="Times New Roman"/>
          <w:sz w:val="24"/>
          <w:szCs w:val="24"/>
        </w:rPr>
        <w:t xml:space="preserve"> odjelu je sistematizirano 10 </w:t>
      </w:r>
      <w:r w:rsidRPr="00DE7BC9">
        <w:rPr>
          <w:rFonts w:ascii="Times New Roman" w:hAnsi="Times New Roman"/>
          <w:sz w:val="24"/>
          <w:szCs w:val="24"/>
        </w:rPr>
        <w:t>radnih mjesta</w:t>
      </w:r>
      <w:r>
        <w:rPr>
          <w:rFonts w:ascii="Times New Roman" w:hAnsi="Times New Roman"/>
          <w:sz w:val="24"/>
          <w:szCs w:val="24"/>
        </w:rPr>
        <w:t xml:space="preserve"> – na kojima je predviđeno 10 </w:t>
      </w:r>
      <w:r w:rsidRPr="00DE7BC9">
        <w:rPr>
          <w:rFonts w:ascii="Times New Roman" w:hAnsi="Times New Roman"/>
          <w:sz w:val="24"/>
          <w:szCs w:val="24"/>
        </w:rPr>
        <w:t xml:space="preserve">izvršitelja. </w:t>
      </w:r>
    </w:p>
    <w:p w:rsidR="00AD60C5" w:rsidRPr="00DE7BC9" w:rsidRDefault="00AD60C5" w:rsidP="00AD60C5">
      <w:pPr>
        <w:pStyle w:val="Bezproreda"/>
        <w:rPr>
          <w:rFonts w:ascii="Times New Roman" w:hAnsi="Times New Roman"/>
          <w:sz w:val="24"/>
          <w:szCs w:val="24"/>
        </w:rPr>
      </w:pPr>
      <w:r>
        <w:rPr>
          <w:rFonts w:ascii="Times New Roman" w:hAnsi="Times New Roman"/>
          <w:sz w:val="24"/>
          <w:szCs w:val="24"/>
        </w:rPr>
        <w:t>Zaključno sa 31. prosincem  2018</w:t>
      </w:r>
      <w:r w:rsidRPr="00DE7BC9">
        <w:rPr>
          <w:rFonts w:ascii="Times New Roman" w:hAnsi="Times New Roman"/>
          <w:sz w:val="24"/>
          <w:szCs w:val="24"/>
        </w:rPr>
        <w:t>. godine je bi</w:t>
      </w:r>
      <w:r>
        <w:rPr>
          <w:rFonts w:ascii="Times New Roman" w:hAnsi="Times New Roman"/>
          <w:sz w:val="24"/>
          <w:szCs w:val="24"/>
        </w:rPr>
        <w:t>lo popunjeno  5 radnih mjesta.</w:t>
      </w:r>
    </w:p>
    <w:p w:rsidR="00AD60C5" w:rsidRPr="00895120" w:rsidRDefault="00AD60C5" w:rsidP="00AD60C5">
      <w:pPr>
        <w:spacing w:after="0"/>
        <w:rPr>
          <w:rFonts w:ascii="Times New Roman" w:hAnsi="Times New Roman"/>
          <w:sz w:val="24"/>
          <w:szCs w:val="24"/>
        </w:rPr>
      </w:pPr>
      <w:r w:rsidRPr="00895120">
        <w:rPr>
          <w:rFonts w:ascii="Times New Roman" w:hAnsi="Times New Roman"/>
          <w:sz w:val="24"/>
          <w:szCs w:val="24"/>
        </w:rPr>
        <w:lastRenderedPageBreak/>
        <w:t>Unutar odjela organiziran je jedan odsjek i to:</w:t>
      </w:r>
    </w:p>
    <w:p w:rsidR="00AD60C5" w:rsidRPr="00895120" w:rsidRDefault="00AD60C5" w:rsidP="00AD60C5">
      <w:pPr>
        <w:pStyle w:val="Odlomakpopisa"/>
        <w:numPr>
          <w:ilvl w:val="0"/>
          <w:numId w:val="1"/>
        </w:numPr>
        <w:spacing w:after="0"/>
        <w:rPr>
          <w:rFonts w:ascii="Times New Roman" w:hAnsi="Times New Roman"/>
          <w:sz w:val="24"/>
          <w:szCs w:val="24"/>
        </w:rPr>
      </w:pPr>
      <w:r w:rsidRPr="00895120">
        <w:rPr>
          <w:rFonts w:ascii="Times New Roman" w:hAnsi="Times New Roman"/>
          <w:sz w:val="24"/>
          <w:szCs w:val="24"/>
        </w:rPr>
        <w:t>Odsjek za proračun, financije i AOP</w:t>
      </w:r>
    </w:p>
    <w:p w:rsidR="00AD60C5" w:rsidRPr="00895120" w:rsidRDefault="00AD60C5" w:rsidP="00AD60C5">
      <w:pPr>
        <w:pStyle w:val="Odlomakpopisa"/>
        <w:spacing w:after="0"/>
        <w:rPr>
          <w:rFonts w:ascii="Times New Roman" w:hAnsi="Times New Roman"/>
          <w:sz w:val="24"/>
          <w:szCs w:val="24"/>
        </w:rPr>
      </w:pPr>
    </w:p>
    <w:p w:rsidR="00AD60C5" w:rsidRPr="00895120" w:rsidRDefault="00AD60C5" w:rsidP="00AD60C5">
      <w:pPr>
        <w:spacing w:after="0"/>
        <w:rPr>
          <w:rFonts w:ascii="Times New Roman" w:hAnsi="Times New Roman"/>
          <w:b/>
          <w:sz w:val="28"/>
          <w:szCs w:val="28"/>
          <w:u w:val="single"/>
        </w:rPr>
      </w:pPr>
      <w:r w:rsidRPr="00895120">
        <w:rPr>
          <w:rFonts w:ascii="Times New Roman" w:hAnsi="Times New Roman"/>
          <w:b/>
          <w:sz w:val="28"/>
          <w:szCs w:val="28"/>
          <w:u w:val="single"/>
        </w:rPr>
        <w:t>IZVJEŠĆE PO PROGRAMIMA</w:t>
      </w:r>
    </w:p>
    <w:p w:rsidR="00AD60C5" w:rsidRPr="00895120" w:rsidRDefault="00AD60C5" w:rsidP="00AD60C5">
      <w:pPr>
        <w:spacing w:after="0"/>
        <w:rPr>
          <w:rFonts w:ascii="Times New Roman" w:hAnsi="Times New Roman"/>
          <w:sz w:val="24"/>
          <w:szCs w:val="24"/>
        </w:rPr>
      </w:pPr>
    </w:p>
    <w:p w:rsidR="00AD60C5" w:rsidRPr="000E4DAB" w:rsidRDefault="00AD60C5" w:rsidP="00AD60C5">
      <w:pPr>
        <w:spacing w:after="0"/>
        <w:rPr>
          <w:rFonts w:ascii="Times New Roman" w:hAnsi="Times New Roman"/>
          <w:sz w:val="24"/>
          <w:szCs w:val="24"/>
        </w:rPr>
      </w:pPr>
      <w:r w:rsidRPr="000E4DAB">
        <w:rPr>
          <w:rFonts w:ascii="Times New Roman" w:hAnsi="Times New Roman"/>
          <w:sz w:val="24"/>
          <w:szCs w:val="24"/>
        </w:rPr>
        <w:t xml:space="preserve">PROGRAM : REDOVNA DJELATNOST  </w:t>
      </w:r>
    </w:p>
    <w:p w:rsidR="00AD60C5" w:rsidRPr="00895120" w:rsidRDefault="00AD60C5" w:rsidP="00AD60C5">
      <w:pPr>
        <w:spacing w:after="0"/>
        <w:jc w:val="both"/>
        <w:rPr>
          <w:rFonts w:ascii="Times New Roman" w:hAnsi="Times New Roman"/>
          <w:sz w:val="24"/>
          <w:szCs w:val="24"/>
        </w:rPr>
      </w:pPr>
      <w:r w:rsidRPr="00B00505">
        <w:rPr>
          <w:rFonts w:ascii="Times New Roman" w:hAnsi="Times New Roman"/>
          <w:sz w:val="24"/>
          <w:szCs w:val="24"/>
        </w:rPr>
        <w:t xml:space="preserve">ZAKONSKE I DRUGE PRAVNE OSNOVE: </w:t>
      </w:r>
      <w:r w:rsidRPr="00895120">
        <w:rPr>
          <w:rFonts w:ascii="Times New Roman" w:hAnsi="Times New Roman"/>
          <w:sz w:val="24"/>
          <w:szCs w:val="24"/>
        </w:rPr>
        <w:t>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w:t>
      </w:r>
      <w:r>
        <w:rPr>
          <w:rFonts w:ascii="Times New Roman" w:hAnsi="Times New Roman"/>
          <w:sz w:val="24"/>
          <w:szCs w:val="24"/>
        </w:rPr>
        <w:t xml:space="preserve"> namještenika upravnih tijela G</w:t>
      </w:r>
      <w:r w:rsidRPr="00895120">
        <w:rPr>
          <w:rFonts w:ascii="Times New Roman" w:hAnsi="Times New Roman"/>
          <w:sz w:val="24"/>
          <w:szCs w:val="24"/>
        </w:rPr>
        <w:t>r</w:t>
      </w:r>
      <w:r>
        <w:rPr>
          <w:rFonts w:ascii="Times New Roman" w:hAnsi="Times New Roman"/>
          <w:sz w:val="24"/>
          <w:szCs w:val="24"/>
        </w:rPr>
        <w:t>a</w:t>
      </w:r>
      <w:r w:rsidRPr="00895120">
        <w:rPr>
          <w:rFonts w:ascii="Times New Roman" w:hAnsi="Times New Roman"/>
          <w:sz w:val="24"/>
          <w:szCs w:val="24"/>
        </w:rPr>
        <w:t xml:space="preserve">da Knina, Pravilnik o sadržaju obračuna plaća, naknada ili otpremnina, </w:t>
      </w:r>
    </w:p>
    <w:p w:rsidR="00AD60C5" w:rsidRPr="00895120" w:rsidRDefault="00AD60C5" w:rsidP="00AD60C5">
      <w:pPr>
        <w:spacing w:after="0"/>
        <w:jc w:val="both"/>
        <w:rPr>
          <w:rFonts w:ascii="Times New Roman" w:hAnsi="Times New Roman"/>
          <w:sz w:val="24"/>
          <w:szCs w:val="24"/>
        </w:rPr>
      </w:pPr>
      <w:r w:rsidRPr="00895120">
        <w:rPr>
          <w:rFonts w:ascii="Times New Roman" w:hAnsi="Times New Roman"/>
          <w:sz w:val="24"/>
          <w:szCs w:val="24"/>
        </w:rPr>
        <w:t>Zakon i Pravilnik o doprinosima, Odluka o gradskim porezima, Zakon o izvr</w:t>
      </w:r>
      <w:r>
        <w:rPr>
          <w:rFonts w:ascii="Times New Roman" w:hAnsi="Times New Roman"/>
          <w:sz w:val="24"/>
          <w:szCs w:val="24"/>
        </w:rPr>
        <w:t>šenju državnog proračuna za 2017</w:t>
      </w:r>
      <w:r w:rsidRPr="00895120">
        <w:rPr>
          <w:rFonts w:ascii="Times New Roman" w:hAnsi="Times New Roman"/>
          <w:sz w:val="24"/>
          <w:szCs w:val="24"/>
        </w:rPr>
        <w:t>. godinu  te opći akti Grada Knina.</w:t>
      </w:r>
      <w:r w:rsidRPr="00895120">
        <w:rPr>
          <w:rFonts w:ascii="Times New Roman" w:hAnsi="Times New Roman"/>
          <w:sz w:val="24"/>
          <w:szCs w:val="24"/>
        </w:rPr>
        <w:tab/>
      </w:r>
    </w:p>
    <w:p w:rsidR="00AD60C5" w:rsidRPr="00895120" w:rsidRDefault="00AD60C5" w:rsidP="00AD60C5">
      <w:pPr>
        <w:spacing w:after="0"/>
        <w:jc w:val="both"/>
        <w:rPr>
          <w:rFonts w:ascii="Times New Roman" w:hAnsi="Times New Roman"/>
          <w:sz w:val="24"/>
          <w:szCs w:val="24"/>
        </w:rPr>
      </w:pPr>
      <w:r>
        <w:rPr>
          <w:rFonts w:ascii="Times New Roman" w:hAnsi="Times New Roman"/>
          <w:sz w:val="24"/>
          <w:szCs w:val="24"/>
        </w:rPr>
        <w:t xml:space="preserve">CILJEVI PROGRAMA: </w:t>
      </w:r>
      <w:r w:rsidRPr="00895120">
        <w:rPr>
          <w:rFonts w:ascii="Times New Roman" w:hAnsi="Times New Roman"/>
          <w:sz w:val="24"/>
          <w:szCs w:val="24"/>
        </w:rPr>
        <w:t>osigurati nesmetano obavljanje rada gradske uprave kroz slijedeće aktivnosti:</w:t>
      </w:r>
      <w:r>
        <w:rPr>
          <w:rFonts w:ascii="Times New Roman" w:hAnsi="Times New Roman"/>
          <w:sz w:val="24"/>
          <w:szCs w:val="24"/>
        </w:rPr>
        <w:t xml:space="preserve"> </w:t>
      </w:r>
      <w:r w:rsidRPr="00895120">
        <w:rPr>
          <w:rFonts w:ascii="Times New Roman" w:hAnsi="Times New Roman"/>
          <w:sz w:val="24"/>
          <w:szCs w:val="24"/>
        </w:rPr>
        <w:t>redovite isplate plaća zaposlenih u gradskoj upravi, plaćanje u zakon</w:t>
      </w:r>
      <w:r>
        <w:rPr>
          <w:rFonts w:ascii="Times New Roman" w:hAnsi="Times New Roman"/>
          <w:sz w:val="24"/>
          <w:szCs w:val="24"/>
        </w:rPr>
        <w:t xml:space="preserve">skom roku poreznih obveza te  </w:t>
      </w:r>
      <w:r w:rsidRPr="00895120">
        <w:rPr>
          <w:rFonts w:ascii="Times New Roman" w:hAnsi="Times New Roman"/>
          <w:sz w:val="24"/>
          <w:szCs w:val="24"/>
        </w:rPr>
        <w:t>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AD60C5" w:rsidRPr="000E4DAB" w:rsidRDefault="00AD60C5" w:rsidP="00AD60C5">
      <w:pPr>
        <w:spacing w:after="0"/>
        <w:jc w:val="both"/>
        <w:rPr>
          <w:rFonts w:ascii="Times New Roman" w:hAnsi="Times New Roman"/>
          <w:sz w:val="20"/>
          <w:szCs w:val="20"/>
        </w:rPr>
      </w:pPr>
    </w:p>
    <w:p w:rsidR="00AD60C5" w:rsidRPr="000E4DAB" w:rsidRDefault="00AD60C5" w:rsidP="00AD60C5">
      <w:pPr>
        <w:spacing w:after="0"/>
        <w:rPr>
          <w:rFonts w:ascii="Times New Roman" w:hAnsi="Times New Roman"/>
          <w:sz w:val="20"/>
          <w:szCs w:val="20"/>
        </w:rPr>
      </w:pPr>
      <w:r w:rsidRPr="000E4DAB">
        <w:rPr>
          <w:rFonts w:ascii="Times New Roman" w:hAnsi="Times New Roman"/>
          <w:sz w:val="20"/>
          <w:szCs w:val="20"/>
        </w:rPr>
        <w:t xml:space="preserve">OBRAZLOŽENJE GODIŠNJEG IZVRŠENJA PROGRAMA </w:t>
      </w:r>
    </w:p>
    <w:tbl>
      <w:tblPr>
        <w:tblStyle w:val="Reetkatablice"/>
        <w:tblW w:w="10938" w:type="dxa"/>
        <w:tblLook w:val="04A0"/>
      </w:tblPr>
      <w:tblGrid>
        <w:gridCol w:w="2802"/>
        <w:gridCol w:w="3969"/>
        <w:gridCol w:w="1984"/>
        <w:gridCol w:w="2183"/>
      </w:tblGrid>
      <w:tr w:rsidR="00AD60C5" w:rsidRPr="00895120" w:rsidTr="00F641B3">
        <w:trPr>
          <w:trHeight w:val="813"/>
        </w:trPr>
        <w:tc>
          <w:tcPr>
            <w:tcW w:w="2802" w:type="dxa"/>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PROGRAM</w:t>
            </w:r>
          </w:p>
          <w:p w:rsidR="00AD60C5" w:rsidRPr="00276ACE" w:rsidRDefault="00AD60C5" w:rsidP="00F641B3">
            <w:pPr>
              <w:rPr>
                <w:rFonts w:ascii="Times New Roman" w:hAnsi="Times New Roman"/>
                <w:b/>
                <w:sz w:val="24"/>
                <w:szCs w:val="24"/>
              </w:rPr>
            </w:pPr>
            <w:r>
              <w:rPr>
                <w:rFonts w:ascii="Times New Roman" w:hAnsi="Times New Roman"/>
                <w:b/>
                <w:sz w:val="24"/>
                <w:szCs w:val="24"/>
              </w:rPr>
              <w:t>Redovna djelatnost</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p>
        </w:tc>
        <w:tc>
          <w:tcPr>
            <w:tcW w:w="1984"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 xml:space="preserve">Tekući plan </w:t>
            </w:r>
          </w:p>
          <w:p w:rsidR="00AD60C5" w:rsidRPr="009E6C92" w:rsidRDefault="00AD60C5" w:rsidP="00F641B3">
            <w:pPr>
              <w:rPr>
                <w:rFonts w:ascii="Times New Roman" w:hAnsi="Times New Roman"/>
                <w:b/>
                <w:i/>
                <w:sz w:val="24"/>
                <w:szCs w:val="24"/>
              </w:rPr>
            </w:pPr>
            <w:r w:rsidRPr="009E6C92">
              <w:rPr>
                <w:rFonts w:ascii="Times New Roman" w:hAnsi="Times New Roman"/>
                <w:b/>
                <w:i/>
                <w:sz w:val="24"/>
                <w:szCs w:val="24"/>
              </w:rPr>
              <w:t xml:space="preserve"> </w:t>
            </w:r>
            <w:r>
              <w:rPr>
                <w:rFonts w:ascii="Times New Roman" w:hAnsi="Times New Roman"/>
                <w:b/>
                <w:i/>
                <w:sz w:val="24"/>
                <w:szCs w:val="24"/>
              </w:rPr>
              <w:t>7.485.200,00</w:t>
            </w:r>
          </w:p>
        </w:tc>
        <w:tc>
          <w:tcPr>
            <w:tcW w:w="2183"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Izvršenje</w:t>
            </w:r>
          </w:p>
          <w:p w:rsidR="00AD60C5" w:rsidRPr="00524273" w:rsidRDefault="00AD60C5" w:rsidP="00F641B3">
            <w:pPr>
              <w:rPr>
                <w:rFonts w:ascii="Times New Roman" w:hAnsi="Times New Roman"/>
                <w:b/>
                <w:i/>
                <w:sz w:val="24"/>
                <w:szCs w:val="24"/>
              </w:rPr>
            </w:pPr>
            <w:r>
              <w:rPr>
                <w:rFonts w:ascii="Times New Roman" w:hAnsi="Times New Roman"/>
                <w:b/>
                <w:i/>
                <w:sz w:val="24"/>
                <w:szCs w:val="24"/>
              </w:rPr>
              <w:t>6.768.733,50</w:t>
            </w:r>
          </w:p>
        </w:tc>
      </w:tr>
      <w:tr w:rsidR="00AD60C5" w:rsidRPr="00895120" w:rsidTr="00F641B3">
        <w:trPr>
          <w:trHeight w:val="266"/>
        </w:trPr>
        <w:tc>
          <w:tcPr>
            <w:tcW w:w="2802" w:type="dxa"/>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Aktivnost</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Rashodi za zaposlene</w:t>
            </w:r>
          </w:p>
        </w:tc>
        <w:tc>
          <w:tcPr>
            <w:tcW w:w="1984" w:type="dxa"/>
            <w:tcBorders>
              <w:bottom w:val="single" w:sz="4" w:space="0" w:color="auto"/>
            </w:tcBorders>
          </w:tcPr>
          <w:p w:rsidR="00AD60C5" w:rsidRPr="00276ACE" w:rsidRDefault="00AD60C5" w:rsidP="00F641B3">
            <w:pPr>
              <w:jc w:val="right"/>
              <w:rPr>
                <w:rFonts w:ascii="Times New Roman" w:hAnsi="Times New Roman"/>
                <w:b/>
                <w:sz w:val="24"/>
                <w:szCs w:val="24"/>
              </w:rPr>
            </w:pPr>
            <w:r>
              <w:rPr>
                <w:rFonts w:ascii="Times New Roman" w:hAnsi="Times New Roman"/>
                <w:b/>
                <w:sz w:val="24"/>
                <w:szCs w:val="24"/>
              </w:rPr>
              <w:t>5.583.000</w:t>
            </w:r>
            <w:r w:rsidRPr="00276ACE">
              <w:rPr>
                <w:rFonts w:ascii="Times New Roman" w:hAnsi="Times New Roman"/>
                <w:b/>
                <w:sz w:val="24"/>
                <w:szCs w:val="24"/>
              </w:rPr>
              <w:t>,00</w:t>
            </w:r>
          </w:p>
        </w:tc>
        <w:tc>
          <w:tcPr>
            <w:tcW w:w="2183" w:type="dxa"/>
            <w:tcBorders>
              <w:bottom w:val="single" w:sz="4" w:space="0" w:color="auto"/>
            </w:tcBorders>
          </w:tcPr>
          <w:p w:rsidR="00AD60C5" w:rsidRPr="000913CC" w:rsidRDefault="00AD60C5" w:rsidP="00F641B3">
            <w:pPr>
              <w:jc w:val="right"/>
              <w:rPr>
                <w:rFonts w:ascii="Times New Roman" w:hAnsi="Times New Roman"/>
                <w:b/>
                <w:sz w:val="24"/>
                <w:szCs w:val="24"/>
              </w:rPr>
            </w:pPr>
            <w:r>
              <w:rPr>
                <w:rFonts w:ascii="Times New Roman" w:hAnsi="Times New Roman"/>
                <w:b/>
                <w:sz w:val="24"/>
                <w:szCs w:val="24"/>
              </w:rPr>
              <w:t>5.105.751,76</w:t>
            </w:r>
          </w:p>
        </w:tc>
      </w:tr>
      <w:tr w:rsidR="00AD60C5" w:rsidTr="00F641B3">
        <w:tc>
          <w:tcPr>
            <w:tcW w:w="2802" w:type="dxa"/>
          </w:tcPr>
          <w:p w:rsidR="00AD60C5" w:rsidRPr="009E6C92" w:rsidRDefault="00AD60C5" w:rsidP="00F641B3">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AD60C5" w:rsidRPr="00BE3514" w:rsidRDefault="00AD60C5" w:rsidP="00F641B3">
            <w:pPr>
              <w:rPr>
                <w:rFonts w:ascii="Times New Roman" w:hAnsi="Times New Roman"/>
                <w:sz w:val="24"/>
                <w:szCs w:val="24"/>
              </w:rPr>
            </w:pPr>
            <w:r>
              <w:rPr>
                <w:rFonts w:ascii="Times New Roman" w:hAnsi="Times New Roman"/>
                <w:sz w:val="24"/>
                <w:szCs w:val="24"/>
              </w:rPr>
              <w:t>Svi definirani ciljevi su ostvareni - u izvještajnom razdoblju obračunate i isplaćene plaće za 37 zaposlenih kao i jubilarne nagrade, naknade za bolest,  invalidnost, bonus za uspješnost na radu kao i pripadajući doprinosi.</w:t>
            </w:r>
          </w:p>
        </w:tc>
      </w:tr>
      <w:tr w:rsidR="00AD60C5" w:rsidRPr="000913CC" w:rsidTr="00F641B3">
        <w:trPr>
          <w:trHeight w:val="266"/>
        </w:trPr>
        <w:tc>
          <w:tcPr>
            <w:tcW w:w="2802" w:type="dxa"/>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Aktivnost</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r>
              <w:rPr>
                <w:rFonts w:ascii="Times New Roman" w:hAnsi="Times New Roman"/>
                <w:b/>
                <w:sz w:val="24"/>
                <w:szCs w:val="24"/>
              </w:rPr>
              <w:t>Materijalni rashodi</w:t>
            </w:r>
          </w:p>
        </w:tc>
        <w:tc>
          <w:tcPr>
            <w:tcW w:w="1984" w:type="dxa"/>
            <w:tcBorders>
              <w:bottom w:val="single" w:sz="4" w:space="0" w:color="auto"/>
            </w:tcBorders>
          </w:tcPr>
          <w:p w:rsidR="00AD60C5" w:rsidRPr="00276ACE" w:rsidRDefault="00AD60C5" w:rsidP="00F641B3">
            <w:pPr>
              <w:jc w:val="right"/>
              <w:rPr>
                <w:rFonts w:ascii="Times New Roman" w:hAnsi="Times New Roman"/>
                <w:b/>
                <w:sz w:val="24"/>
                <w:szCs w:val="24"/>
              </w:rPr>
            </w:pPr>
            <w:r>
              <w:rPr>
                <w:rFonts w:ascii="Times New Roman" w:hAnsi="Times New Roman"/>
                <w:b/>
                <w:sz w:val="24"/>
                <w:szCs w:val="24"/>
              </w:rPr>
              <w:t xml:space="preserve"> 1.577.200,00</w:t>
            </w:r>
          </w:p>
        </w:tc>
        <w:tc>
          <w:tcPr>
            <w:tcW w:w="2183" w:type="dxa"/>
            <w:tcBorders>
              <w:bottom w:val="single" w:sz="4" w:space="0" w:color="auto"/>
            </w:tcBorders>
          </w:tcPr>
          <w:p w:rsidR="00AD60C5" w:rsidRPr="000913CC" w:rsidRDefault="00AD60C5" w:rsidP="00F641B3">
            <w:pPr>
              <w:jc w:val="center"/>
              <w:rPr>
                <w:rFonts w:ascii="Times New Roman" w:hAnsi="Times New Roman"/>
                <w:b/>
                <w:sz w:val="24"/>
                <w:szCs w:val="24"/>
              </w:rPr>
            </w:pPr>
            <w:r>
              <w:rPr>
                <w:rFonts w:ascii="Times New Roman" w:hAnsi="Times New Roman"/>
                <w:b/>
                <w:sz w:val="24"/>
                <w:szCs w:val="24"/>
              </w:rPr>
              <w:t>1.379.905,48</w:t>
            </w:r>
          </w:p>
        </w:tc>
      </w:tr>
      <w:tr w:rsidR="00AD60C5" w:rsidTr="00F641B3">
        <w:tc>
          <w:tcPr>
            <w:tcW w:w="2802" w:type="dxa"/>
          </w:tcPr>
          <w:p w:rsidR="00AD60C5" w:rsidRPr="009E6C92" w:rsidRDefault="00AD60C5" w:rsidP="00F641B3">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AD60C5" w:rsidRPr="00BE3514" w:rsidRDefault="00AD60C5" w:rsidP="00F641B3">
            <w:pPr>
              <w:rPr>
                <w:rFonts w:ascii="Times New Roman" w:hAnsi="Times New Roman"/>
                <w:sz w:val="24"/>
                <w:szCs w:val="24"/>
              </w:rPr>
            </w:pPr>
            <w:r w:rsidRPr="00BE3514">
              <w:rPr>
                <w:rFonts w:ascii="Times New Roman" w:hAnsi="Times New Roman"/>
                <w:sz w:val="24"/>
                <w:szCs w:val="24"/>
              </w:rPr>
              <w:t>U ovom izvještajno</w:t>
            </w:r>
            <w:r>
              <w:rPr>
                <w:rFonts w:ascii="Times New Roman" w:hAnsi="Times New Roman"/>
                <w:sz w:val="24"/>
                <w:szCs w:val="24"/>
              </w:rPr>
              <w:t>m razdoblju isplaćene su sve</w:t>
            </w:r>
            <w:r w:rsidRPr="00BE3514">
              <w:rPr>
                <w:rFonts w:ascii="Times New Roman" w:hAnsi="Times New Roman"/>
                <w:sz w:val="24"/>
                <w:szCs w:val="24"/>
              </w:rPr>
              <w:t xml:space="preserve"> nakn</w:t>
            </w:r>
            <w:r>
              <w:rPr>
                <w:rFonts w:ascii="Times New Roman" w:hAnsi="Times New Roman"/>
                <w:sz w:val="24"/>
                <w:szCs w:val="24"/>
              </w:rPr>
              <w:t xml:space="preserve">ade troškova zaposlenim: dnevnice za službeni put, troškovi smještaja na službenom putu,  </w:t>
            </w:r>
            <w:r w:rsidRPr="00BE3514">
              <w:rPr>
                <w:rFonts w:ascii="Times New Roman" w:hAnsi="Times New Roman"/>
                <w:sz w:val="24"/>
                <w:szCs w:val="24"/>
              </w:rPr>
              <w:t>naknada</w:t>
            </w:r>
            <w:r>
              <w:rPr>
                <w:rFonts w:ascii="Times New Roman" w:hAnsi="Times New Roman"/>
                <w:sz w:val="24"/>
                <w:szCs w:val="24"/>
              </w:rPr>
              <w:t xml:space="preserve"> za prijevoz na posao i s posla, plaćeni svi rashodi za usluge (odnose se na rashode za usluge održavanja računalnih programa riznice i računalnih programa pisarnice, intelektualne i osobne usluge),  isplaćene sve naknade troškova osobama izvan radnog odnosa te izmirene svi ostali rashodi poslovanja. </w:t>
            </w:r>
          </w:p>
        </w:tc>
      </w:tr>
      <w:tr w:rsidR="00AD60C5" w:rsidRPr="000913CC" w:rsidTr="00F641B3">
        <w:trPr>
          <w:trHeight w:val="266"/>
        </w:trPr>
        <w:tc>
          <w:tcPr>
            <w:tcW w:w="2802" w:type="dxa"/>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Aktivnost</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r>
              <w:rPr>
                <w:rFonts w:ascii="Times New Roman" w:hAnsi="Times New Roman"/>
                <w:b/>
                <w:sz w:val="24"/>
                <w:szCs w:val="24"/>
              </w:rPr>
              <w:t>Financijski rashodi</w:t>
            </w:r>
          </w:p>
        </w:tc>
        <w:tc>
          <w:tcPr>
            <w:tcW w:w="1984" w:type="dxa"/>
            <w:tcBorders>
              <w:bottom w:val="single" w:sz="4" w:space="0" w:color="auto"/>
            </w:tcBorders>
          </w:tcPr>
          <w:p w:rsidR="00AD60C5" w:rsidRPr="00276ACE" w:rsidRDefault="00AD60C5" w:rsidP="00F641B3">
            <w:pPr>
              <w:jc w:val="right"/>
              <w:rPr>
                <w:rFonts w:ascii="Times New Roman" w:hAnsi="Times New Roman"/>
                <w:b/>
                <w:sz w:val="24"/>
                <w:szCs w:val="24"/>
              </w:rPr>
            </w:pPr>
            <w:r>
              <w:rPr>
                <w:rFonts w:ascii="Times New Roman" w:hAnsi="Times New Roman"/>
                <w:b/>
                <w:sz w:val="24"/>
                <w:szCs w:val="24"/>
              </w:rPr>
              <w:t xml:space="preserve">   325.000,00</w:t>
            </w:r>
          </w:p>
        </w:tc>
        <w:tc>
          <w:tcPr>
            <w:tcW w:w="2183" w:type="dxa"/>
            <w:tcBorders>
              <w:bottom w:val="single" w:sz="4" w:space="0" w:color="auto"/>
            </w:tcBorders>
          </w:tcPr>
          <w:p w:rsidR="00AD60C5" w:rsidRPr="000913CC" w:rsidRDefault="00AD60C5" w:rsidP="00F641B3">
            <w:pPr>
              <w:jc w:val="right"/>
              <w:rPr>
                <w:rFonts w:ascii="Times New Roman" w:hAnsi="Times New Roman"/>
                <w:b/>
                <w:sz w:val="24"/>
                <w:szCs w:val="24"/>
              </w:rPr>
            </w:pPr>
            <w:r>
              <w:rPr>
                <w:rFonts w:ascii="Times New Roman" w:hAnsi="Times New Roman"/>
                <w:b/>
                <w:sz w:val="24"/>
                <w:szCs w:val="24"/>
              </w:rPr>
              <w:t>283.076,26</w:t>
            </w:r>
          </w:p>
        </w:tc>
      </w:tr>
      <w:tr w:rsidR="00AD60C5" w:rsidTr="00F641B3">
        <w:tc>
          <w:tcPr>
            <w:tcW w:w="2802" w:type="dxa"/>
          </w:tcPr>
          <w:p w:rsidR="00AD60C5" w:rsidRPr="009E6C92" w:rsidRDefault="00AD60C5" w:rsidP="00F641B3">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AD60C5" w:rsidRPr="00273A75" w:rsidRDefault="00AD60C5" w:rsidP="00F641B3">
            <w:pPr>
              <w:rPr>
                <w:rFonts w:ascii="Times New Roman" w:hAnsi="Times New Roman"/>
                <w:sz w:val="24"/>
                <w:szCs w:val="24"/>
              </w:rPr>
            </w:pPr>
            <w:r>
              <w:rPr>
                <w:rFonts w:ascii="Times New Roman" w:hAnsi="Times New Roman"/>
                <w:sz w:val="24"/>
                <w:szCs w:val="24"/>
              </w:rPr>
              <w:t>Sve obveze po ovoj osnovi u 2018. su izmirene, a iste se odnose na plaćene zatezne kamate iz poslovnih odnosa te na redove troškove poslovanja vezano za naknadu institucijama platnog prometa te naknade poslovnoj banci.</w:t>
            </w:r>
          </w:p>
        </w:tc>
      </w:tr>
    </w:tbl>
    <w:p w:rsidR="00AD60C5" w:rsidRDefault="00AD60C5" w:rsidP="00AD60C5">
      <w:pPr>
        <w:spacing w:after="0"/>
        <w:rPr>
          <w:rFonts w:ascii="Times New Roman" w:hAnsi="Times New Roman"/>
          <w:b/>
          <w:sz w:val="24"/>
          <w:szCs w:val="24"/>
        </w:rPr>
      </w:pPr>
    </w:p>
    <w:p w:rsidR="0031417E" w:rsidRDefault="0031417E" w:rsidP="00AD60C5">
      <w:pPr>
        <w:spacing w:after="0"/>
        <w:rPr>
          <w:rFonts w:ascii="Times New Roman" w:hAnsi="Times New Roman"/>
          <w:b/>
          <w:sz w:val="24"/>
          <w:szCs w:val="24"/>
        </w:rPr>
      </w:pPr>
    </w:p>
    <w:p w:rsidR="0031417E" w:rsidRDefault="0031417E" w:rsidP="00AD60C5">
      <w:pPr>
        <w:spacing w:after="0"/>
        <w:rPr>
          <w:rFonts w:ascii="Times New Roman" w:hAnsi="Times New Roman"/>
          <w:b/>
          <w:sz w:val="24"/>
          <w:szCs w:val="24"/>
        </w:rPr>
      </w:pPr>
    </w:p>
    <w:p w:rsidR="0031417E" w:rsidRDefault="0031417E" w:rsidP="00AD60C5">
      <w:pPr>
        <w:spacing w:after="0"/>
        <w:rPr>
          <w:rFonts w:ascii="Times New Roman" w:hAnsi="Times New Roman"/>
          <w:b/>
          <w:sz w:val="24"/>
          <w:szCs w:val="24"/>
        </w:rPr>
      </w:pPr>
    </w:p>
    <w:p w:rsidR="00AD60C5" w:rsidRDefault="00AD60C5" w:rsidP="00AD60C5">
      <w:pPr>
        <w:spacing w:after="0"/>
        <w:rPr>
          <w:rFonts w:ascii="Times New Roman" w:hAnsi="Times New Roman"/>
          <w:b/>
          <w:sz w:val="24"/>
          <w:szCs w:val="24"/>
        </w:rPr>
      </w:pPr>
      <w:r>
        <w:rPr>
          <w:rFonts w:ascii="Times New Roman" w:hAnsi="Times New Roman"/>
          <w:b/>
          <w:sz w:val="24"/>
          <w:szCs w:val="24"/>
        </w:rPr>
        <w:lastRenderedPageBreak/>
        <w:t xml:space="preserve">DJELATNOST GOSPODARSTVA I PODUZETNIŠTVA </w:t>
      </w:r>
    </w:p>
    <w:p w:rsidR="00AD60C5" w:rsidRPr="0013462C" w:rsidRDefault="00AD60C5" w:rsidP="00AD60C5">
      <w:pPr>
        <w:spacing w:after="0"/>
        <w:rPr>
          <w:rFonts w:ascii="Times New Roman" w:hAnsi="Times New Roman"/>
          <w:b/>
          <w:sz w:val="24"/>
          <w:szCs w:val="24"/>
        </w:rPr>
      </w:pPr>
      <w:r w:rsidRPr="0013462C">
        <w:rPr>
          <w:rFonts w:ascii="Times New Roman" w:hAnsi="Times New Roman"/>
          <w:b/>
          <w:sz w:val="24"/>
          <w:szCs w:val="24"/>
        </w:rPr>
        <w:t>PROGRAM: RAZVOJ MALOG GOSPODRSTVA</w:t>
      </w:r>
    </w:p>
    <w:p w:rsidR="00AD60C5" w:rsidRPr="00895120" w:rsidRDefault="00AD60C5" w:rsidP="00AD60C5">
      <w:pPr>
        <w:spacing w:after="0"/>
        <w:jc w:val="both"/>
        <w:rPr>
          <w:rFonts w:ascii="Times New Roman" w:hAnsi="Times New Roman"/>
          <w:sz w:val="24"/>
          <w:szCs w:val="24"/>
        </w:rPr>
      </w:pPr>
      <w:r w:rsidRPr="00895120">
        <w:rPr>
          <w:rFonts w:ascii="Times New Roman" w:hAnsi="Times New Roman"/>
          <w:sz w:val="24"/>
          <w:szCs w:val="24"/>
        </w:rPr>
        <w:t>ZAKONSKE I DRUGE PRAVNE OSNOVE:  Zakon o lokalnoj i područnoj (regionalnoj) samoupravi , Statut Grada Kni</w:t>
      </w:r>
      <w:r>
        <w:rPr>
          <w:rFonts w:ascii="Times New Roman" w:hAnsi="Times New Roman"/>
          <w:sz w:val="24"/>
          <w:szCs w:val="24"/>
        </w:rPr>
        <w:t xml:space="preserve">na, Zakon o državnom potporama te provedeni </w:t>
      </w:r>
      <w:r w:rsidRPr="00895120">
        <w:rPr>
          <w:rFonts w:ascii="Times New Roman" w:hAnsi="Times New Roman"/>
          <w:sz w:val="24"/>
          <w:szCs w:val="24"/>
        </w:rPr>
        <w:t>Javni poziv za dodjelu potpora za razvoj malog</w:t>
      </w:r>
      <w:r>
        <w:rPr>
          <w:rFonts w:ascii="Times New Roman" w:hAnsi="Times New Roman"/>
          <w:sz w:val="24"/>
          <w:szCs w:val="24"/>
        </w:rPr>
        <w:t xml:space="preserve"> gospodarstva Grada Knina u 2018. godini- „Potpore 2018“.</w:t>
      </w:r>
    </w:p>
    <w:p w:rsidR="00AD60C5" w:rsidRPr="00895120" w:rsidRDefault="00AD60C5" w:rsidP="00AD60C5">
      <w:pPr>
        <w:spacing w:after="0"/>
        <w:jc w:val="both"/>
        <w:rPr>
          <w:rFonts w:ascii="Times New Roman" w:hAnsi="Times New Roman"/>
          <w:sz w:val="24"/>
          <w:szCs w:val="24"/>
        </w:rPr>
      </w:pPr>
      <w:r w:rsidRPr="00895120">
        <w:rPr>
          <w:rFonts w:ascii="Times New Roman" w:hAnsi="Times New Roman"/>
          <w:sz w:val="24"/>
          <w:szCs w:val="24"/>
        </w:rPr>
        <w:t>Zakon o regionalnom razvoju Republike Hrvatske, Smjernice za izradu strategije razvoja urbanih područja.</w:t>
      </w:r>
    </w:p>
    <w:p w:rsidR="00AD60C5" w:rsidRPr="00895120" w:rsidRDefault="00AD60C5" w:rsidP="00AD60C5">
      <w:pPr>
        <w:spacing w:after="0"/>
        <w:jc w:val="both"/>
        <w:rPr>
          <w:rFonts w:ascii="Times New Roman" w:hAnsi="Times New Roman"/>
          <w:sz w:val="24"/>
          <w:szCs w:val="24"/>
        </w:rPr>
      </w:pPr>
      <w:r w:rsidRPr="00895120">
        <w:rPr>
          <w:rFonts w:ascii="Times New Roman" w:hAnsi="Times New Roman"/>
          <w:sz w:val="24"/>
          <w:szCs w:val="24"/>
        </w:rPr>
        <w:t xml:space="preserve">CILJEVI PROGRAMA: </w:t>
      </w:r>
    </w:p>
    <w:p w:rsidR="00AD60C5" w:rsidRPr="00895120" w:rsidRDefault="00AD60C5" w:rsidP="00AD60C5">
      <w:pPr>
        <w:spacing w:after="0"/>
        <w:jc w:val="both"/>
        <w:rPr>
          <w:rFonts w:ascii="Times New Roman" w:hAnsi="Times New Roman"/>
          <w:sz w:val="24"/>
          <w:szCs w:val="24"/>
        </w:rPr>
      </w:pPr>
      <w:r w:rsidRPr="00895120">
        <w:rPr>
          <w:rFonts w:ascii="Times New Roman" w:hAnsi="Times New Roman"/>
          <w:sz w:val="24"/>
          <w:szCs w:val="24"/>
        </w:rPr>
        <w:t>Opći cilj ovog programa je potpora razvoju gospodarstva  kninskog područja kroz razvoj poduzetništva i  obrtništva. Provedbom gospodarskih programa mjera i projekata, na izravan i neizravan način daje se podrška poduzetničkim aktivnostima, ali i  stvaranje preduvjeta zaustavljanja postojećih, negativnih tendencija u pogledu broja aktivnih privrednih subjekata.</w:t>
      </w:r>
    </w:p>
    <w:p w:rsidR="00AD60C5" w:rsidRPr="00895120" w:rsidRDefault="00AD60C5" w:rsidP="00AD60C5">
      <w:pPr>
        <w:spacing w:after="0"/>
        <w:jc w:val="both"/>
        <w:rPr>
          <w:rFonts w:ascii="Times New Roman" w:hAnsi="Times New Roman"/>
          <w:sz w:val="24"/>
          <w:szCs w:val="24"/>
        </w:rPr>
      </w:pPr>
      <w:r w:rsidRPr="00895120">
        <w:rPr>
          <w:rFonts w:ascii="Times New Roman" w:hAnsi="Times New Roman"/>
          <w:sz w:val="24"/>
          <w:szCs w:val="24"/>
        </w:rPr>
        <w:t>U okviru ovog programa uvrštena je izrada Strategije razvoja grada Knina, prvenstveno s ciljem definiranja osnovnih pravaca gospodarskog razvoja područja, ali i mogućnosti povlačenje tako potrebnih sredstava iz fondova Europske unije.</w:t>
      </w:r>
    </w:p>
    <w:p w:rsidR="00AD60C5" w:rsidRPr="000E4DAB" w:rsidRDefault="00AD60C5" w:rsidP="00AD60C5">
      <w:pPr>
        <w:spacing w:after="0"/>
        <w:rPr>
          <w:rFonts w:ascii="Times New Roman" w:hAnsi="Times New Roman"/>
          <w:sz w:val="20"/>
          <w:szCs w:val="20"/>
        </w:rPr>
      </w:pPr>
      <w:r>
        <w:rPr>
          <w:rFonts w:ascii="Times New Roman" w:hAnsi="Times New Roman"/>
          <w:sz w:val="20"/>
          <w:szCs w:val="20"/>
        </w:rPr>
        <w:t xml:space="preserve">OBRAZLOŽENJE </w:t>
      </w:r>
      <w:r w:rsidRPr="000E4DAB">
        <w:rPr>
          <w:rFonts w:ascii="Times New Roman" w:hAnsi="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AD60C5" w:rsidRPr="00895120" w:rsidTr="00F641B3">
        <w:trPr>
          <w:trHeight w:val="813"/>
        </w:trPr>
        <w:tc>
          <w:tcPr>
            <w:tcW w:w="2802" w:type="dxa"/>
          </w:tcPr>
          <w:p w:rsidR="00AD60C5" w:rsidRDefault="00AD60C5" w:rsidP="00F641B3">
            <w:pPr>
              <w:rPr>
                <w:rFonts w:ascii="Times New Roman" w:hAnsi="Times New Roman"/>
                <w:b/>
                <w:sz w:val="24"/>
                <w:szCs w:val="24"/>
              </w:rPr>
            </w:pPr>
            <w:r w:rsidRPr="00276ACE">
              <w:rPr>
                <w:rFonts w:ascii="Times New Roman" w:hAnsi="Times New Roman"/>
                <w:b/>
                <w:sz w:val="24"/>
                <w:szCs w:val="24"/>
              </w:rPr>
              <w:t>PROGR</w:t>
            </w:r>
            <w:r>
              <w:rPr>
                <w:rFonts w:ascii="Times New Roman" w:hAnsi="Times New Roman"/>
                <w:b/>
                <w:sz w:val="24"/>
                <w:szCs w:val="24"/>
              </w:rPr>
              <w:t>AM</w:t>
            </w:r>
          </w:p>
          <w:p w:rsidR="00AD60C5" w:rsidRPr="00276ACE" w:rsidRDefault="00AD60C5" w:rsidP="00F641B3">
            <w:pPr>
              <w:rPr>
                <w:rFonts w:ascii="Times New Roman" w:hAnsi="Times New Roman"/>
                <w:b/>
                <w:sz w:val="24"/>
                <w:szCs w:val="24"/>
              </w:rPr>
            </w:pPr>
            <w:r>
              <w:rPr>
                <w:rFonts w:ascii="Times New Roman" w:hAnsi="Times New Roman"/>
                <w:b/>
                <w:sz w:val="24"/>
                <w:szCs w:val="24"/>
              </w:rPr>
              <w:t>Razvoj malog gospodarstva</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p>
        </w:tc>
        <w:tc>
          <w:tcPr>
            <w:tcW w:w="1984"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 xml:space="preserve">Tekući plan </w:t>
            </w:r>
          </w:p>
          <w:p w:rsidR="00AD60C5" w:rsidRPr="009E6C92" w:rsidRDefault="00AD60C5" w:rsidP="00F641B3">
            <w:pPr>
              <w:rPr>
                <w:rFonts w:ascii="Times New Roman" w:hAnsi="Times New Roman"/>
                <w:b/>
                <w:i/>
                <w:sz w:val="24"/>
                <w:szCs w:val="24"/>
              </w:rPr>
            </w:pPr>
          </w:p>
        </w:tc>
        <w:tc>
          <w:tcPr>
            <w:tcW w:w="2183"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Izvršenje</w:t>
            </w:r>
          </w:p>
          <w:p w:rsidR="00AD60C5" w:rsidRPr="00276ACE" w:rsidRDefault="00AD60C5" w:rsidP="00F641B3">
            <w:pPr>
              <w:rPr>
                <w:rFonts w:ascii="Times New Roman" w:hAnsi="Times New Roman"/>
                <w:b/>
                <w:sz w:val="24"/>
                <w:szCs w:val="24"/>
              </w:rPr>
            </w:pPr>
          </w:p>
        </w:tc>
      </w:tr>
      <w:tr w:rsidR="00AD60C5" w:rsidRPr="00895120" w:rsidTr="00F641B3">
        <w:trPr>
          <w:trHeight w:val="266"/>
        </w:trPr>
        <w:tc>
          <w:tcPr>
            <w:tcW w:w="2802" w:type="dxa"/>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Aktivnost</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r>
              <w:rPr>
                <w:rFonts w:ascii="Times New Roman" w:hAnsi="Times New Roman"/>
                <w:b/>
                <w:sz w:val="24"/>
                <w:szCs w:val="24"/>
              </w:rPr>
              <w:t>Razvoj malog gospodarstva</w:t>
            </w:r>
          </w:p>
        </w:tc>
        <w:tc>
          <w:tcPr>
            <w:tcW w:w="1984" w:type="dxa"/>
            <w:tcBorders>
              <w:bottom w:val="single" w:sz="4" w:space="0" w:color="auto"/>
            </w:tcBorders>
          </w:tcPr>
          <w:p w:rsidR="00AD60C5" w:rsidRPr="00276ACE" w:rsidRDefault="00AD60C5" w:rsidP="00F641B3">
            <w:pPr>
              <w:jc w:val="right"/>
              <w:rPr>
                <w:rFonts w:ascii="Times New Roman" w:hAnsi="Times New Roman"/>
                <w:b/>
                <w:sz w:val="24"/>
                <w:szCs w:val="24"/>
              </w:rPr>
            </w:pPr>
            <w:r>
              <w:rPr>
                <w:rFonts w:ascii="Times New Roman" w:hAnsi="Times New Roman"/>
                <w:b/>
                <w:sz w:val="24"/>
                <w:szCs w:val="24"/>
              </w:rPr>
              <w:t xml:space="preserve">     613.000,00</w:t>
            </w:r>
          </w:p>
        </w:tc>
        <w:tc>
          <w:tcPr>
            <w:tcW w:w="2183" w:type="dxa"/>
            <w:tcBorders>
              <w:bottom w:val="single" w:sz="4" w:space="0" w:color="auto"/>
            </w:tcBorders>
          </w:tcPr>
          <w:p w:rsidR="00AD60C5" w:rsidRPr="000913CC" w:rsidRDefault="00AD60C5" w:rsidP="00F641B3">
            <w:pPr>
              <w:jc w:val="right"/>
              <w:rPr>
                <w:rFonts w:ascii="Times New Roman" w:hAnsi="Times New Roman"/>
                <w:b/>
                <w:sz w:val="24"/>
                <w:szCs w:val="24"/>
              </w:rPr>
            </w:pPr>
            <w:r>
              <w:rPr>
                <w:rFonts w:ascii="Times New Roman" w:hAnsi="Times New Roman"/>
                <w:b/>
                <w:sz w:val="24"/>
                <w:szCs w:val="24"/>
              </w:rPr>
              <w:t>503.907,05</w:t>
            </w:r>
          </w:p>
        </w:tc>
      </w:tr>
      <w:tr w:rsidR="00AD60C5" w:rsidTr="00F641B3">
        <w:tc>
          <w:tcPr>
            <w:tcW w:w="2802" w:type="dxa"/>
          </w:tcPr>
          <w:p w:rsidR="00AD60C5" w:rsidRPr="009E6C92" w:rsidRDefault="00AD60C5" w:rsidP="00F641B3">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AD60C5" w:rsidRPr="00647BB1" w:rsidRDefault="00AD60C5" w:rsidP="00AD60C5">
            <w:pPr>
              <w:tabs>
                <w:tab w:val="left" w:pos="0"/>
              </w:tabs>
              <w:spacing w:after="0" w:line="240" w:lineRule="auto"/>
              <w:rPr>
                <w:rFonts w:ascii="Times New Roman" w:hAnsi="Times New Roman"/>
                <w:sz w:val="24"/>
                <w:szCs w:val="24"/>
              </w:rPr>
            </w:pPr>
            <w:r>
              <w:rPr>
                <w:rFonts w:ascii="Times New Roman" w:hAnsi="Times New Roman"/>
                <w:sz w:val="24"/>
                <w:szCs w:val="24"/>
              </w:rPr>
              <w:t xml:space="preserve">Temeljem Javnog poziva za dodjelu potpora gospodarstvu, a isti je sadržavao </w:t>
            </w:r>
            <w:r w:rsidRPr="00647BB1">
              <w:rPr>
                <w:rFonts w:ascii="Times New Roman" w:hAnsi="Times New Roman"/>
                <w:sz w:val="24"/>
                <w:szCs w:val="24"/>
              </w:rPr>
              <w:t>5 (pet) mjera potpore, i to:</w:t>
            </w:r>
          </w:p>
          <w:p w:rsidR="00AD60C5" w:rsidRPr="00647BB1" w:rsidRDefault="00AD60C5" w:rsidP="00AD60C5">
            <w:pPr>
              <w:spacing w:after="0" w:line="240" w:lineRule="auto"/>
              <w:rPr>
                <w:rFonts w:ascii="Times New Roman" w:hAnsi="Times New Roman"/>
                <w:sz w:val="24"/>
                <w:szCs w:val="24"/>
              </w:rPr>
            </w:pPr>
            <w:r w:rsidRPr="00647BB1">
              <w:rPr>
                <w:rFonts w:ascii="Times New Roman" w:hAnsi="Times New Roman"/>
                <w:sz w:val="24"/>
                <w:szCs w:val="24"/>
              </w:rPr>
              <w:t>Mjera 1. – Potpora novoosnovanim gospodarskim subjektima;</w:t>
            </w:r>
          </w:p>
          <w:p w:rsidR="00AD60C5" w:rsidRDefault="00AD60C5" w:rsidP="00AD60C5">
            <w:pPr>
              <w:spacing w:after="0" w:line="240" w:lineRule="auto"/>
              <w:rPr>
                <w:rFonts w:ascii="Times New Roman" w:hAnsi="Times New Roman"/>
                <w:sz w:val="24"/>
                <w:szCs w:val="24"/>
              </w:rPr>
            </w:pPr>
            <w:r w:rsidRPr="00647BB1">
              <w:rPr>
                <w:rFonts w:ascii="Times New Roman" w:hAnsi="Times New Roman"/>
                <w:sz w:val="24"/>
                <w:szCs w:val="24"/>
              </w:rPr>
              <w:t xml:space="preserve">Mjera 2. – Potpora za podmirenje troška stručnog osposobljavanja, polaganja </w:t>
            </w:r>
          </w:p>
          <w:p w:rsidR="00AD60C5" w:rsidRPr="00647BB1" w:rsidRDefault="00AD60C5" w:rsidP="00AD60C5">
            <w:pPr>
              <w:spacing w:after="0" w:line="240" w:lineRule="auto"/>
              <w:rPr>
                <w:rFonts w:ascii="Times New Roman" w:hAnsi="Times New Roman"/>
                <w:sz w:val="24"/>
                <w:szCs w:val="24"/>
              </w:rPr>
            </w:pPr>
            <w:r>
              <w:rPr>
                <w:rFonts w:ascii="Times New Roman" w:hAnsi="Times New Roman"/>
                <w:sz w:val="24"/>
                <w:szCs w:val="24"/>
              </w:rPr>
              <w:t xml:space="preserve">                  </w:t>
            </w:r>
            <w:r w:rsidRPr="00647BB1">
              <w:rPr>
                <w:rFonts w:ascii="Times New Roman" w:hAnsi="Times New Roman"/>
                <w:sz w:val="24"/>
                <w:szCs w:val="24"/>
              </w:rPr>
              <w:t>stručnog i majstorskog ispita te prekvalifikacija i dokvalifikacija;</w:t>
            </w:r>
          </w:p>
          <w:p w:rsidR="00AD60C5" w:rsidRPr="00647BB1" w:rsidRDefault="00AD60C5" w:rsidP="00AD60C5">
            <w:pPr>
              <w:spacing w:after="0" w:line="240" w:lineRule="auto"/>
              <w:rPr>
                <w:rFonts w:ascii="Times New Roman" w:hAnsi="Times New Roman"/>
                <w:sz w:val="24"/>
                <w:szCs w:val="24"/>
              </w:rPr>
            </w:pPr>
            <w:r w:rsidRPr="00647BB1">
              <w:rPr>
                <w:rFonts w:ascii="Times New Roman" w:hAnsi="Times New Roman"/>
                <w:sz w:val="24"/>
                <w:szCs w:val="24"/>
              </w:rPr>
              <w:t>Mjera 3. – Potpore poduzetnicima za sudjelovanje na sajmovima i izložbama;</w:t>
            </w:r>
          </w:p>
          <w:p w:rsidR="00AD60C5" w:rsidRPr="00647BB1" w:rsidRDefault="00AD60C5" w:rsidP="00AD60C5">
            <w:pPr>
              <w:spacing w:after="0" w:line="240" w:lineRule="auto"/>
              <w:rPr>
                <w:rFonts w:ascii="Times New Roman" w:hAnsi="Times New Roman"/>
                <w:sz w:val="24"/>
                <w:szCs w:val="24"/>
              </w:rPr>
            </w:pPr>
            <w:r w:rsidRPr="00647BB1">
              <w:rPr>
                <w:rFonts w:ascii="Times New Roman" w:hAnsi="Times New Roman"/>
                <w:sz w:val="24"/>
                <w:szCs w:val="24"/>
              </w:rPr>
              <w:t>Mjera 4. – Potpora za nabavu nove opreme i</w:t>
            </w:r>
          </w:p>
          <w:p w:rsidR="00AD60C5" w:rsidRDefault="00AD60C5" w:rsidP="00AD60C5">
            <w:pPr>
              <w:spacing w:after="0" w:line="240" w:lineRule="auto"/>
              <w:rPr>
                <w:rFonts w:ascii="Times New Roman" w:hAnsi="Times New Roman"/>
                <w:sz w:val="24"/>
                <w:szCs w:val="24"/>
              </w:rPr>
            </w:pPr>
            <w:r>
              <w:t>Mjera</w:t>
            </w:r>
            <w:r w:rsidRPr="00FD58C2">
              <w:t xml:space="preserve"> 5.</w:t>
            </w:r>
            <w:r>
              <w:t xml:space="preserve"> – </w:t>
            </w:r>
            <w:r w:rsidRPr="00647BB1">
              <w:rPr>
                <w:rFonts w:ascii="Times New Roman" w:hAnsi="Times New Roman"/>
                <w:sz w:val="24"/>
                <w:szCs w:val="24"/>
              </w:rPr>
              <w:t xml:space="preserve">Potpore za izradu prijavne dokumentacije koja će se financirati iz EU </w:t>
            </w:r>
          </w:p>
          <w:p w:rsidR="00AD60C5" w:rsidRPr="00647BB1" w:rsidRDefault="00AD60C5" w:rsidP="00AD60C5">
            <w:pPr>
              <w:spacing w:after="0" w:line="240" w:lineRule="auto"/>
              <w:rPr>
                <w:rFonts w:ascii="Times New Roman" w:hAnsi="Times New Roman"/>
                <w:sz w:val="24"/>
                <w:szCs w:val="24"/>
              </w:rPr>
            </w:pPr>
            <w:r>
              <w:rPr>
                <w:rFonts w:ascii="Times New Roman" w:hAnsi="Times New Roman"/>
                <w:sz w:val="24"/>
                <w:szCs w:val="24"/>
              </w:rPr>
              <w:t xml:space="preserve">                </w:t>
            </w:r>
            <w:r w:rsidRPr="00647BB1">
              <w:rPr>
                <w:rFonts w:ascii="Times New Roman" w:hAnsi="Times New Roman"/>
                <w:sz w:val="24"/>
                <w:szCs w:val="24"/>
              </w:rPr>
              <w:t>sredstava,</w:t>
            </w:r>
          </w:p>
          <w:p w:rsidR="00AD60C5" w:rsidRDefault="00AD60C5" w:rsidP="00AD60C5">
            <w:pPr>
              <w:spacing w:after="0" w:line="240" w:lineRule="auto"/>
              <w:rPr>
                <w:rFonts w:ascii="Times New Roman" w:hAnsi="Times New Roman"/>
                <w:sz w:val="24"/>
                <w:szCs w:val="24"/>
              </w:rPr>
            </w:pPr>
            <w:r w:rsidRPr="00647BB1">
              <w:rPr>
                <w:rFonts w:ascii="Times New Roman" w:hAnsi="Times New Roman"/>
                <w:sz w:val="24"/>
                <w:szCs w:val="24"/>
              </w:rPr>
              <w:t xml:space="preserve">u 2018. godini ukupno je odobreno i isplaćeno 56 potpora u ukupnom iznosu od 441.407,05 kuna (za Mjeru 1.- dodijeljeno 8 potpora, Mjeru 2.- dodijeljena 1 potpora; za Mjeru 4. – dodijeljeno 47 potpora, dok za Mjeru 3. i  Mjeru 5. nije bilo zaprimljenih zahtjeva). </w:t>
            </w:r>
          </w:p>
          <w:p w:rsidR="00AD60C5" w:rsidRPr="00647BB1" w:rsidRDefault="00AD60C5" w:rsidP="00AD60C5">
            <w:pPr>
              <w:spacing w:after="0"/>
              <w:rPr>
                <w:rFonts w:ascii="Times New Roman" w:hAnsi="Times New Roman"/>
                <w:sz w:val="24"/>
                <w:szCs w:val="24"/>
              </w:rPr>
            </w:pPr>
            <w:r>
              <w:rPr>
                <w:rFonts w:ascii="Times New Roman" w:hAnsi="Times New Roman"/>
                <w:sz w:val="24"/>
                <w:szCs w:val="24"/>
              </w:rPr>
              <w:t xml:space="preserve">Javna ustanova Lokalna razvojna agencija Matica do konca 2018. nije bila aktivna te nije ostvarila ni financijski trošak, dok je na ime troška izrade Strategije razvoja Grada Knina u 2018. godini utrošeno 50% ugovorene vrijednosti za izradu iste. Strategija je donesena usvojena u 2019. godini </w:t>
            </w:r>
          </w:p>
        </w:tc>
      </w:tr>
    </w:tbl>
    <w:p w:rsidR="00AD60C5" w:rsidRDefault="00AD60C5" w:rsidP="00AD60C5">
      <w:pPr>
        <w:spacing w:after="0"/>
        <w:rPr>
          <w:rFonts w:ascii="Times New Roman" w:hAnsi="Times New Roman"/>
          <w:b/>
          <w:sz w:val="24"/>
          <w:szCs w:val="24"/>
        </w:rPr>
      </w:pPr>
    </w:p>
    <w:p w:rsidR="00AD60C5" w:rsidRDefault="00AD60C5" w:rsidP="00AD60C5">
      <w:pPr>
        <w:spacing w:after="0"/>
        <w:rPr>
          <w:rFonts w:ascii="Times New Roman" w:hAnsi="Times New Roman"/>
          <w:b/>
          <w:sz w:val="24"/>
          <w:szCs w:val="24"/>
        </w:rPr>
      </w:pPr>
    </w:p>
    <w:p w:rsidR="00AD60C5" w:rsidRPr="0013462C" w:rsidRDefault="00AD60C5" w:rsidP="00AD60C5">
      <w:pPr>
        <w:spacing w:after="0"/>
        <w:rPr>
          <w:rFonts w:ascii="Times New Roman" w:hAnsi="Times New Roman"/>
          <w:b/>
          <w:sz w:val="24"/>
          <w:szCs w:val="24"/>
        </w:rPr>
      </w:pPr>
      <w:r w:rsidRPr="0013462C">
        <w:rPr>
          <w:rFonts w:ascii="Times New Roman" w:hAnsi="Times New Roman"/>
          <w:b/>
          <w:sz w:val="24"/>
          <w:szCs w:val="24"/>
        </w:rPr>
        <w:t>PROGRAM: RAZVOJ TURIZMA</w:t>
      </w:r>
    </w:p>
    <w:p w:rsidR="00AD60C5" w:rsidRPr="00895120" w:rsidRDefault="00AD60C5" w:rsidP="00AD60C5">
      <w:pPr>
        <w:spacing w:after="0"/>
        <w:jc w:val="both"/>
        <w:rPr>
          <w:rFonts w:ascii="Times New Roman" w:hAnsi="Times New Roman"/>
          <w:sz w:val="24"/>
          <w:szCs w:val="24"/>
        </w:rPr>
      </w:pPr>
      <w:r w:rsidRPr="00895120">
        <w:rPr>
          <w:rFonts w:ascii="Times New Roman" w:hAnsi="Times New Roman"/>
          <w:sz w:val="24"/>
          <w:szCs w:val="24"/>
        </w:rPr>
        <w:t xml:space="preserve">ZAKONSKE I DRUGE PRAVNE OSNOVE:  Zakon o turističkim zajednicama i promicanju hrvatskog turizma, Pravilnik o potporama turističkim zajednicama na turistički nerazvijenim područjima, Zakon o boravišnoj pristojbi, Zakon o članarinama u turističkim zajednicama, Zakon o gradnji. </w:t>
      </w:r>
    </w:p>
    <w:p w:rsidR="00AD60C5" w:rsidRPr="00895120" w:rsidRDefault="00AD60C5" w:rsidP="00AD60C5">
      <w:pPr>
        <w:spacing w:after="0"/>
        <w:jc w:val="both"/>
        <w:rPr>
          <w:rFonts w:ascii="Times New Roman" w:hAnsi="Times New Roman"/>
          <w:sz w:val="24"/>
          <w:szCs w:val="24"/>
        </w:rPr>
      </w:pPr>
      <w:r w:rsidRPr="00895120">
        <w:rPr>
          <w:rFonts w:ascii="Times New Roman" w:hAnsi="Times New Roman"/>
          <w:sz w:val="24"/>
          <w:szCs w:val="24"/>
        </w:rPr>
        <w:t xml:space="preserve">CILJEVI PROGRAMA: </w:t>
      </w:r>
    </w:p>
    <w:p w:rsidR="00AD60C5" w:rsidRDefault="00AD60C5" w:rsidP="00AD60C5">
      <w:pPr>
        <w:spacing w:after="0"/>
        <w:jc w:val="both"/>
        <w:rPr>
          <w:rFonts w:ascii="Times New Roman" w:hAnsi="Times New Roman"/>
          <w:sz w:val="24"/>
          <w:szCs w:val="24"/>
        </w:rPr>
      </w:pPr>
      <w:r w:rsidRPr="00895120">
        <w:rPr>
          <w:rFonts w:ascii="Times New Roman" w:hAnsi="Times New Roman"/>
          <w:sz w:val="24"/>
          <w:szCs w:val="24"/>
        </w:rPr>
        <w:t xml:space="preserve">Opći cilj ovog programa je kontinuirano ulaganje u izgradnju i uređenje postojeće  turističke infrastrukture, izgradnja novih turističkih sadržaja te osiguranje potrebnih sredstava za redovan rad i obavljanje djelatnosti </w:t>
      </w:r>
      <w:r w:rsidRPr="00895120">
        <w:rPr>
          <w:rFonts w:ascii="Times New Roman" w:hAnsi="Times New Roman"/>
          <w:sz w:val="24"/>
          <w:szCs w:val="24"/>
        </w:rPr>
        <w:lastRenderedPageBreak/>
        <w:t>Turističke zajednice grada Knina kao bi</w:t>
      </w:r>
      <w:r>
        <w:rPr>
          <w:rFonts w:ascii="Times New Roman" w:hAnsi="Times New Roman"/>
          <w:sz w:val="24"/>
          <w:szCs w:val="24"/>
        </w:rPr>
        <w:t>tne sastavnice razvoja turizma  grada Knina</w:t>
      </w:r>
      <w:r w:rsidRPr="00895120">
        <w:rPr>
          <w:rFonts w:ascii="Times New Roman" w:hAnsi="Times New Roman"/>
          <w:sz w:val="24"/>
          <w:szCs w:val="24"/>
        </w:rPr>
        <w:t xml:space="preserve"> te promotora kninskog turizma  i nositelja promidžbenih aktivnosti </w:t>
      </w:r>
      <w:r>
        <w:rPr>
          <w:rFonts w:ascii="Times New Roman" w:hAnsi="Times New Roman"/>
          <w:sz w:val="24"/>
          <w:szCs w:val="24"/>
        </w:rPr>
        <w:t>i unapređenja</w:t>
      </w:r>
      <w:r w:rsidRPr="00895120">
        <w:rPr>
          <w:rFonts w:ascii="Times New Roman" w:hAnsi="Times New Roman"/>
          <w:sz w:val="24"/>
          <w:szCs w:val="24"/>
        </w:rPr>
        <w:t xml:space="preserve"> turističke ponude.</w:t>
      </w:r>
    </w:p>
    <w:p w:rsidR="00AD60C5" w:rsidRPr="00895120" w:rsidRDefault="00AD60C5" w:rsidP="00AD60C5">
      <w:pPr>
        <w:spacing w:after="0"/>
        <w:jc w:val="both"/>
        <w:rPr>
          <w:rFonts w:ascii="Times New Roman" w:hAnsi="Times New Roman"/>
          <w:sz w:val="24"/>
          <w:szCs w:val="24"/>
        </w:rPr>
      </w:pPr>
    </w:p>
    <w:p w:rsidR="00AD60C5" w:rsidRPr="000E4DAB" w:rsidRDefault="00AD60C5" w:rsidP="00AD60C5">
      <w:pPr>
        <w:spacing w:after="0"/>
        <w:rPr>
          <w:rFonts w:ascii="Times New Roman" w:hAnsi="Times New Roman"/>
          <w:sz w:val="20"/>
          <w:szCs w:val="20"/>
        </w:rPr>
      </w:pPr>
      <w:r>
        <w:rPr>
          <w:rFonts w:ascii="Times New Roman" w:hAnsi="Times New Roman"/>
          <w:sz w:val="20"/>
          <w:szCs w:val="20"/>
        </w:rPr>
        <w:t xml:space="preserve">OBRAZLOŽENJE </w:t>
      </w:r>
      <w:r w:rsidRPr="000E4DAB">
        <w:rPr>
          <w:rFonts w:ascii="Times New Roman" w:hAnsi="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AD60C5" w:rsidRPr="00895120" w:rsidTr="00F641B3">
        <w:trPr>
          <w:trHeight w:val="813"/>
        </w:trPr>
        <w:tc>
          <w:tcPr>
            <w:tcW w:w="2802" w:type="dxa"/>
          </w:tcPr>
          <w:p w:rsidR="00AD60C5" w:rsidRDefault="00AD60C5" w:rsidP="00F641B3">
            <w:pPr>
              <w:rPr>
                <w:rFonts w:ascii="Times New Roman" w:hAnsi="Times New Roman"/>
                <w:b/>
                <w:sz w:val="24"/>
                <w:szCs w:val="24"/>
              </w:rPr>
            </w:pPr>
            <w:r w:rsidRPr="00276ACE">
              <w:rPr>
                <w:rFonts w:ascii="Times New Roman" w:hAnsi="Times New Roman"/>
                <w:b/>
                <w:sz w:val="24"/>
                <w:szCs w:val="24"/>
              </w:rPr>
              <w:t>PROGR</w:t>
            </w:r>
            <w:r>
              <w:rPr>
                <w:rFonts w:ascii="Times New Roman" w:hAnsi="Times New Roman"/>
                <w:b/>
                <w:sz w:val="24"/>
                <w:szCs w:val="24"/>
              </w:rPr>
              <w:t>AM</w:t>
            </w:r>
          </w:p>
          <w:p w:rsidR="00AD60C5" w:rsidRPr="00276ACE" w:rsidRDefault="00AD60C5" w:rsidP="00F641B3">
            <w:pPr>
              <w:rPr>
                <w:rFonts w:ascii="Times New Roman" w:hAnsi="Times New Roman"/>
                <w:b/>
                <w:sz w:val="24"/>
                <w:szCs w:val="24"/>
              </w:rPr>
            </w:pPr>
            <w:r>
              <w:rPr>
                <w:rFonts w:ascii="Times New Roman" w:hAnsi="Times New Roman"/>
                <w:b/>
                <w:sz w:val="24"/>
                <w:szCs w:val="24"/>
              </w:rPr>
              <w:t>Razvoj turizma</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p>
        </w:tc>
        <w:tc>
          <w:tcPr>
            <w:tcW w:w="1984"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 xml:space="preserve">Tekući plan </w:t>
            </w:r>
          </w:p>
          <w:p w:rsidR="00AD60C5" w:rsidRPr="009E6C92" w:rsidRDefault="00AD60C5" w:rsidP="00F641B3">
            <w:pPr>
              <w:rPr>
                <w:rFonts w:ascii="Times New Roman" w:hAnsi="Times New Roman"/>
                <w:b/>
                <w:i/>
                <w:sz w:val="24"/>
                <w:szCs w:val="24"/>
              </w:rPr>
            </w:pPr>
          </w:p>
        </w:tc>
        <w:tc>
          <w:tcPr>
            <w:tcW w:w="2183"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Izvršenje</w:t>
            </w:r>
          </w:p>
          <w:p w:rsidR="00AD60C5" w:rsidRPr="00276ACE" w:rsidRDefault="00AD60C5" w:rsidP="00F641B3">
            <w:pPr>
              <w:rPr>
                <w:rFonts w:ascii="Times New Roman" w:hAnsi="Times New Roman"/>
                <w:b/>
                <w:sz w:val="24"/>
                <w:szCs w:val="24"/>
              </w:rPr>
            </w:pPr>
          </w:p>
        </w:tc>
      </w:tr>
      <w:tr w:rsidR="00AD60C5" w:rsidRPr="00895120" w:rsidTr="00F641B3">
        <w:trPr>
          <w:trHeight w:val="266"/>
        </w:trPr>
        <w:tc>
          <w:tcPr>
            <w:tcW w:w="2802" w:type="dxa"/>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Aktivnost</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r>
              <w:rPr>
                <w:rFonts w:ascii="Times New Roman" w:hAnsi="Times New Roman"/>
                <w:b/>
                <w:sz w:val="24"/>
                <w:szCs w:val="24"/>
              </w:rPr>
              <w:t>Razvoj turizma</w:t>
            </w:r>
          </w:p>
        </w:tc>
        <w:tc>
          <w:tcPr>
            <w:tcW w:w="1984" w:type="dxa"/>
            <w:tcBorders>
              <w:bottom w:val="single" w:sz="4" w:space="0" w:color="auto"/>
            </w:tcBorders>
          </w:tcPr>
          <w:p w:rsidR="00AD60C5" w:rsidRPr="00276ACE" w:rsidRDefault="00AD60C5" w:rsidP="00F641B3">
            <w:pPr>
              <w:jc w:val="center"/>
              <w:rPr>
                <w:rFonts w:ascii="Times New Roman" w:hAnsi="Times New Roman"/>
                <w:b/>
                <w:sz w:val="24"/>
                <w:szCs w:val="24"/>
              </w:rPr>
            </w:pPr>
            <w:r>
              <w:rPr>
                <w:rFonts w:ascii="Times New Roman" w:hAnsi="Times New Roman"/>
                <w:b/>
                <w:sz w:val="24"/>
                <w:szCs w:val="24"/>
              </w:rPr>
              <w:t>505.000,00</w:t>
            </w:r>
          </w:p>
        </w:tc>
        <w:tc>
          <w:tcPr>
            <w:tcW w:w="2183" w:type="dxa"/>
            <w:tcBorders>
              <w:bottom w:val="single" w:sz="4" w:space="0" w:color="auto"/>
            </w:tcBorders>
          </w:tcPr>
          <w:p w:rsidR="00AD60C5" w:rsidRPr="000913CC" w:rsidRDefault="00AD60C5" w:rsidP="00F641B3">
            <w:pPr>
              <w:jc w:val="right"/>
              <w:rPr>
                <w:rFonts w:ascii="Times New Roman" w:hAnsi="Times New Roman"/>
                <w:b/>
                <w:sz w:val="24"/>
                <w:szCs w:val="24"/>
              </w:rPr>
            </w:pPr>
            <w:r>
              <w:rPr>
                <w:rFonts w:ascii="Times New Roman" w:hAnsi="Times New Roman"/>
                <w:b/>
                <w:sz w:val="24"/>
                <w:szCs w:val="24"/>
              </w:rPr>
              <w:t>468.910,40</w:t>
            </w:r>
          </w:p>
        </w:tc>
      </w:tr>
      <w:tr w:rsidR="00AD60C5" w:rsidTr="00F641B3">
        <w:tc>
          <w:tcPr>
            <w:tcW w:w="2802" w:type="dxa"/>
          </w:tcPr>
          <w:p w:rsidR="00AD60C5" w:rsidRPr="009E6C92" w:rsidRDefault="00AD60C5" w:rsidP="00F641B3">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AD60C5" w:rsidRPr="00D8333A" w:rsidRDefault="00AD60C5" w:rsidP="00F641B3">
            <w:pPr>
              <w:jc w:val="both"/>
              <w:rPr>
                <w:rFonts w:ascii="Times New Roman" w:hAnsi="Times New Roman"/>
                <w:sz w:val="24"/>
                <w:szCs w:val="24"/>
              </w:rPr>
            </w:pPr>
            <w:r w:rsidRPr="0013462C">
              <w:rPr>
                <w:rFonts w:ascii="Times New Roman" w:hAnsi="Times New Roman"/>
                <w:sz w:val="24"/>
                <w:szCs w:val="24"/>
              </w:rPr>
              <w:t>Mjesečnim tran</w:t>
            </w:r>
            <w:r>
              <w:rPr>
                <w:rFonts w:ascii="Times New Roman" w:hAnsi="Times New Roman"/>
                <w:sz w:val="24"/>
                <w:szCs w:val="24"/>
              </w:rPr>
              <w:t>s</w:t>
            </w:r>
            <w:r w:rsidRPr="0013462C">
              <w:rPr>
                <w:rFonts w:ascii="Times New Roman" w:hAnsi="Times New Roman"/>
                <w:sz w:val="24"/>
                <w:szCs w:val="24"/>
              </w:rPr>
              <w:t xml:space="preserve">ferima osigurani su preduvjeti za rad ureda Turističke zajednice grada Knina kao i za </w:t>
            </w:r>
            <w:r>
              <w:rPr>
                <w:rFonts w:ascii="Times New Roman" w:hAnsi="Times New Roman"/>
                <w:sz w:val="24"/>
                <w:szCs w:val="24"/>
              </w:rPr>
              <w:t xml:space="preserve">održavanje niza manifestacija iste (organizacija karnevala,  sadržaja povodom obilježavanja sv. Ante, Zvonimirovih dana) te za izradu brošura, plana grad, tiskanje biciklističke karte grada i </w:t>
            </w:r>
            <w:proofErr w:type="spellStart"/>
            <w:r>
              <w:rPr>
                <w:rFonts w:ascii="Times New Roman" w:hAnsi="Times New Roman"/>
                <w:sz w:val="24"/>
                <w:szCs w:val="24"/>
              </w:rPr>
              <w:t>sl</w:t>
            </w:r>
            <w:proofErr w:type="spellEnd"/>
            <w:r>
              <w:rPr>
                <w:rFonts w:ascii="Times New Roman" w:hAnsi="Times New Roman"/>
                <w:sz w:val="24"/>
                <w:szCs w:val="24"/>
              </w:rPr>
              <w:t>.</w:t>
            </w:r>
            <w:r>
              <w:t xml:space="preserve"> </w:t>
            </w:r>
            <w:r w:rsidRPr="00D8333A">
              <w:rPr>
                <w:rFonts w:ascii="Times New Roman" w:hAnsi="Times New Roman"/>
                <w:sz w:val="24"/>
                <w:szCs w:val="24"/>
              </w:rPr>
              <w:t xml:space="preserve">Za rad Turističke zajednice grada Knina iz proračuna je </w:t>
            </w:r>
            <w:r>
              <w:rPr>
                <w:rFonts w:ascii="Times New Roman" w:hAnsi="Times New Roman"/>
                <w:sz w:val="24"/>
                <w:szCs w:val="24"/>
              </w:rPr>
              <w:t xml:space="preserve">u 2018. godini </w:t>
            </w:r>
            <w:r w:rsidRPr="00D8333A">
              <w:rPr>
                <w:rFonts w:ascii="Times New Roman" w:hAnsi="Times New Roman"/>
                <w:sz w:val="24"/>
                <w:szCs w:val="24"/>
              </w:rPr>
              <w:t xml:space="preserve">doznačen iznos od </w:t>
            </w:r>
            <w:r>
              <w:rPr>
                <w:rFonts w:ascii="Times New Roman" w:hAnsi="Times New Roman"/>
                <w:sz w:val="24"/>
                <w:szCs w:val="24"/>
              </w:rPr>
              <w:t>418.25040 kuna.</w:t>
            </w:r>
          </w:p>
          <w:p w:rsidR="00AD60C5" w:rsidRPr="0013462C" w:rsidRDefault="00AD60C5" w:rsidP="00F641B3">
            <w:pPr>
              <w:rPr>
                <w:rFonts w:ascii="Times New Roman" w:hAnsi="Times New Roman"/>
                <w:sz w:val="24"/>
                <w:szCs w:val="24"/>
              </w:rPr>
            </w:pPr>
            <w:r>
              <w:rPr>
                <w:rFonts w:ascii="Times New Roman" w:hAnsi="Times New Roman"/>
                <w:sz w:val="24"/>
                <w:szCs w:val="24"/>
              </w:rPr>
              <w:t>U 2018. godini nabavljen jedan montažni kiosk (pored postojeća četiri koji su nabavljena u 2016. godini), a isti se koriste pri obilježavaju kulturne i druge manifestacije u gradu.</w:t>
            </w:r>
          </w:p>
        </w:tc>
      </w:tr>
    </w:tbl>
    <w:p w:rsidR="00AD60C5" w:rsidRPr="00895120" w:rsidRDefault="00AD60C5" w:rsidP="00AD60C5">
      <w:pPr>
        <w:spacing w:after="0"/>
        <w:rPr>
          <w:rFonts w:ascii="Times New Roman" w:hAnsi="Times New Roman"/>
          <w:sz w:val="24"/>
          <w:szCs w:val="24"/>
        </w:rPr>
      </w:pPr>
    </w:p>
    <w:p w:rsidR="00AD60C5" w:rsidRPr="007E1FD0" w:rsidRDefault="00AD60C5" w:rsidP="00AD60C5">
      <w:pPr>
        <w:tabs>
          <w:tab w:val="left" w:pos="5895"/>
        </w:tabs>
        <w:spacing w:after="0"/>
        <w:rPr>
          <w:rFonts w:ascii="Times New Roman" w:hAnsi="Times New Roman"/>
          <w:b/>
          <w:sz w:val="24"/>
          <w:szCs w:val="24"/>
        </w:rPr>
      </w:pPr>
      <w:r w:rsidRPr="007E1FD0">
        <w:rPr>
          <w:rFonts w:ascii="Times New Roman" w:hAnsi="Times New Roman"/>
          <w:b/>
          <w:sz w:val="24"/>
          <w:szCs w:val="24"/>
        </w:rPr>
        <w:t>PROGRAM:  POTICAJ RAZVOJA POLJOPRIVREDE</w:t>
      </w:r>
      <w:r w:rsidRPr="007E1FD0">
        <w:rPr>
          <w:rFonts w:ascii="Times New Roman" w:hAnsi="Times New Roman"/>
          <w:b/>
          <w:sz w:val="24"/>
          <w:szCs w:val="24"/>
        </w:rPr>
        <w:tab/>
      </w:r>
    </w:p>
    <w:p w:rsidR="00AD60C5" w:rsidRPr="00895120" w:rsidRDefault="00AD60C5" w:rsidP="00AD60C5">
      <w:pPr>
        <w:spacing w:after="0"/>
        <w:rPr>
          <w:rFonts w:ascii="Times New Roman" w:hAnsi="Times New Roman"/>
          <w:sz w:val="24"/>
          <w:szCs w:val="24"/>
        </w:rPr>
      </w:pPr>
      <w:r w:rsidRPr="00895120">
        <w:rPr>
          <w:rFonts w:ascii="Times New Roman" w:hAnsi="Times New Roman"/>
          <w:sz w:val="24"/>
          <w:szCs w:val="24"/>
        </w:rPr>
        <w:t>ZAKONSKE I DRUGE PRAVNE OSNOVE:  Zakon o poljoprivredi, Pravilnik o državnim potporama poljoprivredi i ruralnom razvoju, Program potpora poljoprivredi na području gra</w:t>
      </w:r>
      <w:r>
        <w:rPr>
          <w:rFonts w:ascii="Times New Roman" w:hAnsi="Times New Roman"/>
          <w:sz w:val="24"/>
          <w:szCs w:val="24"/>
        </w:rPr>
        <w:t>da Knina za period 2017.-2019</w:t>
      </w:r>
      <w:r w:rsidRPr="00895120">
        <w:rPr>
          <w:rFonts w:ascii="Times New Roman" w:hAnsi="Times New Roman"/>
          <w:sz w:val="24"/>
          <w:szCs w:val="24"/>
        </w:rPr>
        <w:t xml:space="preserve">. godine, </w:t>
      </w:r>
      <w:r>
        <w:rPr>
          <w:rFonts w:ascii="Times New Roman" w:hAnsi="Times New Roman"/>
          <w:sz w:val="24"/>
          <w:szCs w:val="24"/>
        </w:rPr>
        <w:t xml:space="preserve">Mišljenje o usklađenosti prijedloga potpore male vrijednosti – Ministarstvo poljoprivrede e te </w:t>
      </w:r>
      <w:r w:rsidRPr="00895120">
        <w:rPr>
          <w:rFonts w:ascii="Times New Roman" w:hAnsi="Times New Roman"/>
          <w:sz w:val="24"/>
          <w:szCs w:val="24"/>
        </w:rPr>
        <w:t>Javni poziv za dodjelu potpora poljoprivred</w:t>
      </w:r>
      <w:r>
        <w:rPr>
          <w:rFonts w:ascii="Times New Roman" w:hAnsi="Times New Roman"/>
          <w:sz w:val="24"/>
          <w:szCs w:val="24"/>
        </w:rPr>
        <w:t>i na području grada Knina u 2018</w:t>
      </w:r>
      <w:r w:rsidRPr="00895120">
        <w:rPr>
          <w:rFonts w:ascii="Times New Roman" w:hAnsi="Times New Roman"/>
          <w:sz w:val="24"/>
          <w:szCs w:val="24"/>
        </w:rPr>
        <w:t>. godini.</w:t>
      </w:r>
    </w:p>
    <w:p w:rsidR="00AD60C5" w:rsidRPr="00895120" w:rsidRDefault="00AD60C5" w:rsidP="00AD60C5">
      <w:pPr>
        <w:spacing w:after="0"/>
        <w:rPr>
          <w:rFonts w:ascii="Times New Roman" w:hAnsi="Times New Roman"/>
          <w:sz w:val="24"/>
          <w:szCs w:val="24"/>
        </w:rPr>
      </w:pPr>
      <w:r w:rsidRPr="00895120">
        <w:rPr>
          <w:rFonts w:ascii="Times New Roman" w:hAnsi="Times New Roman"/>
          <w:sz w:val="24"/>
          <w:szCs w:val="24"/>
        </w:rPr>
        <w:t>CILJEVI PROGRAMA: dodjela bespovratnih sredstava u poljoprivredi s ciljem doprinosa unapređenju poljoprivredne proizvodnje i ruralnog razvoja na području grada Knina.</w:t>
      </w:r>
    </w:p>
    <w:p w:rsidR="00AD60C5" w:rsidRPr="000E4DAB" w:rsidRDefault="00AD60C5" w:rsidP="00AD60C5">
      <w:pPr>
        <w:spacing w:after="0"/>
        <w:rPr>
          <w:rFonts w:ascii="Times New Roman" w:hAnsi="Times New Roman"/>
          <w:sz w:val="20"/>
          <w:szCs w:val="20"/>
        </w:rPr>
      </w:pPr>
      <w:r>
        <w:rPr>
          <w:rFonts w:ascii="Times New Roman" w:hAnsi="Times New Roman"/>
          <w:sz w:val="20"/>
          <w:szCs w:val="20"/>
        </w:rPr>
        <w:t>OBRAZLOŽENJE POLU</w:t>
      </w:r>
      <w:r w:rsidRPr="000E4DAB">
        <w:rPr>
          <w:rFonts w:ascii="Times New Roman" w:hAnsi="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AD60C5" w:rsidRPr="00895120" w:rsidTr="00F641B3">
        <w:trPr>
          <w:trHeight w:val="813"/>
        </w:trPr>
        <w:tc>
          <w:tcPr>
            <w:tcW w:w="2802" w:type="dxa"/>
          </w:tcPr>
          <w:p w:rsidR="00AD60C5" w:rsidRDefault="00AD60C5" w:rsidP="00F641B3">
            <w:pPr>
              <w:rPr>
                <w:rFonts w:ascii="Times New Roman" w:hAnsi="Times New Roman"/>
                <w:b/>
                <w:sz w:val="24"/>
                <w:szCs w:val="24"/>
              </w:rPr>
            </w:pPr>
            <w:r w:rsidRPr="00276ACE">
              <w:rPr>
                <w:rFonts w:ascii="Times New Roman" w:hAnsi="Times New Roman"/>
                <w:b/>
                <w:sz w:val="24"/>
                <w:szCs w:val="24"/>
              </w:rPr>
              <w:t>PROGR</w:t>
            </w:r>
            <w:r>
              <w:rPr>
                <w:rFonts w:ascii="Times New Roman" w:hAnsi="Times New Roman"/>
                <w:b/>
                <w:sz w:val="24"/>
                <w:szCs w:val="24"/>
              </w:rPr>
              <w:t>AM</w:t>
            </w:r>
          </w:p>
          <w:p w:rsidR="00AD60C5" w:rsidRPr="00276ACE" w:rsidRDefault="00AD60C5" w:rsidP="00F641B3">
            <w:pPr>
              <w:rPr>
                <w:rFonts w:ascii="Times New Roman" w:hAnsi="Times New Roman"/>
                <w:b/>
                <w:sz w:val="24"/>
                <w:szCs w:val="24"/>
              </w:rPr>
            </w:pPr>
            <w:r>
              <w:rPr>
                <w:rFonts w:ascii="Times New Roman" w:hAnsi="Times New Roman"/>
                <w:b/>
                <w:sz w:val="24"/>
                <w:szCs w:val="24"/>
              </w:rPr>
              <w:t>Poticaj  razvoja poljoprivrede</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p>
        </w:tc>
        <w:tc>
          <w:tcPr>
            <w:tcW w:w="1984"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 xml:space="preserve">Tekući plan </w:t>
            </w:r>
          </w:p>
          <w:p w:rsidR="00AD60C5" w:rsidRPr="009E6C92" w:rsidRDefault="00AD60C5" w:rsidP="00F641B3">
            <w:pPr>
              <w:rPr>
                <w:rFonts w:ascii="Times New Roman" w:hAnsi="Times New Roman"/>
                <w:b/>
                <w:i/>
                <w:sz w:val="24"/>
                <w:szCs w:val="24"/>
              </w:rPr>
            </w:pPr>
          </w:p>
        </w:tc>
        <w:tc>
          <w:tcPr>
            <w:tcW w:w="2183" w:type="dxa"/>
            <w:tcBorders>
              <w:bottom w:val="single" w:sz="4" w:space="0" w:color="auto"/>
            </w:tcBorders>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Izvršenje</w:t>
            </w:r>
          </w:p>
          <w:p w:rsidR="00AD60C5" w:rsidRPr="00276ACE" w:rsidRDefault="00AD60C5" w:rsidP="00F641B3">
            <w:pPr>
              <w:rPr>
                <w:rFonts w:ascii="Times New Roman" w:hAnsi="Times New Roman"/>
                <w:b/>
                <w:sz w:val="24"/>
                <w:szCs w:val="24"/>
              </w:rPr>
            </w:pPr>
          </w:p>
        </w:tc>
      </w:tr>
      <w:tr w:rsidR="00AD60C5" w:rsidRPr="00895120" w:rsidTr="00F641B3">
        <w:trPr>
          <w:trHeight w:val="266"/>
        </w:trPr>
        <w:tc>
          <w:tcPr>
            <w:tcW w:w="2802" w:type="dxa"/>
          </w:tcPr>
          <w:p w:rsidR="00AD60C5" w:rsidRPr="00276ACE" w:rsidRDefault="00AD60C5" w:rsidP="00F641B3">
            <w:pPr>
              <w:rPr>
                <w:rFonts w:ascii="Times New Roman" w:hAnsi="Times New Roman"/>
                <w:b/>
                <w:sz w:val="24"/>
                <w:szCs w:val="24"/>
              </w:rPr>
            </w:pPr>
            <w:r w:rsidRPr="00276ACE">
              <w:rPr>
                <w:rFonts w:ascii="Times New Roman" w:hAnsi="Times New Roman"/>
                <w:b/>
                <w:sz w:val="24"/>
                <w:szCs w:val="24"/>
              </w:rPr>
              <w:t>Aktivnost</w:t>
            </w:r>
          </w:p>
        </w:tc>
        <w:tc>
          <w:tcPr>
            <w:tcW w:w="3969" w:type="dxa"/>
            <w:tcBorders>
              <w:bottom w:val="single" w:sz="4" w:space="0" w:color="auto"/>
            </w:tcBorders>
          </w:tcPr>
          <w:p w:rsidR="00AD60C5" w:rsidRPr="00276ACE" w:rsidRDefault="00AD60C5" w:rsidP="00F641B3">
            <w:pPr>
              <w:rPr>
                <w:rFonts w:ascii="Times New Roman" w:hAnsi="Times New Roman"/>
                <w:b/>
                <w:sz w:val="24"/>
                <w:szCs w:val="24"/>
              </w:rPr>
            </w:pPr>
            <w:r>
              <w:rPr>
                <w:rFonts w:ascii="Times New Roman" w:hAnsi="Times New Roman"/>
                <w:b/>
                <w:sz w:val="24"/>
                <w:szCs w:val="24"/>
              </w:rPr>
              <w:t>Poticaj razvoja poljoprivrede</w:t>
            </w:r>
          </w:p>
        </w:tc>
        <w:tc>
          <w:tcPr>
            <w:tcW w:w="1984" w:type="dxa"/>
            <w:tcBorders>
              <w:bottom w:val="single" w:sz="4" w:space="0" w:color="auto"/>
            </w:tcBorders>
          </w:tcPr>
          <w:p w:rsidR="00AD60C5" w:rsidRPr="00276ACE" w:rsidRDefault="00AD60C5" w:rsidP="00F641B3">
            <w:pPr>
              <w:jc w:val="right"/>
              <w:rPr>
                <w:rFonts w:ascii="Times New Roman" w:hAnsi="Times New Roman"/>
                <w:b/>
                <w:sz w:val="24"/>
                <w:szCs w:val="24"/>
              </w:rPr>
            </w:pPr>
            <w:r>
              <w:rPr>
                <w:rFonts w:ascii="Times New Roman" w:hAnsi="Times New Roman"/>
                <w:b/>
                <w:sz w:val="24"/>
                <w:szCs w:val="24"/>
              </w:rPr>
              <w:t xml:space="preserve">     100.000,00</w:t>
            </w:r>
          </w:p>
        </w:tc>
        <w:tc>
          <w:tcPr>
            <w:tcW w:w="2183" w:type="dxa"/>
            <w:tcBorders>
              <w:bottom w:val="single" w:sz="4" w:space="0" w:color="auto"/>
            </w:tcBorders>
          </w:tcPr>
          <w:p w:rsidR="00AD60C5" w:rsidRPr="000913CC" w:rsidRDefault="00AD60C5" w:rsidP="00F641B3">
            <w:pPr>
              <w:jc w:val="right"/>
              <w:rPr>
                <w:rFonts w:ascii="Times New Roman" w:hAnsi="Times New Roman"/>
                <w:b/>
                <w:sz w:val="24"/>
                <w:szCs w:val="24"/>
              </w:rPr>
            </w:pPr>
            <w:r>
              <w:rPr>
                <w:rFonts w:ascii="Times New Roman" w:hAnsi="Times New Roman"/>
                <w:b/>
                <w:sz w:val="24"/>
                <w:szCs w:val="24"/>
              </w:rPr>
              <w:t>94.304,89</w:t>
            </w:r>
          </w:p>
        </w:tc>
      </w:tr>
      <w:tr w:rsidR="00AD60C5" w:rsidTr="00F641B3">
        <w:tc>
          <w:tcPr>
            <w:tcW w:w="2802" w:type="dxa"/>
          </w:tcPr>
          <w:p w:rsidR="00AD60C5" w:rsidRPr="009E6C92" w:rsidRDefault="00AD60C5" w:rsidP="00F641B3">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AD60C5" w:rsidRDefault="00AD60C5" w:rsidP="00F641B3">
            <w:pPr>
              <w:contextualSpacing/>
              <w:rPr>
                <w:rFonts w:ascii="Times New Roman" w:hAnsi="Times New Roman"/>
                <w:sz w:val="24"/>
                <w:szCs w:val="24"/>
              </w:rPr>
            </w:pPr>
            <w:r w:rsidRPr="00895120">
              <w:rPr>
                <w:rFonts w:ascii="Times New Roman" w:hAnsi="Times New Roman"/>
                <w:sz w:val="24"/>
                <w:szCs w:val="24"/>
              </w:rPr>
              <w:t>Po raspisanom Javnom pozivu za dodjelu potpora poljoprivred</w:t>
            </w:r>
            <w:r>
              <w:rPr>
                <w:rFonts w:ascii="Times New Roman" w:hAnsi="Times New Roman"/>
                <w:sz w:val="24"/>
                <w:szCs w:val="24"/>
              </w:rPr>
              <w:t>i na području grada Knina u 2018. godini, a isti je sadržavao 5 mjera potpore:</w:t>
            </w:r>
          </w:p>
          <w:p w:rsidR="00AD60C5" w:rsidRDefault="00AD60C5" w:rsidP="00AD60C5">
            <w:pPr>
              <w:spacing w:after="0"/>
              <w:contextualSpacing/>
              <w:rPr>
                <w:rFonts w:ascii="Times New Roman" w:hAnsi="Times New Roman"/>
                <w:sz w:val="24"/>
                <w:szCs w:val="24"/>
              </w:rPr>
            </w:pPr>
            <w:r w:rsidRPr="000F4F54">
              <w:rPr>
                <w:rFonts w:ascii="Times New Roman" w:hAnsi="Times New Roman"/>
                <w:sz w:val="24"/>
                <w:szCs w:val="24"/>
              </w:rPr>
              <w:t xml:space="preserve">Mjera 1.  - Sufinanciranje troškova edukacije i stručnog osposobljavanja u </w:t>
            </w:r>
          </w:p>
          <w:p w:rsidR="00AD60C5" w:rsidRPr="000F4F54" w:rsidRDefault="00AD60C5" w:rsidP="00AD60C5">
            <w:pPr>
              <w:spacing w:after="0"/>
              <w:contextualSpacing/>
              <w:rPr>
                <w:rFonts w:ascii="Times New Roman" w:hAnsi="Times New Roman"/>
                <w:sz w:val="24"/>
                <w:szCs w:val="24"/>
              </w:rPr>
            </w:pPr>
            <w:r>
              <w:rPr>
                <w:rFonts w:ascii="Times New Roman" w:hAnsi="Times New Roman"/>
                <w:sz w:val="24"/>
                <w:szCs w:val="24"/>
              </w:rPr>
              <w:t xml:space="preserve">                  </w:t>
            </w:r>
            <w:r w:rsidRPr="000F4F54">
              <w:rPr>
                <w:rFonts w:ascii="Times New Roman" w:hAnsi="Times New Roman"/>
                <w:sz w:val="24"/>
                <w:szCs w:val="24"/>
              </w:rPr>
              <w:t>poljoprivredi,</w:t>
            </w:r>
          </w:p>
          <w:p w:rsidR="00AD60C5" w:rsidRPr="000F4F54" w:rsidRDefault="00AD60C5" w:rsidP="00AD60C5">
            <w:pPr>
              <w:spacing w:after="0"/>
              <w:contextualSpacing/>
              <w:rPr>
                <w:rFonts w:ascii="Times New Roman" w:hAnsi="Times New Roman"/>
                <w:sz w:val="24"/>
                <w:szCs w:val="24"/>
              </w:rPr>
            </w:pPr>
            <w:r w:rsidRPr="000F4F54">
              <w:rPr>
                <w:rFonts w:ascii="Times New Roman" w:hAnsi="Times New Roman"/>
                <w:sz w:val="24"/>
                <w:szCs w:val="24"/>
              </w:rPr>
              <w:t>Mjera 2.  - Potpore mladim poljoprivrednicima,</w:t>
            </w:r>
          </w:p>
          <w:p w:rsidR="00AD60C5" w:rsidRPr="000F4F54" w:rsidRDefault="00AD60C5" w:rsidP="00AD60C5">
            <w:pPr>
              <w:spacing w:after="0"/>
              <w:contextualSpacing/>
              <w:rPr>
                <w:rFonts w:ascii="Times New Roman" w:hAnsi="Times New Roman"/>
                <w:sz w:val="24"/>
                <w:szCs w:val="24"/>
              </w:rPr>
            </w:pPr>
            <w:r w:rsidRPr="000F4F54">
              <w:rPr>
                <w:rFonts w:ascii="Times New Roman" w:hAnsi="Times New Roman"/>
                <w:sz w:val="24"/>
                <w:szCs w:val="24"/>
              </w:rPr>
              <w:t>Mjera 3.  - Potpore očuvanju i proširenju stočnog fonda,</w:t>
            </w:r>
          </w:p>
          <w:p w:rsidR="00AD60C5" w:rsidRPr="000F4F54" w:rsidRDefault="00AD60C5" w:rsidP="00F641B3">
            <w:pPr>
              <w:pStyle w:val="Bezproreda"/>
              <w:spacing w:line="276" w:lineRule="auto"/>
              <w:rPr>
                <w:rFonts w:ascii="Times New Roman" w:eastAsiaTheme="minorHAnsi" w:hAnsi="Times New Roman" w:cstheme="minorBidi"/>
                <w:sz w:val="24"/>
                <w:szCs w:val="24"/>
              </w:rPr>
            </w:pPr>
            <w:r w:rsidRPr="000F4F54">
              <w:rPr>
                <w:rFonts w:ascii="Times New Roman" w:eastAsiaTheme="minorHAnsi" w:hAnsi="Times New Roman" w:cstheme="minorBidi"/>
                <w:sz w:val="24"/>
                <w:szCs w:val="24"/>
              </w:rPr>
              <w:t>Mjera 4.  - Potpore kapitalnim ulaganjima u sektoru biljne proizvodnje i</w:t>
            </w:r>
          </w:p>
          <w:p w:rsidR="00AD60C5" w:rsidRDefault="00AD60C5" w:rsidP="00AD60C5">
            <w:pPr>
              <w:tabs>
                <w:tab w:val="left" w:pos="0"/>
                <w:tab w:val="left" w:pos="567"/>
              </w:tabs>
              <w:spacing w:after="0" w:line="240" w:lineRule="atLeast"/>
              <w:rPr>
                <w:rFonts w:ascii="Times New Roman" w:hAnsi="Times New Roman"/>
                <w:sz w:val="24"/>
                <w:szCs w:val="24"/>
              </w:rPr>
            </w:pPr>
            <w:r w:rsidRPr="000F4F54">
              <w:rPr>
                <w:rFonts w:ascii="Times New Roman" w:hAnsi="Times New Roman"/>
                <w:sz w:val="24"/>
                <w:szCs w:val="24"/>
              </w:rPr>
              <w:t xml:space="preserve">Mjera 5.  -  Potpora izrade prijavne dokumentacije za projekte koji </w:t>
            </w:r>
            <w:r>
              <w:rPr>
                <w:rFonts w:ascii="Times New Roman" w:hAnsi="Times New Roman"/>
                <w:sz w:val="24"/>
                <w:szCs w:val="24"/>
              </w:rPr>
              <w:t xml:space="preserve">će se </w:t>
            </w:r>
          </w:p>
          <w:p w:rsidR="00AD60C5" w:rsidRPr="000F4F54" w:rsidRDefault="00AD60C5" w:rsidP="00AD60C5">
            <w:pPr>
              <w:tabs>
                <w:tab w:val="left" w:pos="0"/>
                <w:tab w:val="left" w:pos="567"/>
              </w:tabs>
              <w:spacing w:after="0" w:line="240" w:lineRule="atLeast"/>
              <w:rPr>
                <w:rFonts w:ascii="Times New Roman" w:hAnsi="Times New Roman"/>
                <w:sz w:val="24"/>
                <w:szCs w:val="24"/>
              </w:rPr>
            </w:pPr>
            <w:r>
              <w:rPr>
                <w:rFonts w:ascii="Times New Roman" w:hAnsi="Times New Roman"/>
                <w:sz w:val="24"/>
                <w:szCs w:val="24"/>
              </w:rPr>
              <w:t xml:space="preserve">                   prijavljivati za sredstva </w:t>
            </w:r>
            <w:r w:rsidRPr="000F4F54">
              <w:rPr>
                <w:rFonts w:ascii="Times New Roman" w:hAnsi="Times New Roman"/>
                <w:sz w:val="24"/>
                <w:szCs w:val="24"/>
              </w:rPr>
              <w:t xml:space="preserve"> EU fondova,</w:t>
            </w:r>
          </w:p>
          <w:p w:rsidR="00AD60C5" w:rsidRPr="000F4F54" w:rsidRDefault="00AD60C5" w:rsidP="00AD60C5">
            <w:pPr>
              <w:spacing w:after="0"/>
              <w:rPr>
                <w:rFonts w:ascii="Times New Roman" w:hAnsi="Times New Roman"/>
                <w:sz w:val="24"/>
                <w:szCs w:val="24"/>
              </w:rPr>
            </w:pPr>
            <w:r w:rsidRPr="000F4F54">
              <w:rPr>
                <w:rFonts w:ascii="Times New Roman" w:hAnsi="Times New Roman"/>
                <w:sz w:val="24"/>
                <w:szCs w:val="24"/>
              </w:rPr>
              <w:t xml:space="preserve">dodijeljeno je ukupno 22 potpore u ukupnom iznosu od 94.304,89.  Od navedenih potpora 2 se odnose na Mjeru 2,  17 potpora na Mjeru 3. te 3 potpore po Mjeri 4.  Tri zahtjeva su odbijena jer nisu zadovoljavali propisane uvjete. </w:t>
            </w:r>
          </w:p>
        </w:tc>
      </w:tr>
    </w:tbl>
    <w:p w:rsidR="00AD60C5" w:rsidRDefault="00AD60C5" w:rsidP="00AD60C5">
      <w:pPr>
        <w:spacing w:after="0"/>
        <w:rPr>
          <w:rFonts w:ascii="Times New Roman" w:hAnsi="Times New Roman"/>
          <w:b/>
          <w:sz w:val="28"/>
          <w:szCs w:val="28"/>
        </w:rPr>
      </w:pPr>
    </w:p>
    <w:p w:rsidR="00AD60C5" w:rsidRPr="00072FBF" w:rsidRDefault="00AD60C5" w:rsidP="00AD60C5">
      <w:pPr>
        <w:spacing w:after="0"/>
        <w:rPr>
          <w:rFonts w:ascii="Times New Roman" w:hAnsi="Times New Roman"/>
          <w:b/>
          <w:sz w:val="28"/>
          <w:szCs w:val="28"/>
        </w:rPr>
      </w:pPr>
      <w:r>
        <w:rPr>
          <w:rFonts w:ascii="Times New Roman" w:hAnsi="Times New Roman"/>
          <w:b/>
          <w:sz w:val="28"/>
          <w:szCs w:val="28"/>
        </w:rPr>
        <w:t xml:space="preserve">EU PROJEKTI – INTEGRIRANA </w:t>
      </w:r>
      <w:r w:rsidRPr="00072FBF">
        <w:rPr>
          <w:rFonts w:ascii="Times New Roman" w:hAnsi="Times New Roman"/>
          <w:b/>
          <w:sz w:val="28"/>
          <w:szCs w:val="28"/>
        </w:rPr>
        <w:t xml:space="preserve"> REGENERACIJA </w:t>
      </w:r>
    </w:p>
    <w:p w:rsidR="00AD60C5" w:rsidRPr="0055161A" w:rsidRDefault="00AD60C5" w:rsidP="00AD60C5">
      <w:pPr>
        <w:spacing w:after="0"/>
        <w:rPr>
          <w:rFonts w:ascii="Times New Roman" w:hAnsi="Times New Roman"/>
          <w:sz w:val="24"/>
          <w:szCs w:val="24"/>
        </w:rPr>
      </w:pPr>
      <w:r w:rsidRPr="0055161A">
        <w:rPr>
          <w:rFonts w:ascii="Times New Roman" w:hAnsi="Times New Roman"/>
          <w:sz w:val="24"/>
          <w:szCs w:val="24"/>
        </w:rPr>
        <w:t xml:space="preserve">ZAKONSKE I DRUGE PRAVNE OSNOVE:  </w:t>
      </w:r>
      <w:r>
        <w:rPr>
          <w:rFonts w:ascii="Times New Roman" w:hAnsi="Times New Roman"/>
          <w:sz w:val="24"/>
          <w:szCs w:val="24"/>
        </w:rPr>
        <w:t xml:space="preserve">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w:t>
      </w:r>
    </w:p>
    <w:p w:rsidR="0031417E" w:rsidRDefault="00AD60C5" w:rsidP="0031417E">
      <w:pPr>
        <w:spacing w:after="0"/>
        <w:rPr>
          <w:rFonts w:ascii="Times New Roman" w:hAnsi="Times New Roman"/>
          <w:sz w:val="24"/>
          <w:szCs w:val="24"/>
        </w:rPr>
      </w:pPr>
      <w:r w:rsidRPr="0055161A">
        <w:rPr>
          <w:rFonts w:ascii="Times New Roman" w:hAnsi="Times New Roman"/>
          <w:sz w:val="24"/>
          <w:szCs w:val="24"/>
        </w:rPr>
        <w:t xml:space="preserve">CILJEVI  GLAVNOG PROGRAMA: </w:t>
      </w:r>
      <w:r>
        <w:rPr>
          <w:rFonts w:ascii="Times New Roman" w:hAnsi="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31417E" w:rsidRPr="0031417E" w:rsidRDefault="0031417E" w:rsidP="0031417E">
      <w:pPr>
        <w:spacing w:after="0"/>
        <w:rPr>
          <w:rFonts w:ascii="Times New Roman" w:hAnsi="Times New Roman"/>
          <w:sz w:val="24"/>
          <w:szCs w:val="24"/>
        </w:rPr>
      </w:pPr>
    </w:p>
    <w:p w:rsidR="0031417E" w:rsidRPr="0055161A" w:rsidRDefault="0031417E" w:rsidP="0031417E">
      <w:pPr>
        <w:spacing w:after="0"/>
        <w:rPr>
          <w:rFonts w:ascii="Times New Roman" w:hAnsi="Times New Roman"/>
          <w:b/>
          <w:sz w:val="24"/>
          <w:szCs w:val="24"/>
        </w:rPr>
      </w:pPr>
      <w:r w:rsidRPr="0055161A">
        <w:rPr>
          <w:rFonts w:ascii="Times New Roman" w:hAnsi="Times New Roman"/>
          <w:b/>
          <w:sz w:val="24"/>
          <w:szCs w:val="24"/>
        </w:rPr>
        <w:t>PROGRAM: URBANA REVITALIZACIJA STARE GRADSKE JEZGRE</w:t>
      </w:r>
    </w:p>
    <w:p w:rsidR="0031417E" w:rsidRDefault="0031417E" w:rsidP="0031417E">
      <w:pPr>
        <w:spacing w:after="0"/>
        <w:rPr>
          <w:rFonts w:ascii="Times New Roman" w:hAnsi="Times New Roman"/>
          <w:sz w:val="24"/>
          <w:szCs w:val="24"/>
        </w:rPr>
      </w:pPr>
      <w:r w:rsidRPr="00A61691">
        <w:rPr>
          <w:rFonts w:ascii="Times New Roman" w:hAnsi="Times New Roman"/>
          <w:sz w:val="24"/>
          <w:szCs w:val="24"/>
        </w:rPr>
        <w:t xml:space="preserve">CILJEVI PROGRAMA: </w:t>
      </w:r>
      <w:r>
        <w:rPr>
          <w:rFonts w:ascii="Times New Roman" w:hAnsi="Times New Roman"/>
          <w:sz w:val="24"/>
          <w:szCs w:val="24"/>
        </w:rPr>
        <w:t>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31417E" w:rsidRPr="00072FBF" w:rsidRDefault="0031417E" w:rsidP="0031417E">
      <w:pPr>
        <w:spacing w:after="0"/>
        <w:rPr>
          <w:rFonts w:ascii="Times New Roman" w:hAnsi="Times New Roman"/>
          <w:sz w:val="20"/>
          <w:szCs w:val="20"/>
        </w:rPr>
      </w:pPr>
      <w:r>
        <w:rPr>
          <w:rFonts w:ascii="Times New Roman" w:hAnsi="Times New Roman"/>
          <w:sz w:val="20"/>
          <w:szCs w:val="20"/>
        </w:rPr>
        <w:t xml:space="preserve">OBRAZLOŽENJE </w:t>
      </w:r>
      <w:r w:rsidRPr="00072FBF">
        <w:rPr>
          <w:rFonts w:ascii="Times New Roman" w:hAnsi="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31417E" w:rsidRPr="00895120" w:rsidTr="00E27CF0">
        <w:trPr>
          <w:trHeight w:val="813"/>
        </w:trPr>
        <w:tc>
          <w:tcPr>
            <w:tcW w:w="2802" w:type="dxa"/>
          </w:tcPr>
          <w:p w:rsidR="0031417E" w:rsidRPr="00276ACE" w:rsidRDefault="0031417E" w:rsidP="00E27CF0">
            <w:pPr>
              <w:rPr>
                <w:rFonts w:ascii="Times New Roman" w:hAnsi="Times New Roman"/>
                <w:b/>
                <w:sz w:val="24"/>
                <w:szCs w:val="24"/>
              </w:rPr>
            </w:pP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p>
        </w:tc>
        <w:tc>
          <w:tcPr>
            <w:tcW w:w="1984" w:type="dxa"/>
            <w:tcBorders>
              <w:bottom w:val="single" w:sz="4" w:space="0" w:color="auto"/>
            </w:tcBorders>
          </w:tcPr>
          <w:p w:rsidR="0031417E" w:rsidRPr="00276ACE" w:rsidRDefault="0031417E" w:rsidP="00E27CF0">
            <w:pPr>
              <w:rPr>
                <w:rFonts w:ascii="Times New Roman" w:hAnsi="Times New Roman"/>
                <w:b/>
                <w:sz w:val="24"/>
                <w:szCs w:val="24"/>
              </w:rPr>
            </w:pPr>
            <w:r w:rsidRPr="00276ACE">
              <w:rPr>
                <w:rFonts w:ascii="Times New Roman" w:hAnsi="Times New Roman"/>
                <w:b/>
                <w:sz w:val="24"/>
                <w:szCs w:val="24"/>
              </w:rPr>
              <w:t xml:space="preserve">Tekući plan </w:t>
            </w:r>
          </w:p>
          <w:p w:rsidR="0031417E" w:rsidRPr="009E6C92" w:rsidRDefault="0031417E" w:rsidP="00E27CF0">
            <w:pPr>
              <w:rPr>
                <w:rFonts w:ascii="Times New Roman" w:hAnsi="Times New Roman"/>
                <w:b/>
                <w:i/>
                <w:sz w:val="24"/>
                <w:szCs w:val="24"/>
              </w:rPr>
            </w:pPr>
          </w:p>
        </w:tc>
        <w:tc>
          <w:tcPr>
            <w:tcW w:w="2183" w:type="dxa"/>
            <w:tcBorders>
              <w:bottom w:val="single" w:sz="4" w:space="0" w:color="auto"/>
            </w:tcBorders>
          </w:tcPr>
          <w:p w:rsidR="0031417E" w:rsidRPr="00276ACE" w:rsidRDefault="0031417E" w:rsidP="00E27CF0">
            <w:pPr>
              <w:rPr>
                <w:rFonts w:ascii="Times New Roman" w:hAnsi="Times New Roman"/>
                <w:b/>
                <w:sz w:val="24"/>
                <w:szCs w:val="24"/>
              </w:rPr>
            </w:pPr>
            <w:r w:rsidRPr="00276ACE">
              <w:rPr>
                <w:rFonts w:ascii="Times New Roman" w:hAnsi="Times New Roman"/>
                <w:b/>
                <w:sz w:val="24"/>
                <w:szCs w:val="24"/>
              </w:rPr>
              <w:t>Izvršenje</w:t>
            </w:r>
          </w:p>
          <w:p w:rsidR="0031417E" w:rsidRPr="00276ACE" w:rsidRDefault="0031417E" w:rsidP="00E27CF0">
            <w:pPr>
              <w:rPr>
                <w:rFonts w:ascii="Times New Roman" w:hAnsi="Times New Roman"/>
                <w:b/>
                <w:sz w:val="24"/>
                <w:szCs w:val="24"/>
              </w:rPr>
            </w:pPr>
          </w:p>
        </w:tc>
      </w:tr>
      <w:tr w:rsidR="0031417E" w:rsidRPr="00895120" w:rsidTr="00E27CF0">
        <w:trPr>
          <w:trHeight w:val="266"/>
        </w:trPr>
        <w:tc>
          <w:tcPr>
            <w:tcW w:w="2802" w:type="dxa"/>
          </w:tcPr>
          <w:p w:rsidR="0031417E" w:rsidRPr="00276ACE" w:rsidRDefault="0031417E" w:rsidP="00E27CF0">
            <w:pPr>
              <w:rPr>
                <w:rFonts w:ascii="Times New Roman" w:hAnsi="Times New Roman"/>
                <w:b/>
                <w:sz w:val="24"/>
                <w:szCs w:val="24"/>
              </w:rPr>
            </w:pPr>
            <w:r>
              <w:rPr>
                <w:rFonts w:ascii="Times New Roman" w:hAnsi="Times New Roman"/>
                <w:b/>
                <w:sz w:val="24"/>
                <w:szCs w:val="24"/>
              </w:rPr>
              <w:t>Kapitalni projekt</w:t>
            </w: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r>
              <w:rPr>
                <w:rFonts w:ascii="Times New Roman" w:hAnsi="Times New Roman"/>
                <w:b/>
                <w:sz w:val="24"/>
                <w:szCs w:val="24"/>
              </w:rPr>
              <w:t>Urbana revitalizacija stare gradske jezgre</w:t>
            </w:r>
          </w:p>
        </w:tc>
        <w:tc>
          <w:tcPr>
            <w:tcW w:w="1984" w:type="dxa"/>
            <w:tcBorders>
              <w:bottom w:val="single" w:sz="4" w:space="0" w:color="auto"/>
            </w:tcBorders>
          </w:tcPr>
          <w:p w:rsidR="0031417E" w:rsidRPr="00276ACE" w:rsidRDefault="0031417E" w:rsidP="00E27CF0">
            <w:pPr>
              <w:jc w:val="right"/>
              <w:rPr>
                <w:rFonts w:ascii="Times New Roman" w:hAnsi="Times New Roman"/>
                <w:b/>
                <w:sz w:val="24"/>
                <w:szCs w:val="24"/>
              </w:rPr>
            </w:pPr>
            <w:r>
              <w:rPr>
                <w:rFonts w:ascii="Times New Roman" w:hAnsi="Times New Roman"/>
                <w:b/>
                <w:sz w:val="24"/>
                <w:szCs w:val="24"/>
              </w:rPr>
              <w:t xml:space="preserve">  900.000,00</w:t>
            </w:r>
          </w:p>
        </w:tc>
        <w:tc>
          <w:tcPr>
            <w:tcW w:w="2183" w:type="dxa"/>
            <w:tcBorders>
              <w:bottom w:val="single" w:sz="4" w:space="0" w:color="auto"/>
            </w:tcBorders>
          </w:tcPr>
          <w:p w:rsidR="0031417E" w:rsidRPr="000913CC" w:rsidRDefault="0031417E" w:rsidP="00E27CF0">
            <w:pPr>
              <w:jc w:val="right"/>
              <w:rPr>
                <w:rFonts w:ascii="Times New Roman" w:hAnsi="Times New Roman"/>
                <w:b/>
                <w:sz w:val="24"/>
                <w:szCs w:val="24"/>
              </w:rPr>
            </w:pPr>
            <w:r>
              <w:rPr>
                <w:rFonts w:ascii="Times New Roman" w:hAnsi="Times New Roman"/>
                <w:b/>
                <w:sz w:val="24"/>
                <w:szCs w:val="24"/>
              </w:rPr>
              <w:t>0,00</w:t>
            </w:r>
          </w:p>
        </w:tc>
      </w:tr>
      <w:tr w:rsidR="0031417E" w:rsidTr="00E27CF0">
        <w:tc>
          <w:tcPr>
            <w:tcW w:w="2802" w:type="dxa"/>
          </w:tcPr>
          <w:p w:rsidR="0031417E" w:rsidRPr="009E6C92" w:rsidRDefault="0031417E" w:rsidP="00E27CF0">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31417E" w:rsidRPr="00CC39D7" w:rsidRDefault="0031417E" w:rsidP="00E27CF0">
            <w:pPr>
              <w:rPr>
                <w:rFonts w:ascii="Times New Roman" w:hAnsi="Times New Roman"/>
                <w:sz w:val="24"/>
                <w:szCs w:val="24"/>
              </w:rPr>
            </w:pPr>
            <w:r w:rsidRPr="00CC39D7">
              <w:rPr>
                <w:rFonts w:ascii="Times New Roman" w:hAnsi="Times New Roman"/>
                <w:sz w:val="24"/>
                <w:szCs w:val="24"/>
              </w:rPr>
              <w:t xml:space="preserve">Planirana je kupovina </w:t>
            </w:r>
            <w:r>
              <w:rPr>
                <w:rFonts w:ascii="Times New Roman" w:hAnsi="Times New Roman"/>
                <w:sz w:val="24"/>
                <w:szCs w:val="24"/>
              </w:rPr>
              <w:t xml:space="preserve">stambenih objekata, ali još nije postignut dogovor s vlasnicima objekata, budući da vlasnici traže iznose koji uvelike premašuju procjenu sudskog vještaka. </w:t>
            </w:r>
          </w:p>
        </w:tc>
      </w:tr>
    </w:tbl>
    <w:p w:rsidR="0031417E" w:rsidRDefault="0031417E" w:rsidP="0031417E">
      <w:pPr>
        <w:spacing w:after="0"/>
        <w:rPr>
          <w:rFonts w:ascii="Times New Roman" w:hAnsi="Times New Roman"/>
          <w:sz w:val="20"/>
          <w:szCs w:val="20"/>
        </w:rPr>
      </w:pPr>
    </w:p>
    <w:p w:rsidR="0031417E" w:rsidRDefault="0031417E" w:rsidP="0031417E">
      <w:pPr>
        <w:spacing w:after="0"/>
        <w:rPr>
          <w:rFonts w:ascii="Times New Roman" w:hAnsi="Times New Roman"/>
          <w:sz w:val="24"/>
          <w:szCs w:val="24"/>
        </w:rPr>
      </w:pPr>
    </w:p>
    <w:p w:rsidR="0031417E" w:rsidRPr="003368E6" w:rsidRDefault="0031417E" w:rsidP="0031417E">
      <w:pPr>
        <w:spacing w:after="0"/>
        <w:rPr>
          <w:rFonts w:ascii="Times New Roman" w:hAnsi="Times New Roman"/>
          <w:b/>
          <w:sz w:val="24"/>
          <w:szCs w:val="24"/>
        </w:rPr>
      </w:pPr>
      <w:r w:rsidRPr="003368E6">
        <w:rPr>
          <w:rFonts w:ascii="Times New Roman" w:hAnsi="Times New Roman"/>
          <w:b/>
          <w:sz w:val="24"/>
          <w:szCs w:val="24"/>
        </w:rPr>
        <w:t xml:space="preserve">PROGRAM: RAZVOJ TURISTIČKE PONUDE GRADA KNINA </w:t>
      </w:r>
    </w:p>
    <w:p w:rsidR="0031417E" w:rsidRDefault="0031417E" w:rsidP="0031417E">
      <w:pPr>
        <w:spacing w:after="0"/>
        <w:rPr>
          <w:rFonts w:ascii="Times New Roman" w:hAnsi="Times New Roman"/>
          <w:sz w:val="24"/>
          <w:szCs w:val="24"/>
        </w:rPr>
      </w:pPr>
      <w:r w:rsidRPr="00814268">
        <w:rPr>
          <w:rFonts w:ascii="Times New Roman" w:hAnsi="Times New Roman"/>
          <w:sz w:val="24"/>
          <w:szCs w:val="24"/>
        </w:rPr>
        <w:t xml:space="preserve">CILJEVI PROGRAMA: Ulaganjem u Kninsku tvrđavu te uređenjem postojećih i izgradnjom novih sadržaja </w:t>
      </w:r>
    </w:p>
    <w:p w:rsidR="0031417E" w:rsidRPr="003368E6" w:rsidRDefault="0031417E" w:rsidP="0031417E">
      <w:pPr>
        <w:spacing w:after="0"/>
        <w:rPr>
          <w:rFonts w:ascii="Times New Roman" w:hAnsi="Times New Roman"/>
          <w:sz w:val="24"/>
          <w:szCs w:val="24"/>
        </w:rPr>
      </w:pPr>
      <w:r>
        <w:rPr>
          <w:rFonts w:ascii="Times New Roman" w:hAnsi="Times New Roman"/>
          <w:sz w:val="24"/>
          <w:szCs w:val="24"/>
        </w:rPr>
        <w:t>Povećat će se atraktivnost grada za posjetioce i stanovnike, a turistički valorizirana i obnovljena kninska tvrđava postat će još značajniji pokretač gospodarskog razvoja grada.</w:t>
      </w:r>
    </w:p>
    <w:p w:rsidR="0031417E" w:rsidRPr="00072FBF" w:rsidRDefault="0031417E" w:rsidP="0031417E">
      <w:pPr>
        <w:spacing w:after="0"/>
        <w:rPr>
          <w:rFonts w:ascii="Times New Roman" w:hAnsi="Times New Roman"/>
          <w:sz w:val="20"/>
          <w:szCs w:val="20"/>
        </w:rPr>
      </w:pPr>
      <w:r>
        <w:rPr>
          <w:rFonts w:ascii="Times New Roman" w:hAnsi="Times New Roman"/>
          <w:sz w:val="20"/>
          <w:szCs w:val="20"/>
        </w:rPr>
        <w:t xml:space="preserve">OBRAZLOŽENJE </w:t>
      </w:r>
      <w:r w:rsidRPr="00072FBF">
        <w:rPr>
          <w:rFonts w:ascii="Times New Roman" w:hAnsi="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31417E" w:rsidRPr="00895120" w:rsidTr="00E27CF0">
        <w:trPr>
          <w:trHeight w:val="813"/>
        </w:trPr>
        <w:tc>
          <w:tcPr>
            <w:tcW w:w="2802" w:type="dxa"/>
          </w:tcPr>
          <w:p w:rsidR="0031417E" w:rsidRPr="00276ACE" w:rsidRDefault="0031417E" w:rsidP="00E27CF0">
            <w:pPr>
              <w:rPr>
                <w:rFonts w:ascii="Times New Roman" w:hAnsi="Times New Roman"/>
                <w:b/>
                <w:sz w:val="24"/>
                <w:szCs w:val="24"/>
              </w:rPr>
            </w:pPr>
            <w:r>
              <w:rPr>
                <w:rFonts w:ascii="Times New Roman" w:hAnsi="Times New Roman"/>
                <w:b/>
                <w:sz w:val="24"/>
                <w:szCs w:val="24"/>
              </w:rPr>
              <w:t>Program: Razvoj turističke ponude grada Knina</w:t>
            </w: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p>
        </w:tc>
        <w:tc>
          <w:tcPr>
            <w:tcW w:w="1984" w:type="dxa"/>
            <w:tcBorders>
              <w:bottom w:val="single" w:sz="4" w:space="0" w:color="auto"/>
            </w:tcBorders>
          </w:tcPr>
          <w:p w:rsidR="0031417E" w:rsidRPr="00276ACE" w:rsidRDefault="0031417E" w:rsidP="00E27CF0">
            <w:pPr>
              <w:rPr>
                <w:rFonts w:ascii="Times New Roman" w:hAnsi="Times New Roman"/>
                <w:b/>
                <w:sz w:val="24"/>
                <w:szCs w:val="24"/>
              </w:rPr>
            </w:pPr>
            <w:r w:rsidRPr="00276ACE">
              <w:rPr>
                <w:rFonts w:ascii="Times New Roman" w:hAnsi="Times New Roman"/>
                <w:b/>
                <w:sz w:val="24"/>
                <w:szCs w:val="24"/>
              </w:rPr>
              <w:t xml:space="preserve">Tekući plan </w:t>
            </w:r>
          </w:p>
          <w:p w:rsidR="0031417E" w:rsidRPr="009E6C92" w:rsidRDefault="0031417E" w:rsidP="00E27CF0">
            <w:pPr>
              <w:rPr>
                <w:rFonts w:ascii="Times New Roman" w:hAnsi="Times New Roman"/>
                <w:b/>
                <w:i/>
                <w:sz w:val="24"/>
                <w:szCs w:val="24"/>
              </w:rPr>
            </w:pPr>
            <w:r>
              <w:rPr>
                <w:rFonts w:ascii="Times New Roman" w:hAnsi="Times New Roman"/>
                <w:b/>
                <w:i/>
                <w:sz w:val="24"/>
                <w:szCs w:val="24"/>
              </w:rPr>
              <w:t>1.402.2013,00</w:t>
            </w:r>
          </w:p>
        </w:tc>
        <w:tc>
          <w:tcPr>
            <w:tcW w:w="2183" w:type="dxa"/>
            <w:tcBorders>
              <w:bottom w:val="single" w:sz="4" w:space="0" w:color="auto"/>
            </w:tcBorders>
          </w:tcPr>
          <w:p w:rsidR="0031417E" w:rsidRPr="00276ACE" w:rsidRDefault="0031417E" w:rsidP="00E27CF0">
            <w:pPr>
              <w:rPr>
                <w:rFonts w:ascii="Times New Roman" w:hAnsi="Times New Roman"/>
                <w:b/>
                <w:sz w:val="24"/>
                <w:szCs w:val="24"/>
              </w:rPr>
            </w:pPr>
            <w:r w:rsidRPr="00276ACE">
              <w:rPr>
                <w:rFonts w:ascii="Times New Roman" w:hAnsi="Times New Roman"/>
                <w:b/>
                <w:sz w:val="24"/>
                <w:szCs w:val="24"/>
              </w:rPr>
              <w:t>Izvršenje</w:t>
            </w:r>
          </w:p>
          <w:p w:rsidR="0031417E" w:rsidRPr="00276ACE" w:rsidRDefault="0031417E" w:rsidP="00E27CF0">
            <w:pPr>
              <w:jc w:val="right"/>
              <w:rPr>
                <w:rFonts w:ascii="Times New Roman" w:hAnsi="Times New Roman"/>
                <w:b/>
                <w:sz w:val="24"/>
                <w:szCs w:val="24"/>
              </w:rPr>
            </w:pPr>
            <w:r>
              <w:rPr>
                <w:rFonts w:ascii="Times New Roman" w:hAnsi="Times New Roman"/>
                <w:b/>
                <w:sz w:val="24"/>
                <w:szCs w:val="24"/>
              </w:rPr>
              <w:t>637.680,00</w:t>
            </w:r>
          </w:p>
        </w:tc>
      </w:tr>
      <w:tr w:rsidR="0031417E" w:rsidRPr="00895120" w:rsidTr="00E27CF0">
        <w:trPr>
          <w:trHeight w:val="266"/>
        </w:trPr>
        <w:tc>
          <w:tcPr>
            <w:tcW w:w="2802" w:type="dxa"/>
          </w:tcPr>
          <w:p w:rsidR="0031417E" w:rsidRPr="00276ACE" w:rsidRDefault="0031417E" w:rsidP="00E27CF0">
            <w:pPr>
              <w:rPr>
                <w:rFonts w:ascii="Times New Roman" w:hAnsi="Times New Roman"/>
                <w:b/>
                <w:sz w:val="24"/>
                <w:szCs w:val="24"/>
              </w:rPr>
            </w:pPr>
            <w:r>
              <w:rPr>
                <w:rFonts w:ascii="Times New Roman" w:hAnsi="Times New Roman"/>
                <w:b/>
                <w:sz w:val="24"/>
                <w:szCs w:val="24"/>
              </w:rPr>
              <w:t>Aktivnost</w:t>
            </w: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r>
              <w:rPr>
                <w:rFonts w:ascii="Times New Roman" w:hAnsi="Times New Roman"/>
                <w:b/>
                <w:sz w:val="24"/>
                <w:szCs w:val="24"/>
              </w:rPr>
              <w:t>Kulturno –prirodna baština</w:t>
            </w:r>
          </w:p>
        </w:tc>
        <w:tc>
          <w:tcPr>
            <w:tcW w:w="1984" w:type="dxa"/>
            <w:tcBorders>
              <w:bottom w:val="single" w:sz="4" w:space="0" w:color="auto"/>
            </w:tcBorders>
          </w:tcPr>
          <w:p w:rsidR="0031417E" w:rsidRPr="00276ACE" w:rsidRDefault="0031417E" w:rsidP="00E27CF0">
            <w:pPr>
              <w:jc w:val="right"/>
              <w:rPr>
                <w:rFonts w:ascii="Times New Roman" w:hAnsi="Times New Roman"/>
                <w:b/>
                <w:sz w:val="24"/>
                <w:szCs w:val="24"/>
              </w:rPr>
            </w:pPr>
            <w:r>
              <w:rPr>
                <w:rFonts w:ascii="Times New Roman" w:hAnsi="Times New Roman"/>
                <w:b/>
                <w:sz w:val="24"/>
                <w:szCs w:val="24"/>
              </w:rPr>
              <w:t>759.500,00</w:t>
            </w:r>
          </w:p>
        </w:tc>
        <w:tc>
          <w:tcPr>
            <w:tcW w:w="2183" w:type="dxa"/>
            <w:tcBorders>
              <w:bottom w:val="single" w:sz="4" w:space="0" w:color="auto"/>
            </w:tcBorders>
          </w:tcPr>
          <w:p w:rsidR="0031417E" w:rsidRPr="000913CC" w:rsidRDefault="0031417E" w:rsidP="00E27CF0">
            <w:pPr>
              <w:jc w:val="right"/>
              <w:rPr>
                <w:rFonts w:ascii="Times New Roman" w:hAnsi="Times New Roman"/>
                <w:b/>
                <w:sz w:val="24"/>
                <w:szCs w:val="24"/>
              </w:rPr>
            </w:pPr>
            <w:r>
              <w:rPr>
                <w:rFonts w:ascii="Times New Roman" w:hAnsi="Times New Roman"/>
                <w:b/>
                <w:sz w:val="24"/>
                <w:szCs w:val="24"/>
              </w:rPr>
              <w:t>0,00</w:t>
            </w:r>
          </w:p>
        </w:tc>
      </w:tr>
      <w:tr w:rsidR="0031417E" w:rsidTr="00E27CF0">
        <w:tc>
          <w:tcPr>
            <w:tcW w:w="2802" w:type="dxa"/>
          </w:tcPr>
          <w:p w:rsidR="0031417E" w:rsidRPr="009E6C92" w:rsidRDefault="0031417E" w:rsidP="00E27CF0">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31417E" w:rsidRPr="00BB6A8A" w:rsidRDefault="0031417E" w:rsidP="00E27CF0">
            <w:pPr>
              <w:jc w:val="both"/>
              <w:rPr>
                <w:rFonts w:ascii="Times New Roman" w:hAnsi="Times New Roman"/>
                <w:sz w:val="24"/>
                <w:szCs w:val="24"/>
              </w:rPr>
            </w:pPr>
            <w:r w:rsidRPr="00BB6A8A">
              <w:rPr>
                <w:rFonts w:ascii="Times New Roman" w:hAnsi="Times New Roman"/>
                <w:sz w:val="24"/>
                <w:szCs w:val="24"/>
              </w:rPr>
              <w:t xml:space="preserve">Ugovor o dodjeli bespovratnih sredstava je potpisan 24.09.2018. nakon čega se krenulo u provedbu projekta. </w:t>
            </w:r>
            <w:r>
              <w:rPr>
                <w:rFonts w:ascii="Times New Roman" w:hAnsi="Times New Roman"/>
                <w:sz w:val="24"/>
                <w:szCs w:val="24"/>
              </w:rPr>
              <w:t xml:space="preserve">Napravljen je plan nabave za projekt te je pripremljena Dokumentacija o nabavi usluga izrade promotivnog materijala projekta, izrade studije potencijala i marketinške strategije, razvoja vizualnog identiteta grada Knina procijenjene vrijednosti </w:t>
            </w:r>
            <w:r w:rsidRPr="00BB6A8A">
              <w:rPr>
                <w:rFonts w:ascii="Times New Roman" w:hAnsi="Times New Roman"/>
                <w:b/>
                <w:sz w:val="24"/>
                <w:szCs w:val="24"/>
              </w:rPr>
              <w:t>759.000,00 kn</w:t>
            </w:r>
            <w:r>
              <w:rPr>
                <w:rFonts w:ascii="Times New Roman" w:hAnsi="Times New Roman"/>
                <w:sz w:val="24"/>
                <w:szCs w:val="24"/>
              </w:rPr>
              <w:t xml:space="preserve">. Plan nabave i Dokumentacija o nabavi su poslani na prethodnu kontrolu i suglasnost Središnjoj </w:t>
            </w:r>
            <w:r>
              <w:rPr>
                <w:rFonts w:ascii="Times New Roman" w:hAnsi="Times New Roman"/>
                <w:sz w:val="24"/>
                <w:szCs w:val="24"/>
              </w:rPr>
              <w:lastRenderedPageBreak/>
              <w:t xml:space="preserve">agenciji za financiranje i ugovaranje te će se po dobivanju suglasnosti pokrenuti otvoreni postupak javne nabave i ugovaranja navedenih usluga. </w:t>
            </w:r>
          </w:p>
        </w:tc>
      </w:tr>
      <w:tr w:rsidR="0031417E" w:rsidRPr="000913CC" w:rsidTr="00E27CF0">
        <w:trPr>
          <w:trHeight w:val="266"/>
        </w:trPr>
        <w:tc>
          <w:tcPr>
            <w:tcW w:w="2802" w:type="dxa"/>
          </w:tcPr>
          <w:p w:rsidR="0031417E" w:rsidRPr="00276ACE" w:rsidRDefault="0031417E" w:rsidP="00E27CF0">
            <w:pPr>
              <w:rPr>
                <w:rFonts w:ascii="Times New Roman" w:hAnsi="Times New Roman"/>
                <w:b/>
                <w:sz w:val="24"/>
                <w:szCs w:val="24"/>
              </w:rPr>
            </w:pPr>
            <w:r>
              <w:rPr>
                <w:rFonts w:ascii="Times New Roman" w:hAnsi="Times New Roman"/>
                <w:b/>
                <w:sz w:val="24"/>
                <w:szCs w:val="24"/>
              </w:rPr>
              <w:lastRenderedPageBreak/>
              <w:t>Kapitalni projekt</w:t>
            </w: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r>
              <w:rPr>
                <w:rFonts w:ascii="Times New Roman" w:hAnsi="Times New Roman"/>
                <w:b/>
                <w:sz w:val="24"/>
                <w:szCs w:val="24"/>
              </w:rPr>
              <w:t>Uređenje tvrđave</w:t>
            </w:r>
          </w:p>
        </w:tc>
        <w:tc>
          <w:tcPr>
            <w:tcW w:w="1984" w:type="dxa"/>
            <w:tcBorders>
              <w:bottom w:val="single" w:sz="4" w:space="0" w:color="auto"/>
            </w:tcBorders>
          </w:tcPr>
          <w:p w:rsidR="0031417E" w:rsidRPr="00276ACE" w:rsidRDefault="0031417E" w:rsidP="00E27CF0">
            <w:pPr>
              <w:jc w:val="right"/>
              <w:rPr>
                <w:rFonts w:ascii="Times New Roman" w:hAnsi="Times New Roman"/>
                <w:b/>
                <w:sz w:val="24"/>
                <w:szCs w:val="24"/>
              </w:rPr>
            </w:pPr>
            <w:r>
              <w:rPr>
                <w:rFonts w:ascii="Times New Roman" w:hAnsi="Times New Roman"/>
                <w:b/>
                <w:sz w:val="24"/>
                <w:szCs w:val="24"/>
              </w:rPr>
              <w:t>642.713,00</w:t>
            </w:r>
          </w:p>
        </w:tc>
        <w:tc>
          <w:tcPr>
            <w:tcW w:w="2183" w:type="dxa"/>
            <w:tcBorders>
              <w:bottom w:val="single" w:sz="4" w:space="0" w:color="auto"/>
            </w:tcBorders>
          </w:tcPr>
          <w:p w:rsidR="0031417E" w:rsidRPr="000913CC" w:rsidRDefault="0031417E" w:rsidP="00E27CF0">
            <w:pPr>
              <w:jc w:val="right"/>
              <w:rPr>
                <w:rFonts w:ascii="Times New Roman" w:hAnsi="Times New Roman"/>
                <w:b/>
                <w:sz w:val="24"/>
                <w:szCs w:val="24"/>
              </w:rPr>
            </w:pPr>
            <w:r>
              <w:rPr>
                <w:rFonts w:ascii="Times New Roman" w:hAnsi="Times New Roman"/>
                <w:b/>
                <w:sz w:val="24"/>
                <w:szCs w:val="24"/>
              </w:rPr>
              <w:t>637.680,00</w:t>
            </w:r>
          </w:p>
        </w:tc>
      </w:tr>
      <w:tr w:rsidR="0031417E" w:rsidTr="00E27CF0">
        <w:tc>
          <w:tcPr>
            <w:tcW w:w="2802" w:type="dxa"/>
          </w:tcPr>
          <w:p w:rsidR="0031417E" w:rsidRPr="009E6C92" w:rsidRDefault="0031417E" w:rsidP="00E27CF0">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31417E" w:rsidRPr="004B6E6D" w:rsidRDefault="0031417E" w:rsidP="00E27CF0">
            <w:pPr>
              <w:jc w:val="both"/>
              <w:rPr>
                <w:rFonts w:ascii="Times New Roman" w:hAnsi="Times New Roman"/>
                <w:sz w:val="24"/>
                <w:szCs w:val="24"/>
              </w:rPr>
            </w:pPr>
            <w:r>
              <w:rPr>
                <w:rFonts w:ascii="Times New Roman" w:hAnsi="Times New Roman"/>
                <w:sz w:val="24"/>
                <w:szCs w:val="24"/>
              </w:rPr>
              <w:t xml:space="preserve">Izvedeni su radovi na uređenju kuhinje restorana i sanaciji zelenog krova. Isporučena je i montirana oprema u kuhinji restorana. Projekt „Uređenje i opremanje restorana na kninskoj tvrđavi“ je prijavljen te se očekuje potpisivanje ugovora o dodjeli bespovratnih sredstava početkom 2019. godine. </w:t>
            </w:r>
          </w:p>
        </w:tc>
      </w:tr>
    </w:tbl>
    <w:p w:rsidR="0031417E" w:rsidRDefault="0031417E" w:rsidP="0031417E">
      <w:pPr>
        <w:spacing w:after="0"/>
        <w:rPr>
          <w:rFonts w:ascii="Times New Roman" w:hAnsi="Times New Roman"/>
          <w:sz w:val="20"/>
          <w:szCs w:val="20"/>
        </w:rPr>
      </w:pPr>
    </w:p>
    <w:p w:rsidR="0031417E" w:rsidRDefault="0031417E" w:rsidP="0031417E">
      <w:pPr>
        <w:spacing w:after="0"/>
        <w:rPr>
          <w:rFonts w:ascii="Times New Roman" w:hAnsi="Times New Roman"/>
          <w:sz w:val="24"/>
          <w:szCs w:val="24"/>
        </w:rPr>
      </w:pPr>
    </w:p>
    <w:p w:rsidR="0031417E" w:rsidRDefault="0031417E" w:rsidP="0031417E">
      <w:pPr>
        <w:spacing w:after="0"/>
        <w:rPr>
          <w:rFonts w:ascii="Times New Roman" w:hAnsi="Times New Roman"/>
          <w:b/>
          <w:sz w:val="24"/>
          <w:szCs w:val="24"/>
        </w:rPr>
      </w:pPr>
      <w:r w:rsidRPr="003368E6">
        <w:rPr>
          <w:rFonts w:ascii="Times New Roman" w:hAnsi="Times New Roman"/>
          <w:b/>
          <w:sz w:val="24"/>
          <w:szCs w:val="24"/>
        </w:rPr>
        <w:t xml:space="preserve">PROGRAM:  RAZVOJ PODUZETNIŠTVA GRADA KNINA </w:t>
      </w:r>
    </w:p>
    <w:p w:rsidR="0031417E" w:rsidRPr="003368E6" w:rsidRDefault="0031417E" w:rsidP="0031417E">
      <w:pPr>
        <w:spacing w:after="0"/>
        <w:rPr>
          <w:rFonts w:ascii="Times New Roman" w:hAnsi="Times New Roman"/>
          <w:sz w:val="24"/>
          <w:szCs w:val="24"/>
        </w:rPr>
      </w:pPr>
      <w:r w:rsidRPr="00207295">
        <w:rPr>
          <w:rFonts w:ascii="Times New Roman" w:hAnsi="Times New Roman"/>
          <w:sz w:val="24"/>
          <w:szCs w:val="24"/>
        </w:rPr>
        <w:t>CILJEVI PROGRAMA: Razvoj poslovne infrastrukture i kontinuirane podrške poduzetnicima za osnivanje i razvoj novih poduhvata i povećanje konkurentnosti na domaćem i stranom tržištu, s osnovnim ciljem povećane mogućnosti zapošljavanja na području grada Knina.</w:t>
      </w:r>
    </w:p>
    <w:p w:rsidR="0031417E" w:rsidRPr="000E4DAB" w:rsidRDefault="0031417E" w:rsidP="0031417E">
      <w:pPr>
        <w:spacing w:after="0"/>
        <w:rPr>
          <w:rFonts w:ascii="Times New Roman" w:hAnsi="Times New Roman"/>
          <w:sz w:val="20"/>
          <w:szCs w:val="20"/>
        </w:rPr>
      </w:pPr>
      <w:r>
        <w:rPr>
          <w:rFonts w:ascii="Times New Roman" w:hAnsi="Times New Roman"/>
          <w:sz w:val="20"/>
          <w:szCs w:val="20"/>
        </w:rPr>
        <w:t xml:space="preserve">OBRAZLOŽENJE </w:t>
      </w:r>
      <w:r w:rsidRPr="000E4DAB">
        <w:rPr>
          <w:rFonts w:ascii="Times New Roman" w:hAnsi="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31417E" w:rsidRPr="00895120" w:rsidTr="00E27CF0">
        <w:trPr>
          <w:trHeight w:val="813"/>
        </w:trPr>
        <w:tc>
          <w:tcPr>
            <w:tcW w:w="2802" w:type="dxa"/>
          </w:tcPr>
          <w:p w:rsidR="0031417E" w:rsidRPr="00276ACE" w:rsidRDefault="0031417E" w:rsidP="00E27CF0">
            <w:pPr>
              <w:rPr>
                <w:rFonts w:ascii="Times New Roman" w:hAnsi="Times New Roman"/>
                <w:b/>
                <w:sz w:val="24"/>
                <w:szCs w:val="24"/>
              </w:rPr>
            </w:pP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p>
        </w:tc>
        <w:tc>
          <w:tcPr>
            <w:tcW w:w="1984" w:type="dxa"/>
            <w:tcBorders>
              <w:bottom w:val="single" w:sz="4" w:space="0" w:color="auto"/>
            </w:tcBorders>
          </w:tcPr>
          <w:p w:rsidR="0031417E" w:rsidRPr="00276ACE" w:rsidRDefault="0031417E" w:rsidP="00E27CF0">
            <w:pPr>
              <w:rPr>
                <w:rFonts w:ascii="Times New Roman" w:hAnsi="Times New Roman"/>
                <w:b/>
                <w:sz w:val="24"/>
                <w:szCs w:val="24"/>
              </w:rPr>
            </w:pPr>
            <w:r w:rsidRPr="00276ACE">
              <w:rPr>
                <w:rFonts w:ascii="Times New Roman" w:hAnsi="Times New Roman"/>
                <w:b/>
                <w:sz w:val="24"/>
                <w:szCs w:val="24"/>
              </w:rPr>
              <w:t xml:space="preserve">Tekući plan </w:t>
            </w:r>
          </w:p>
          <w:p w:rsidR="0031417E" w:rsidRPr="009E6C92" w:rsidRDefault="0031417E" w:rsidP="00E27CF0">
            <w:pPr>
              <w:rPr>
                <w:rFonts w:ascii="Times New Roman" w:hAnsi="Times New Roman"/>
                <w:b/>
                <w:i/>
                <w:sz w:val="24"/>
                <w:szCs w:val="24"/>
              </w:rPr>
            </w:pPr>
          </w:p>
        </w:tc>
        <w:tc>
          <w:tcPr>
            <w:tcW w:w="2183" w:type="dxa"/>
            <w:tcBorders>
              <w:bottom w:val="single" w:sz="4" w:space="0" w:color="auto"/>
            </w:tcBorders>
          </w:tcPr>
          <w:p w:rsidR="0031417E" w:rsidRPr="00276ACE" w:rsidRDefault="0031417E" w:rsidP="00E27CF0">
            <w:pPr>
              <w:rPr>
                <w:rFonts w:ascii="Times New Roman" w:hAnsi="Times New Roman"/>
                <w:b/>
                <w:sz w:val="24"/>
                <w:szCs w:val="24"/>
              </w:rPr>
            </w:pPr>
            <w:r w:rsidRPr="00276ACE">
              <w:rPr>
                <w:rFonts w:ascii="Times New Roman" w:hAnsi="Times New Roman"/>
                <w:b/>
                <w:sz w:val="24"/>
                <w:szCs w:val="24"/>
              </w:rPr>
              <w:t>Izvršenje</w:t>
            </w:r>
          </w:p>
          <w:p w:rsidR="0031417E" w:rsidRPr="00276ACE" w:rsidRDefault="0031417E" w:rsidP="00E27CF0">
            <w:pPr>
              <w:rPr>
                <w:rFonts w:ascii="Times New Roman" w:hAnsi="Times New Roman"/>
                <w:b/>
                <w:sz w:val="24"/>
                <w:szCs w:val="24"/>
              </w:rPr>
            </w:pPr>
          </w:p>
        </w:tc>
      </w:tr>
      <w:tr w:rsidR="0031417E" w:rsidRPr="00895120" w:rsidTr="00E27CF0">
        <w:trPr>
          <w:trHeight w:val="266"/>
        </w:trPr>
        <w:tc>
          <w:tcPr>
            <w:tcW w:w="2802" w:type="dxa"/>
          </w:tcPr>
          <w:p w:rsidR="0031417E" w:rsidRPr="00276ACE" w:rsidRDefault="0031417E" w:rsidP="00E27CF0">
            <w:pPr>
              <w:rPr>
                <w:rFonts w:ascii="Times New Roman" w:hAnsi="Times New Roman"/>
                <w:b/>
                <w:sz w:val="24"/>
                <w:szCs w:val="24"/>
              </w:rPr>
            </w:pPr>
            <w:r>
              <w:rPr>
                <w:rFonts w:ascii="Times New Roman" w:hAnsi="Times New Roman"/>
                <w:b/>
                <w:sz w:val="24"/>
                <w:szCs w:val="24"/>
              </w:rPr>
              <w:t>Kapitalni projekt</w:t>
            </w: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r>
              <w:rPr>
                <w:rFonts w:ascii="Times New Roman" w:hAnsi="Times New Roman"/>
                <w:b/>
                <w:sz w:val="24"/>
                <w:szCs w:val="24"/>
              </w:rPr>
              <w:t>Kupnja Kninjanke</w:t>
            </w:r>
          </w:p>
        </w:tc>
        <w:tc>
          <w:tcPr>
            <w:tcW w:w="1984" w:type="dxa"/>
            <w:tcBorders>
              <w:bottom w:val="single" w:sz="4" w:space="0" w:color="auto"/>
            </w:tcBorders>
          </w:tcPr>
          <w:p w:rsidR="0031417E" w:rsidRPr="00276ACE" w:rsidRDefault="0031417E" w:rsidP="00E27CF0">
            <w:pPr>
              <w:jc w:val="right"/>
              <w:rPr>
                <w:rFonts w:ascii="Times New Roman" w:hAnsi="Times New Roman"/>
                <w:b/>
                <w:sz w:val="24"/>
                <w:szCs w:val="24"/>
              </w:rPr>
            </w:pPr>
            <w:r>
              <w:rPr>
                <w:rFonts w:ascii="Times New Roman" w:hAnsi="Times New Roman"/>
                <w:b/>
                <w:sz w:val="24"/>
                <w:szCs w:val="24"/>
              </w:rPr>
              <w:t>4.000.000,00</w:t>
            </w:r>
          </w:p>
        </w:tc>
        <w:tc>
          <w:tcPr>
            <w:tcW w:w="2183" w:type="dxa"/>
            <w:tcBorders>
              <w:bottom w:val="single" w:sz="4" w:space="0" w:color="auto"/>
            </w:tcBorders>
          </w:tcPr>
          <w:p w:rsidR="0031417E" w:rsidRPr="000913CC" w:rsidRDefault="0031417E" w:rsidP="00E27CF0">
            <w:pPr>
              <w:jc w:val="right"/>
              <w:rPr>
                <w:rFonts w:ascii="Times New Roman" w:hAnsi="Times New Roman"/>
                <w:b/>
                <w:sz w:val="24"/>
                <w:szCs w:val="24"/>
              </w:rPr>
            </w:pPr>
            <w:r>
              <w:rPr>
                <w:rFonts w:ascii="Times New Roman" w:hAnsi="Times New Roman"/>
                <w:b/>
                <w:sz w:val="24"/>
                <w:szCs w:val="24"/>
              </w:rPr>
              <w:t>4.000.000,00</w:t>
            </w:r>
          </w:p>
        </w:tc>
      </w:tr>
      <w:tr w:rsidR="0031417E" w:rsidTr="00E27CF0">
        <w:tc>
          <w:tcPr>
            <w:tcW w:w="2802" w:type="dxa"/>
          </w:tcPr>
          <w:p w:rsidR="0031417E" w:rsidRPr="009E6C92" w:rsidRDefault="0031417E" w:rsidP="00E27CF0">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31417E" w:rsidRPr="0003506D" w:rsidRDefault="0031417E" w:rsidP="00E27CF0">
            <w:pPr>
              <w:jc w:val="both"/>
              <w:rPr>
                <w:rFonts w:ascii="Times New Roman" w:hAnsi="Times New Roman"/>
                <w:sz w:val="24"/>
                <w:szCs w:val="24"/>
              </w:rPr>
            </w:pPr>
            <w:r w:rsidRPr="0003506D">
              <w:rPr>
                <w:rFonts w:ascii="Times New Roman" w:hAnsi="Times New Roman"/>
                <w:sz w:val="24"/>
                <w:szCs w:val="24"/>
              </w:rPr>
              <w:t xml:space="preserve">Objekt bivše tvornice Kninjanke je kupljen te je u vlasništvu Grada Knina od prosinca 2018. godine. Prikupljaju se ponude za izradu projektnog zadatka za izradu projektno-tehničke dokumentacije uređenja i opremanja Poduzetničkog centra. Izrada projektnog zadatka će se ugovoriti u siječnju 2019. godine nakon čega će se provesti otvoreni postupak javne nabave za izradu projektno-tehničke dokumentacije za Poduzetnički centar. </w:t>
            </w:r>
            <w:r>
              <w:rPr>
                <w:rFonts w:ascii="Times New Roman" w:hAnsi="Times New Roman"/>
                <w:sz w:val="24"/>
                <w:szCs w:val="24"/>
              </w:rPr>
              <w:t xml:space="preserve">Nakon izrađene dokumentacije i ishođenja građevinske dozvole, projekt će se prijaviti za financiranje u sklopu Intervencijskog plana te će se tražiti povrat uloženih sredstava za kupnju objekta. </w:t>
            </w:r>
          </w:p>
        </w:tc>
      </w:tr>
    </w:tbl>
    <w:p w:rsidR="0031417E" w:rsidRDefault="0031417E" w:rsidP="0031417E">
      <w:pPr>
        <w:spacing w:after="0"/>
        <w:rPr>
          <w:rFonts w:ascii="Times New Roman" w:hAnsi="Times New Roman"/>
          <w:sz w:val="24"/>
          <w:szCs w:val="24"/>
        </w:rPr>
      </w:pPr>
    </w:p>
    <w:p w:rsidR="0031417E" w:rsidRDefault="0031417E" w:rsidP="0031417E">
      <w:pPr>
        <w:spacing w:after="0"/>
        <w:rPr>
          <w:rFonts w:ascii="Times New Roman" w:hAnsi="Times New Roman"/>
          <w:sz w:val="24"/>
          <w:szCs w:val="24"/>
        </w:rPr>
      </w:pPr>
    </w:p>
    <w:p w:rsidR="0031417E" w:rsidRPr="003368E6" w:rsidRDefault="0031417E" w:rsidP="0031417E">
      <w:pPr>
        <w:spacing w:after="0"/>
        <w:rPr>
          <w:rFonts w:ascii="Times New Roman" w:hAnsi="Times New Roman"/>
          <w:b/>
          <w:sz w:val="24"/>
          <w:szCs w:val="24"/>
        </w:rPr>
      </w:pPr>
      <w:r w:rsidRPr="003368E6">
        <w:rPr>
          <w:rFonts w:ascii="Times New Roman" w:hAnsi="Times New Roman"/>
          <w:b/>
          <w:sz w:val="24"/>
          <w:szCs w:val="24"/>
        </w:rPr>
        <w:t xml:space="preserve">PROGRAM:  HORIZONTALNA KOMPONENTA IP-a </w:t>
      </w:r>
    </w:p>
    <w:p w:rsidR="0031417E" w:rsidRDefault="0031417E" w:rsidP="0031417E">
      <w:pPr>
        <w:spacing w:after="0"/>
        <w:rPr>
          <w:rFonts w:ascii="Times New Roman" w:hAnsi="Times New Roman"/>
          <w:sz w:val="24"/>
          <w:szCs w:val="24"/>
        </w:rPr>
      </w:pPr>
      <w:r w:rsidRPr="00207295">
        <w:rPr>
          <w:rFonts w:ascii="Times New Roman" w:hAnsi="Times New Roman"/>
          <w:sz w:val="24"/>
          <w:szCs w:val="24"/>
        </w:rPr>
        <w:t xml:space="preserve">CILJEVI PROGRAMA: </w:t>
      </w:r>
      <w:r>
        <w:rPr>
          <w:rFonts w:ascii="Times New Roman" w:hAnsi="Times New Roman"/>
          <w:sz w:val="24"/>
          <w:szCs w:val="24"/>
        </w:rPr>
        <w:t xml:space="preserve">Priprema projektne dokumentacije kao preduvjet za razvoj i početak provedbe projekata iz odobrenog Intervencijskog plana te izgradnja i jačanje ljudskih kapaciteta u pripremi i provedbi istog. </w:t>
      </w:r>
    </w:p>
    <w:p w:rsidR="0031417E" w:rsidRPr="000E4DAB" w:rsidRDefault="0031417E" w:rsidP="0031417E">
      <w:pPr>
        <w:spacing w:after="0"/>
        <w:rPr>
          <w:rFonts w:ascii="Times New Roman" w:hAnsi="Times New Roman"/>
          <w:sz w:val="20"/>
          <w:szCs w:val="20"/>
        </w:rPr>
      </w:pPr>
      <w:r>
        <w:rPr>
          <w:rFonts w:ascii="Times New Roman" w:hAnsi="Times New Roman"/>
          <w:sz w:val="20"/>
          <w:szCs w:val="20"/>
        </w:rPr>
        <w:t xml:space="preserve">OBRAZLOŽENJE </w:t>
      </w:r>
      <w:r w:rsidRPr="000E4DAB">
        <w:rPr>
          <w:rFonts w:ascii="Times New Roman" w:hAnsi="Times New Roman"/>
          <w:sz w:val="20"/>
          <w:szCs w:val="20"/>
        </w:rPr>
        <w:t xml:space="preserve">GODIŠNJEG IZVRŠENJA PROGRAMA </w:t>
      </w:r>
    </w:p>
    <w:tbl>
      <w:tblPr>
        <w:tblStyle w:val="Reetkatablice"/>
        <w:tblW w:w="10938" w:type="dxa"/>
        <w:tblLook w:val="04A0"/>
      </w:tblPr>
      <w:tblGrid>
        <w:gridCol w:w="2802"/>
        <w:gridCol w:w="3969"/>
        <w:gridCol w:w="1984"/>
        <w:gridCol w:w="2183"/>
      </w:tblGrid>
      <w:tr w:rsidR="0031417E" w:rsidRPr="00895120" w:rsidTr="00E27CF0">
        <w:trPr>
          <w:trHeight w:val="813"/>
        </w:trPr>
        <w:tc>
          <w:tcPr>
            <w:tcW w:w="2802" w:type="dxa"/>
          </w:tcPr>
          <w:p w:rsidR="0031417E" w:rsidRPr="00276ACE" w:rsidRDefault="0031417E" w:rsidP="00E27CF0">
            <w:pPr>
              <w:rPr>
                <w:rFonts w:ascii="Times New Roman" w:hAnsi="Times New Roman"/>
                <w:b/>
                <w:sz w:val="24"/>
                <w:szCs w:val="24"/>
              </w:rPr>
            </w:pPr>
            <w:r>
              <w:rPr>
                <w:rFonts w:ascii="Times New Roman" w:hAnsi="Times New Roman"/>
                <w:b/>
                <w:sz w:val="24"/>
                <w:szCs w:val="24"/>
              </w:rPr>
              <w:t>Program:  horizontalna komponenta IP-a</w:t>
            </w: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p>
        </w:tc>
        <w:tc>
          <w:tcPr>
            <w:tcW w:w="1984" w:type="dxa"/>
            <w:tcBorders>
              <w:bottom w:val="single" w:sz="4" w:space="0" w:color="auto"/>
            </w:tcBorders>
          </w:tcPr>
          <w:p w:rsidR="0031417E" w:rsidRPr="00276ACE" w:rsidRDefault="0031417E" w:rsidP="00E27CF0">
            <w:pPr>
              <w:jc w:val="right"/>
              <w:rPr>
                <w:rFonts w:ascii="Times New Roman" w:hAnsi="Times New Roman"/>
                <w:b/>
                <w:sz w:val="24"/>
                <w:szCs w:val="24"/>
              </w:rPr>
            </w:pPr>
            <w:r w:rsidRPr="00276ACE">
              <w:rPr>
                <w:rFonts w:ascii="Times New Roman" w:hAnsi="Times New Roman"/>
                <w:b/>
                <w:sz w:val="24"/>
                <w:szCs w:val="24"/>
              </w:rPr>
              <w:t xml:space="preserve">Tekući plan </w:t>
            </w:r>
          </w:p>
          <w:p w:rsidR="0031417E" w:rsidRPr="009E6C92" w:rsidRDefault="0031417E" w:rsidP="00E27CF0">
            <w:pPr>
              <w:jc w:val="right"/>
              <w:rPr>
                <w:rFonts w:ascii="Times New Roman" w:hAnsi="Times New Roman"/>
                <w:b/>
                <w:i/>
                <w:sz w:val="24"/>
                <w:szCs w:val="24"/>
              </w:rPr>
            </w:pPr>
            <w:r>
              <w:rPr>
                <w:rFonts w:ascii="Times New Roman" w:hAnsi="Times New Roman"/>
                <w:b/>
                <w:i/>
                <w:sz w:val="24"/>
                <w:szCs w:val="24"/>
              </w:rPr>
              <w:t xml:space="preserve"> 1.879.809,00</w:t>
            </w:r>
          </w:p>
        </w:tc>
        <w:tc>
          <w:tcPr>
            <w:tcW w:w="2183" w:type="dxa"/>
            <w:tcBorders>
              <w:bottom w:val="single" w:sz="4" w:space="0" w:color="auto"/>
            </w:tcBorders>
          </w:tcPr>
          <w:p w:rsidR="0031417E" w:rsidRPr="00AF5E04" w:rsidRDefault="0031417E" w:rsidP="00E27CF0">
            <w:pPr>
              <w:jc w:val="right"/>
              <w:rPr>
                <w:rFonts w:ascii="Times New Roman" w:hAnsi="Times New Roman"/>
                <w:b/>
              </w:rPr>
            </w:pPr>
            <w:r w:rsidRPr="00AF5E04">
              <w:rPr>
                <w:rFonts w:ascii="Times New Roman" w:hAnsi="Times New Roman"/>
                <w:b/>
              </w:rPr>
              <w:t>Izvršenje</w:t>
            </w:r>
          </w:p>
          <w:p w:rsidR="0031417E" w:rsidRPr="00AF5E04" w:rsidRDefault="0031417E" w:rsidP="00E27CF0">
            <w:pPr>
              <w:jc w:val="right"/>
              <w:rPr>
                <w:rFonts w:ascii="Times New Roman" w:hAnsi="Times New Roman"/>
                <w:b/>
              </w:rPr>
            </w:pPr>
            <w:r w:rsidRPr="00AF5E04">
              <w:rPr>
                <w:rFonts w:ascii="Times New Roman" w:hAnsi="Times New Roman"/>
                <w:b/>
              </w:rPr>
              <w:t xml:space="preserve">             1.109.660,86</w:t>
            </w:r>
          </w:p>
        </w:tc>
      </w:tr>
      <w:tr w:rsidR="0031417E" w:rsidRPr="00895120" w:rsidTr="00E27CF0">
        <w:trPr>
          <w:trHeight w:val="266"/>
        </w:trPr>
        <w:tc>
          <w:tcPr>
            <w:tcW w:w="2802" w:type="dxa"/>
          </w:tcPr>
          <w:p w:rsidR="0031417E" w:rsidRPr="00276ACE" w:rsidRDefault="0031417E" w:rsidP="00E27CF0">
            <w:pPr>
              <w:rPr>
                <w:rFonts w:ascii="Times New Roman" w:hAnsi="Times New Roman"/>
                <w:b/>
                <w:sz w:val="24"/>
                <w:szCs w:val="24"/>
              </w:rPr>
            </w:pPr>
            <w:r>
              <w:rPr>
                <w:rFonts w:ascii="Times New Roman" w:hAnsi="Times New Roman"/>
                <w:b/>
                <w:sz w:val="24"/>
                <w:szCs w:val="24"/>
              </w:rPr>
              <w:t>Aktivnost</w:t>
            </w: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r>
              <w:rPr>
                <w:rFonts w:ascii="Times New Roman" w:hAnsi="Times New Roman"/>
                <w:b/>
                <w:sz w:val="24"/>
                <w:szCs w:val="24"/>
              </w:rPr>
              <w:t>B komponenta-jačanje kapaciteta provedbe</w:t>
            </w:r>
          </w:p>
        </w:tc>
        <w:tc>
          <w:tcPr>
            <w:tcW w:w="1984" w:type="dxa"/>
            <w:tcBorders>
              <w:bottom w:val="single" w:sz="4" w:space="0" w:color="auto"/>
            </w:tcBorders>
          </w:tcPr>
          <w:p w:rsidR="0031417E" w:rsidRPr="00276ACE" w:rsidRDefault="0031417E" w:rsidP="00E27CF0">
            <w:pPr>
              <w:jc w:val="right"/>
              <w:rPr>
                <w:rFonts w:ascii="Times New Roman" w:hAnsi="Times New Roman"/>
                <w:b/>
                <w:sz w:val="24"/>
                <w:szCs w:val="24"/>
              </w:rPr>
            </w:pPr>
            <w:r>
              <w:rPr>
                <w:rFonts w:ascii="Times New Roman" w:hAnsi="Times New Roman"/>
                <w:b/>
                <w:sz w:val="24"/>
                <w:szCs w:val="24"/>
              </w:rPr>
              <w:t xml:space="preserve">  216.884,00</w:t>
            </w:r>
          </w:p>
        </w:tc>
        <w:tc>
          <w:tcPr>
            <w:tcW w:w="2183" w:type="dxa"/>
            <w:tcBorders>
              <w:bottom w:val="single" w:sz="4" w:space="0" w:color="auto"/>
            </w:tcBorders>
          </w:tcPr>
          <w:p w:rsidR="0031417E" w:rsidRPr="000913CC" w:rsidRDefault="0031417E" w:rsidP="00E27CF0">
            <w:pPr>
              <w:jc w:val="right"/>
              <w:rPr>
                <w:rFonts w:ascii="Times New Roman" w:hAnsi="Times New Roman"/>
                <w:b/>
                <w:sz w:val="24"/>
                <w:szCs w:val="24"/>
              </w:rPr>
            </w:pPr>
            <w:r>
              <w:rPr>
                <w:rFonts w:ascii="Times New Roman" w:hAnsi="Times New Roman"/>
                <w:b/>
                <w:sz w:val="24"/>
                <w:szCs w:val="24"/>
              </w:rPr>
              <w:t>182.380,86</w:t>
            </w:r>
          </w:p>
        </w:tc>
      </w:tr>
      <w:tr w:rsidR="0031417E" w:rsidTr="00E27CF0">
        <w:tc>
          <w:tcPr>
            <w:tcW w:w="2802" w:type="dxa"/>
          </w:tcPr>
          <w:p w:rsidR="0031417E" w:rsidRPr="009E6C92" w:rsidRDefault="0031417E" w:rsidP="00E27CF0">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31417E" w:rsidRPr="000E4D50" w:rsidRDefault="0031417E" w:rsidP="00E27CF0">
            <w:pPr>
              <w:rPr>
                <w:rFonts w:ascii="Times New Roman" w:hAnsi="Times New Roman"/>
                <w:sz w:val="24"/>
                <w:szCs w:val="24"/>
              </w:rPr>
            </w:pPr>
            <w:r w:rsidRPr="000E4D50">
              <w:rPr>
                <w:rFonts w:ascii="Times New Roman" w:hAnsi="Times New Roman"/>
                <w:sz w:val="24"/>
                <w:szCs w:val="24"/>
              </w:rPr>
              <w:t>Javna ustanova Lokalna razvojna agencija Matica je registrirana, te je nakon toga prijavljen je projekt "Izgradnja kapaciteta za provedbu Intervencijskog plana grada Knina" na kojem je ova javna ustanova ključni partner Grada Knina u provedbi Intervencijskog plana.</w:t>
            </w:r>
            <w:r>
              <w:rPr>
                <w:rFonts w:ascii="Times New Roman" w:hAnsi="Times New Roman"/>
                <w:sz w:val="24"/>
                <w:szCs w:val="24"/>
              </w:rPr>
              <w:t xml:space="preserve"> Proveden je postupak jednostavne nabave i </w:t>
            </w:r>
            <w:r>
              <w:rPr>
                <w:rFonts w:ascii="Times New Roman" w:hAnsi="Times New Roman"/>
                <w:sz w:val="24"/>
                <w:szCs w:val="24"/>
              </w:rPr>
              <w:lastRenderedPageBreak/>
              <w:t xml:space="preserve">ugovorena tehnička i savjetodavna pomoć pri provedbi postupaka javne nabave i provedbi projekata iz Intervencijskog plana. </w:t>
            </w:r>
          </w:p>
        </w:tc>
      </w:tr>
      <w:tr w:rsidR="0031417E" w:rsidRPr="000913CC" w:rsidTr="00E27CF0">
        <w:trPr>
          <w:trHeight w:val="266"/>
        </w:trPr>
        <w:tc>
          <w:tcPr>
            <w:tcW w:w="2802" w:type="dxa"/>
          </w:tcPr>
          <w:p w:rsidR="0031417E" w:rsidRPr="00276ACE" w:rsidRDefault="0031417E" w:rsidP="00E27CF0">
            <w:pPr>
              <w:rPr>
                <w:rFonts w:ascii="Times New Roman" w:hAnsi="Times New Roman"/>
                <w:b/>
                <w:sz w:val="24"/>
                <w:szCs w:val="24"/>
              </w:rPr>
            </w:pPr>
            <w:r>
              <w:rPr>
                <w:rFonts w:ascii="Times New Roman" w:hAnsi="Times New Roman"/>
                <w:b/>
                <w:sz w:val="24"/>
                <w:szCs w:val="24"/>
              </w:rPr>
              <w:lastRenderedPageBreak/>
              <w:t>Aktivnost</w:t>
            </w:r>
          </w:p>
        </w:tc>
        <w:tc>
          <w:tcPr>
            <w:tcW w:w="3969" w:type="dxa"/>
            <w:tcBorders>
              <w:bottom w:val="single" w:sz="4" w:space="0" w:color="auto"/>
            </w:tcBorders>
          </w:tcPr>
          <w:p w:rsidR="0031417E" w:rsidRPr="00276ACE" w:rsidRDefault="0031417E" w:rsidP="00E27CF0">
            <w:pPr>
              <w:rPr>
                <w:rFonts w:ascii="Times New Roman" w:hAnsi="Times New Roman"/>
                <w:b/>
                <w:sz w:val="24"/>
                <w:szCs w:val="24"/>
              </w:rPr>
            </w:pPr>
            <w:r>
              <w:rPr>
                <w:rFonts w:ascii="Times New Roman" w:hAnsi="Times New Roman"/>
                <w:b/>
                <w:sz w:val="24"/>
                <w:szCs w:val="24"/>
              </w:rPr>
              <w:t xml:space="preserve">A komponenta-projektna dokumentacija </w:t>
            </w:r>
          </w:p>
        </w:tc>
        <w:tc>
          <w:tcPr>
            <w:tcW w:w="1984" w:type="dxa"/>
            <w:tcBorders>
              <w:bottom w:val="single" w:sz="4" w:space="0" w:color="auto"/>
            </w:tcBorders>
          </w:tcPr>
          <w:p w:rsidR="0031417E" w:rsidRPr="00276ACE" w:rsidRDefault="0031417E" w:rsidP="00E27CF0">
            <w:pPr>
              <w:jc w:val="right"/>
              <w:rPr>
                <w:rFonts w:ascii="Times New Roman" w:hAnsi="Times New Roman"/>
                <w:b/>
                <w:sz w:val="24"/>
                <w:szCs w:val="24"/>
              </w:rPr>
            </w:pPr>
            <w:r>
              <w:rPr>
                <w:rFonts w:ascii="Times New Roman" w:hAnsi="Times New Roman"/>
                <w:b/>
                <w:sz w:val="24"/>
                <w:szCs w:val="24"/>
              </w:rPr>
              <w:t xml:space="preserve"> 1.607.925,00</w:t>
            </w:r>
          </w:p>
        </w:tc>
        <w:tc>
          <w:tcPr>
            <w:tcW w:w="2183" w:type="dxa"/>
            <w:tcBorders>
              <w:bottom w:val="single" w:sz="4" w:space="0" w:color="auto"/>
            </w:tcBorders>
          </w:tcPr>
          <w:p w:rsidR="0031417E" w:rsidRPr="000913CC" w:rsidRDefault="0031417E" w:rsidP="00E27CF0">
            <w:pPr>
              <w:jc w:val="right"/>
              <w:rPr>
                <w:rFonts w:ascii="Times New Roman" w:hAnsi="Times New Roman"/>
                <w:b/>
                <w:sz w:val="24"/>
                <w:szCs w:val="24"/>
              </w:rPr>
            </w:pPr>
            <w:r>
              <w:rPr>
                <w:rFonts w:ascii="Times New Roman" w:hAnsi="Times New Roman"/>
                <w:b/>
                <w:sz w:val="24"/>
                <w:szCs w:val="24"/>
              </w:rPr>
              <w:t>902.280,00</w:t>
            </w:r>
          </w:p>
        </w:tc>
      </w:tr>
      <w:tr w:rsidR="0031417E" w:rsidTr="00E27CF0">
        <w:tc>
          <w:tcPr>
            <w:tcW w:w="2802" w:type="dxa"/>
          </w:tcPr>
          <w:p w:rsidR="0031417E" w:rsidRPr="009E6C92" w:rsidRDefault="0031417E" w:rsidP="00E27CF0">
            <w:pPr>
              <w:rPr>
                <w:rFonts w:ascii="Times New Roman" w:hAnsi="Times New Roman"/>
                <w:sz w:val="24"/>
                <w:szCs w:val="24"/>
              </w:rPr>
            </w:pPr>
            <w:r w:rsidRPr="009E6C92">
              <w:rPr>
                <w:rFonts w:ascii="Times New Roman" w:hAnsi="Times New Roman"/>
                <w:sz w:val="24"/>
                <w:szCs w:val="24"/>
              </w:rPr>
              <w:t>Izvještaj o postignutim ciljevima</w:t>
            </w:r>
          </w:p>
        </w:tc>
        <w:tc>
          <w:tcPr>
            <w:tcW w:w="8136" w:type="dxa"/>
            <w:gridSpan w:val="3"/>
          </w:tcPr>
          <w:p w:rsidR="0031417E" w:rsidRPr="00896CA7" w:rsidRDefault="0031417E" w:rsidP="00E27CF0">
            <w:pPr>
              <w:rPr>
                <w:rFonts w:ascii="Times New Roman" w:hAnsi="Times New Roman"/>
                <w:sz w:val="24"/>
                <w:szCs w:val="24"/>
              </w:rPr>
            </w:pPr>
            <w:r w:rsidRPr="00896CA7">
              <w:rPr>
                <w:rFonts w:ascii="Times New Roman" w:hAnsi="Times New Roman"/>
                <w:sz w:val="24"/>
                <w:szCs w:val="24"/>
              </w:rPr>
              <w:t>Izrada projektne dokumentacije za zahvate u sklopu Intervencijskog plana:</w:t>
            </w:r>
          </w:p>
          <w:p w:rsidR="0031417E" w:rsidRPr="00A86108" w:rsidRDefault="0031417E" w:rsidP="0031417E">
            <w:pPr>
              <w:pStyle w:val="Odlomakpopisa"/>
              <w:numPr>
                <w:ilvl w:val="0"/>
                <w:numId w:val="44"/>
              </w:numPr>
              <w:spacing w:after="0" w:line="240" w:lineRule="auto"/>
              <w:rPr>
                <w:rFonts w:ascii="Times New Roman" w:hAnsi="Times New Roman"/>
                <w:sz w:val="24"/>
                <w:szCs w:val="24"/>
              </w:rPr>
            </w:pPr>
            <w:r w:rsidRPr="00896CA7">
              <w:rPr>
                <w:rFonts w:ascii="Times New Roman" w:hAnsi="Times New Roman"/>
                <w:b/>
                <w:sz w:val="24"/>
                <w:szCs w:val="24"/>
              </w:rPr>
              <w:t>Stara gradska jezgra</w:t>
            </w:r>
            <w:r w:rsidRPr="00896CA7">
              <w:rPr>
                <w:rFonts w:ascii="Times New Roman" w:hAnsi="Times New Roman"/>
                <w:sz w:val="24"/>
                <w:szCs w:val="24"/>
              </w:rPr>
              <w:t xml:space="preserve"> (geodetski snimak, projektni zadatak za žičaru, procjena tržišne vrijednosti stambenih objekata, pregled i mišljenje statiča</w:t>
            </w:r>
            <w:r>
              <w:rPr>
                <w:rFonts w:ascii="Times New Roman" w:hAnsi="Times New Roman"/>
                <w:sz w:val="24"/>
                <w:szCs w:val="24"/>
              </w:rPr>
              <w:t>ra</w:t>
            </w:r>
            <w:r w:rsidRPr="00896CA7">
              <w:rPr>
                <w:rFonts w:ascii="Times New Roman" w:hAnsi="Times New Roman"/>
                <w:sz w:val="24"/>
                <w:szCs w:val="24"/>
              </w:rPr>
              <w:t xml:space="preserve">) – ukupni iznos </w:t>
            </w:r>
            <w:r w:rsidRPr="00896CA7">
              <w:rPr>
                <w:rFonts w:ascii="Times New Roman" w:hAnsi="Times New Roman"/>
                <w:b/>
                <w:sz w:val="24"/>
                <w:szCs w:val="24"/>
              </w:rPr>
              <w:t>109.142,50 kn</w:t>
            </w:r>
            <w:r>
              <w:rPr>
                <w:rFonts w:ascii="Times New Roman" w:hAnsi="Times New Roman"/>
                <w:b/>
                <w:sz w:val="24"/>
                <w:szCs w:val="24"/>
              </w:rPr>
              <w:t>.</w:t>
            </w:r>
          </w:p>
          <w:p w:rsidR="0031417E" w:rsidRPr="00896CA7" w:rsidRDefault="0031417E" w:rsidP="0031417E">
            <w:pPr>
              <w:pStyle w:val="Odlomakpopisa"/>
              <w:numPr>
                <w:ilvl w:val="0"/>
                <w:numId w:val="44"/>
              </w:numPr>
              <w:spacing w:after="0" w:line="240" w:lineRule="auto"/>
              <w:rPr>
                <w:rFonts w:ascii="Times New Roman" w:hAnsi="Times New Roman"/>
                <w:sz w:val="24"/>
                <w:szCs w:val="24"/>
              </w:rPr>
            </w:pPr>
            <w:r w:rsidRPr="00896CA7">
              <w:rPr>
                <w:rFonts w:ascii="Times New Roman" w:hAnsi="Times New Roman"/>
                <w:b/>
                <w:sz w:val="24"/>
                <w:szCs w:val="24"/>
              </w:rPr>
              <w:t xml:space="preserve">Krka </w:t>
            </w:r>
            <w:r w:rsidRPr="00896CA7">
              <w:rPr>
                <w:rFonts w:ascii="Times New Roman" w:hAnsi="Times New Roman"/>
                <w:sz w:val="24"/>
                <w:szCs w:val="24"/>
              </w:rPr>
              <w:t xml:space="preserve">(glavni projekt s troškovnikom za sportsko-rekreacijsku zonu </w:t>
            </w:r>
            <w:proofErr w:type="spellStart"/>
            <w:r w:rsidRPr="00896CA7">
              <w:rPr>
                <w:rFonts w:ascii="Times New Roman" w:hAnsi="Times New Roman"/>
                <w:sz w:val="24"/>
                <w:szCs w:val="24"/>
              </w:rPr>
              <w:t>Marunuša</w:t>
            </w:r>
            <w:proofErr w:type="spellEnd"/>
            <w:r w:rsidRPr="00896CA7">
              <w:rPr>
                <w:rFonts w:ascii="Times New Roman" w:hAnsi="Times New Roman"/>
                <w:sz w:val="24"/>
                <w:szCs w:val="24"/>
              </w:rPr>
              <w:t xml:space="preserve">, projektni zadatak za most na Krki, projektni zadatak za uređenje Cesarićeve obale, geomehanički istražni radovi za most na </w:t>
            </w:r>
            <w:proofErr w:type="spellStart"/>
            <w:r w:rsidRPr="00896CA7">
              <w:rPr>
                <w:rFonts w:ascii="Times New Roman" w:hAnsi="Times New Roman"/>
                <w:sz w:val="24"/>
                <w:szCs w:val="24"/>
              </w:rPr>
              <w:t>Orašnici</w:t>
            </w:r>
            <w:proofErr w:type="spellEnd"/>
            <w:r w:rsidRPr="00896CA7">
              <w:rPr>
                <w:rFonts w:ascii="Times New Roman" w:hAnsi="Times New Roman"/>
                <w:sz w:val="24"/>
                <w:szCs w:val="24"/>
              </w:rPr>
              <w:t xml:space="preserve">, idejni i glavni projekt za most na </w:t>
            </w:r>
            <w:proofErr w:type="spellStart"/>
            <w:r w:rsidRPr="00896CA7">
              <w:rPr>
                <w:rFonts w:ascii="Times New Roman" w:hAnsi="Times New Roman"/>
                <w:sz w:val="24"/>
                <w:szCs w:val="24"/>
              </w:rPr>
              <w:t>Orašnici</w:t>
            </w:r>
            <w:proofErr w:type="spellEnd"/>
            <w:r w:rsidRPr="00896CA7">
              <w:rPr>
                <w:rFonts w:ascii="Times New Roman" w:hAnsi="Times New Roman"/>
                <w:sz w:val="24"/>
                <w:szCs w:val="24"/>
              </w:rPr>
              <w:t xml:space="preserve">, glavni projekt za uređenje šetnice prema </w:t>
            </w:r>
            <w:proofErr w:type="spellStart"/>
            <w:r w:rsidRPr="00896CA7">
              <w:rPr>
                <w:rFonts w:ascii="Times New Roman" w:hAnsi="Times New Roman"/>
                <w:sz w:val="24"/>
                <w:szCs w:val="24"/>
              </w:rPr>
              <w:t>Krčiću</w:t>
            </w:r>
            <w:proofErr w:type="spellEnd"/>
            <w:r w:rsidRPr="00896CA7">
              <w:rPr>
                <w:rFonts w:ascii="Times New Roman" w:hAnsi="Times New Roman"/>
                <w:sz w:val="24"/>
                <w:szCs w:val="24"/>
              </w:rPr>
              <w:t xml:space="preserve">) – ukupni iznos </w:t>
            </w:r>
            <w:r w:rsidRPr="00896CA7">
              <w:rPr>
                <w:rFonts w:ascii="Times New Roman" w:hAnsi="Times New Roman"/>
                <w:b/>
                <w:sz w:val="24"/>
                <w:szCs w:val="24"/>
              </w:rPr>
              <w:t>281.337,50 kn</w:t>
            </w:r>
            <w:r>
              <w:rPr>
                <w:rFonts w:ascii="Times New Roman" w:hAnsi="Times New Roman"/>
                <w:b/>
                <w:sz w:val="24"/>
                <w:szCs w:val="24"/>
              </w:rPr>
              <w:t>.</w:t>
            </w:r>
          </w:p>
          <w:p w:rsidR="0031417E" w:rsidRPr="00896CA7" w:rsidRDefault="0031417E" w:rsidP="0031417E">
            <w:pPr>
              <w:pStyle w:val="Odlomakpopisa"/>
              <w:numPr>
                <w:ilvl w:val="0"/>
                <w:numId w:val="44"/>
              </w:numPr>
              <w:spacing w:after="0" w:line="240" w:lineRule="auto"/>
              <w:rPr>
                <w:rFonts w:ascii="Times New Roman" w:hAnsi="Times New Roman"/>
                <w:sz w:val="24"/>
                <w:szCs w:val="24"/>
              </w:rPr>
            </w:pPr>
            <w:r w:rsidRPr="00896CA7">
              <w:rPr>
                <w:rFonts w:ascii="Times New Roman" w:hAnsi="Times New Roman"/>
                <w:b/>
                <w:sz w:val="24"/>
                <w:szCs w:val="24"/>
              </w:rPr>
              <w:t>Tvrđava</w:t>
            </w:r>
            <w:r w:rsidRPr="00896CA7">
              <w:rPr>
                <w:rFonts w:ascii="Times New Roman" w:hAnsi="Times New Roman"/>
                <w:sz w:val="24"/>
                <w:szCs w:val="24"/>
              </w:rPr>
              <w:t xml:space="preserve"> (Idejni projekt sanacije krova restorana, projekt ventilacije za kuhinju restorana, projektni zadaci za zahvate na tvrđavi, konzervatorski elaborat za tvrđavu, geološko-geotehnički istražni radovi) – ukupni iznos </w:t>
            </w:r>
            <w:r w:rsidRPr="00896CA7">
              <w:rPr>
                <w:rFonts w:ascii="Times New Roman" w:hAnsi="Times New Roman"/>
                <w:b/>
                <w:sz w:val="24"/>
                <w:szCs w:val="24"/>
              </w:rPr>
              <w:t>327.050,00 kn</w:t>
            </w:r>
            <w:r>
              <w:rPr>
                <w:rFonts w:ascii="Times New Roman" w:hAnsi="Times New Roman"/>
                <w:b/>
                <w:sz w:val="24"/>
                <w:szCs w:val="24"/>
              </w:rPr>
              <w:t>.</w:t>
            </w:r>
          </w:p>
          <w:p w:rsidR="0031417E" w:rsidRPr="009D171E" w:rsidRDefault="0031417E" w:rsidP="0031417E">
            <w:pPr>
              <w:pStyle w:val="Odlomakpopisa"/>
              <w:numPr>
                <w:ilvl w:val="0"/>
                <w:numId w:val="44"/>
              </w:numPr>
              <w:spacing w:after="0" w:line="240" w:lineRule="auto"/>
              <w:rPr>
                <w:rFonts w:ascii="Times New Roman" w:hAnsi="Times New Roman"/>
                <w:sz w:val="24"/>
                <w:szCs w:val="24"/>
              </w:rPr>
            </w:pPr>
            <w:r w:rsidRPr="00896CA7">
              <w:rPr>
                <w:rFonts w:ascii="Times New Roman" w:hAnsi="Times New Roman"/>
                <w:b/>
                <w:sz w:val="24"/>
                <w:szCs w:val="24"/>
              </w:rPr>
              <w:t>Preparandija (</w:t>
            </w:r>
            <w:r w:rsidRPr="00896CA7">
              <w:rPr>
                <w:rFonts w:ascii="Times New Roman" w:hAnsi="Times New Roman"/>
                <w:sz w:val="24"/>
                <w:szCs w:val="24"/>
              </w:rPr>
              <w:t xml:space="preserve">glavni projekt s troškovnikom za Informacijsko-inovacijski inkubator 3i, geodetska podloga, procjena tržišne vrijednosti za Kninjanku) – ukupni iznos </w:t>
            </w:r>
            <w:r w:rsidRPr="00896CA7">
              <w:rPr>
                <w:rFonts w:ascii="Times New Roman" w:hAnsi="Times New Roman"/>
                <w:b/>
                <w:sz w:val="24"/>
                <w:szCs w:val="24"/>
              </w:rPr>
              <w:t>184.750,00 kn</w:t>
            </w:r>
            <w:r>
              <w:rPr>
                <w:rFonts w:ascii="Times New Roman" w:hAnsi="Times New Roman"/>
                <w:b/>
                <w:sz w:val="24"/>
                <w:szCs w:val="24"/>
              </w:rPr>
              <w:t>.</w:t>
            </w:r>
          </w:p>
          <w:p w:rsidR="0031417E" w:rsidRPr="009D171E" w:rsidRDefault="0031417E" w:rsidP="00E27CF0">
            <w:pPr>
              <w:rPr>
                <w:rFonts w:ascii="Times New Roman" w:hAnsi="Times New Roman"/>
                <w:sz w:val="24"/>
                <w:szCs w:val="24"/>
              </w:rPr>
            </w:pPr>
            <w:r>
              <w:rPr>
                <w:rFonts w:ascii="Times New Roman" w:hAnsi="Times New Roman"/>
                <w:sz w:val="24"/>
                <w:szCs w:val="24"/>
              </w:rPr>
              <w:t>D</w:t>
            </w:r>
            <w:r w:rsidRPr="00D0077C">
              <w:rPr>
                <w:rFonts w:ascii="Times New Roman" w:hAnsi="Times New Roman"/>
                <w:sz w:val="24"/>
                <w:szCs w:val="24"/>
              </w:rPr>
              <w:t xml:space="preserve">odatno je proveden otvoreni postupak i odabran izvođač za izradu </w:t>
            </w:r>
            <w:r>
              <w:rPr>
                <w:rFonts w:ascii="Times New Roman" w:hAnsi="Times New Roman"/>
                <w:sz w:val="24"/>
                <w:szCs w:val="24"/>
              </w:rPr>
              <w:t>k</w:t>
            </w:r>
            <w:r w:rsidRPr="00D0077C">
              <w:rPr>
                <w:rFonts w:ascii="Times New Roman" w:hAnsi="Times New Roman"/>
                <w:sz w:val="24"/>
                <w:szCs w:val="24"/>
              </w:rPr>
              <w:t xml:space="preserve">onzervatorskog elaborata za staru gradsku jezgru te </w:t>
            </w:r>
            <w:r>
              <w:rPr>
                <w:rFonts w:ascii="Times New Roman" w:hAnsi="Times New Roman"/>
                <w:sz w:val="24"/>
                <w:szCs w:val="24"/>
              </w:rPr>
              <w:t>je</w:t>
            </w:r>
            <w:r w:rsidRPr="00D0077C">
              <w:rPr>
                <w:rFonts w:ascii="Times New Roman" w:hAnsi="Times New Roman"/>
                <w:sz w:val="24"/>
                <w:szCs w:val="24"/>
              </w:rPr>
              <w:t xml:space="preserve"> ugovor na 200.000,00 kn </w:t>
            </w:r>
            <w:r>
              <w:rPr>
                <w:rFonts w:ascii="Times New Roman" w:hAnsi="Times New Roman"/>
                <w:sz w:val="24"/>
                <w:szCs w:val="24"/>
              </w:rPr>
              <w:t xml:space="preserve">potpisan 15. </w:t>
            </w:r>
            <w:r w:rsidRPr="00D0077C">
              <w:rPr>
                <w:rFonts w:ascii="Times New Roman" w:hAnsi="Times New Roman"/>
                <w:sz w:val="24"/>
                <w:szCs w:val="24"/>
              </w:rPr>
              <w:t xml:space="preserve">siječnja 2019. godine. </w:t>
            </w:r>
            <w:r>
              <w:rPr>
                <w:rFonts w:ascii="Times New Roman" w:hAnsi="Times New Roman"/>
                <w:sz w:val="24"/>
                <w:szCs w:val="24"/>
              </w:rPr>
              <w:t xml:space="preserve">Postupak za odabir izvođača za arheološke istražne radove na tvrđavi procijenjene vrijednosti 200.000,00 kn se priprema i bit će objavljen početkom 2019. godine. Planiranih 150.000,00 kn za izradu dokumentacije za most na Krki nije utrošeno budući da se čeka izmjena Prostornog plana. Projektni zadatak za izradu projektno-tehničke dokumentacije za Kninjanku se nije mogao naručiti prije kupovine samog objekta, tako da će se projektni zadatak (planirano 30.000,00 kn) naručiti početkom 2019. godine. Narudžbenica za izradu dokumentacije za </w:t>
            </w:r>
            <w:proofErr w:type="spellStart"/>
            <w:r>
              <w:rPr>
                <w:rFonts w:ascii="Times New Roman" w:hAnsi="Times New Roman"/>
                <w:sz w:val="24"/>
                <w:szCs w:val="24"/>
              </w:rPr>
              <w:t>zipline</w:t>
            </w:r>
            <w:proofErr w:type="spellEnd"/>
            <w:r>
              <w:rPr>
                <w:rFonts w:ascii="Times New Roman" w:hAnsi="Times New Roman"/>
                <w:sz w:val="24"/>
                <w:szCs w:val="24"/>
              </w:rPr>
              <w:t xml:space="preserve"> je poništena budući da je projektant ozbiljno prekoračio rokove i nije odgovarao na pozive i dopise. Tako da će se izrada ove dokumentacije u planiranom iznosu od 46.625,00 kn ugovoriti početkom 2019. godine. </w:t>
            </w:r>
          </w:p>
        </w:tc>
      </w:tr>
      <w:tr w:rsidR="0031417E" w:rsidRPr="000913CC" w:rsidTr="00E27CF0">
        <w:trPr>
          <w:trHeight w:val="266"/>
        </w:trPr>
        <w:tc>
          <w:tcPr>
            <w:tcW w:w="2802" w:type="dxa"/>
          </w:tcPr>
          <w:p w:rsidR="0031417E" w:rsidRPr="00436417" w:rsidRDefault="0031417E" w:rsidP="00E27CF0">
            <w:pPr>
              <w:rPr>
                <w:rFonts w:ascii="Times New Roman" w:hAnsi="Times New Roman"/>
                <w:b/>
                <w:sz w:val="24"/>
                <w:szCs w:val="24"/>
              </w:rPr>
            </w:pPr>
            <w:r w:rsidRPr="00436417">
              <w:rPr>
                <w:rFonts w:ascii="Times New Roman" w:hAnsi="Times New Roman"/>
                <w:b/>
                <w:sz w:val="24"/>
                <w:szCs w:val="24"/>
              </w:rPr>
              <w:t>Kapitalni projekt</w:t>
            </w:r>
          </w:p>
        </w:tc>
        <w:tc>
          <w:tcPr>
            <w:tcW w:w="3969" w:type="dxa"/>
            <w:tcBorders>
              <w:bottom w:val="single" w:sz="4" w:space="0" w:color="auto"/>
            </w:tcBorders>
          </w:tcPr>
          <w:p w:rsidR="0031417E" w:rsidRPr="00436417" w:rsidRDefault="0031417E" w:rsidP="00E27CF0">
            <w:pPr>
              <w:rPr>
                <w:rFonts w:ascii="Times New Roman" w:hAnsi="Times New Roman"/>
                <w:b/>
                <w:sz w:val="24"/>
                <w:szCs w:val="24"/>
              </w:rPr>
            </w:pPr>
            <w:r w:rsidRPr="00436417">
              <w:rPr>
                <w:rFonts w:ascii="Times New Roman" w:hAnsi="Times New Roman"/>
                <w:b/>
                <w:sz w:val="24"/>
                <w:szCs w:val="24"/>
              </w:rPr>
              <w:t>Horizontalna komponenta IP</w:t>
            </w:r>
          </w:p>
        </w:tc>
        <w:tc>
          <w:tcPr>
            <w:tcW w:w="1984" w:type="dxa"/>
            <w:tcBorders>
              <w:bottom w:val="single" w:sz="4" w:space="0" w:color="auto"/>
            </w:tcBorders>
          </w:tcPr>
          <w:p w:rsidR="0031417E" w:rsidRPr="00436417" w:rsidRDefault="0031417E" w:rsidP="00E27CF0">
            <w:pPr>
              <w:jc w:val="right"/>
              <w:rPr>
                <w:rFonts w:ascii="Times New Roman" w:hAnsi="Times New Roman"/>
                <w:b/>
                <w:sz w:val="24"/>
                <w:szCs w:val="24"/>
              </w:rPr>
            </w:pPr>
            <w:r w:rsidRPr="00436417">
              <w:rPr>
                <w:rFonts w:ascii="Times New Roman" w:hAnsi="Times New Roman"/>
                <w:b/>
                <w:sz w:val="24"/>
                <w:szCs w:val="24"/>
              </w:rPr>
              <w:t xml:space="preserve"> 55.000,00</w:t>
            </w:r>
          </w:p>
        </w:tc>
        <w:tc>
          <w:tcPr>
            <w:tcW w:w="2183" w:type="dxa"/>
            <w:tcBorders>
              <w:bottom w:val="single" w:sz="4" w:space="0" w:color="auto"/>
            </w:tcBorders>
          </w:tcPr>
          <w:p w:rsidR="0031417E" w:rsidRPr="00436417" w:rsidRDefault="0031417E" w:rsidP="00E27CF0">
            <w:pPr>
              <w:jc w:val="right"/>
              <w:rPr>
                <w:rFonts w:ascii="Times New Roman" w:hAnsi="Times New Roman"/>
                <w:b/>
                <w:sz w:val="24"/>
                <w:szCs w:val="24"/>
              </w:rPr>
            </w:pPr>
            <w:r>
              <w:rPr>
                <w:rFonts w:ascii="Times New Roman" w:hAnsi="Times New Roman"/>
                <w:b/>
                <w:sz w:val="24"/>
                <w:szCs w:val="24"/>
              </w:rPr>
              <w:t>25.</w:t>
            </w:r>
            <w:r w:rsidRPr="00436417">
              <w:rPr>
                <w:rFonts w:ascii="Times New Roman" w:hAnsi="Times New Roman"/>
                <w:b/>
                <w:sz w:val="24"/>
                <w:szCs w:val="24"/>
              </w:rPr>
              <w:t>000,00</w:t>
            </w:r>
          </w:p>
        </w:tc>
      </w:tr>
      <w:tr w:rsidR="0031417E" w:rsidTr="00E27CF0">
        <w:tc>
          <w:tcPr>
            <w:tcW w:w="2802" w:type="dxa"/>
          </w:tcPr>
          <w:p w:rsidR="0031417E" w:rsidRPr="00436417" w:rsidRDefault="0031417E" w:rsidP="00E27CF0">
            <w:pPr>
              <w:rPr>
                <w:rFonts w:ascii="Times New Roman" w:hAnsi="Times New Roman"/>
                <w:sz w:val="24"/>
                <w:szCs w:val="24"/>
              </w:rPr>
            </w:pPr>
            <w:r w:rsidRPr="00436417">
              <w:rPr>
                <w:rFonts w:ascii="Times New Roman" w:hAnsi="Times New Roman"/>
                <w:sz w:val="24"/>
                <w:szCs w:val="24"/>
              </w:rPr>
              <w:t>Izvještaj o postignutim ciljevima</w:t>
            </w:r>
          </w:p>
        </w:tc>
        <w:tc>
          <w:tcPr>
            <w:tcW w:w="8136" w:type="dxa"/>
            <w:gridSpan w:val="3"/>
          </w:tcPr>
          <w:p w:rsidR="0031417E" w:rsidRPr="00436417" w:rsidRDefault="0031417E" w:rsidP="00E27CF0">
            <w:pPr>
              <w:rPr>
                <w:rFonts w:ascii="Times New Roman" w:hAnsi="Times New Roman"/>
                <w:sz w:val="24"/>
                <w:szCs w:val="24"/>
              </w:rPr>
            </w:pPr>
            <w:r w:rsidRPr="00436417">
              <w:rPr>
                <w:rFonts w:ascii="Times New Roman" w:hAnsi="Times New Roman"/>
                <w:sz w:val="24"/>
                <w:szCs w:val="24"/>
              </w:rPr>
              <w:t>Navedeni trošak odnosi se na procjenu vrijednosti nekretnine ex. Kninjanka izražena od stalnog sudskog vještaka, a koja je bila osnova za kupnju naveden</w:t>
            </w:r>
            <w:r>
              <w:rPr>
                <w:rFonts w:ascii="Times New Roman" w:hAnsi="Times New Roman"/>
                <w:sz w:val="24"/>
                <w:szCs w:val="24"/>
              </w:rPr>
              <w:t>og objek</w:t>
            </w:r>
            <w:r w:rsidRPr="00436417">
              <w:rPr>
                <w:rFonts w:ascii="Times New Roman" w:hAnsi="Times New Roman"/>
                <w:sz w:val="24"/>
                <w:szCs w:val="24"/>
              </w:rPr>
              <w:t>ta.</w:t>
            </w:r>
          </w:p>
        </w:tc>
      </w:tr>
    </w:tbl>
    <w:p w:rsidR="0031417E" w:rsidRDefault="0031417E" w:rsidP="0031417E">
      <w:pPr>
        <w:spacing w:after="0"/>
        <w:rPr>
          <w:rFonts w:ascii="Times New Roman" w:hAnsi="Times New Roman"/>
          <w:sz w:val="24"/>
          <w:szCs w:val="24"/>
        </w:rPr>
      </w:pPr>
    </w:p>
    <w:p w:rsidR="00AD60C5" w:rsidRPr="000E4DAB" w:rsidRDefault="00AD60C5" w:rsidP="00AD60C5">
      <w:pPr>
        <w:spacing w:after="0"/>
        <w:rPr>
          <w:rFonts w:ascii="Times New Roman" w:hAnsi="Times New Roman"/>
          <w:sz w:val="20"/>
          <w:szCs w:val="20"/>
        </w:rPr>
      </w:pPr>
    </w:p>
    <w:p w:rsidR="008635A2" w:rsidRDefault="008635A2" w:rsidP="008635A2">
      <w:pPr>
        <w:spacing w:after="0"/>
        <w:rPr>
          <w:rFonts w:ascii="Times New Roman" w:hAnsi="Times New Roman"/>
          <w:b/>
          <w:sz w:val="24"/>
          <w:szCs w:val="24"/>
        </w:rPr>
      </w:pPr>
    </w:p>
    <w:p w:rsidR="008635A2" w:rsidRDefault="008635A2" w:rsidP="008635A2">
      <w:pPr>
        <w:spacing w:after="0"/>
        <w:rPr>
          <w:rFonts w:ascii="Times New Roman" w:hAnsi="Times New Roman"/>
          <w:b/>
          <w:sz w:val="24"/>
          <w:szCs w:val="24"/>
        </w:rPr>
      </w:pPr>
    </w:p>
    <w:p w:rsidR="0031417E" w:rsidRDefault="0031417E" w:rsidP="008635A2">
      <w:pPr>
        <w:spacing w:after="0"/>
        <w:rPr>
          <w:rFonts w:ascii="Times New Roman" w:hAnsi="Times New Roman"/>
          <w:b/>
          <w:sz w:val="24"/>
          <w:szCs w:val="24"/>
        </w:rPr>
      </w:pPr>
    </w:p>
    <w:p w:rsidR="0031417E" w:rsidRDefault="0031417E" w:rsidP="008635A2">
      <w:pPr>
        <w:spacing w:after="0"/>
        <w:rPr>
          <w:rFonts w:ascii="Times New Roman" w:hAnsi="Times New Roman"/>
          <w:b/>
          <w:sz w:val="24"/>
          <w:szCs w:val="24"/>
        </w:rPr>
      </w:pPr>
    </w:p>
    <w:p w:rsidR="0031417E" w:rsidRDefault="0031417E" w:rsidP="008635A2">
      <w:pPr>
        <w:spacing w:after="0"/>
        <w:rPr>
          <w:rFonts w:ascii="Times New Roman" w:hAnsi="Times New Roman"/>
          <w:b/>
          <w:sz w:val="24"/>
          <w:szCs w:val="24"/>
        </w:rPr>
      </w:pPr>
    </w:p>
    <w:p w:rsidR="008635A2" w:rsidRPr="001D6A76" w:rsidRDefault="008635A2" w:rsidP="008635A2">
      <w:pPr>
        <w:spacing w:after="0"/>
        <w:rPr>
          <w:rFonts w:ascii="Times New Roman" w:hAnsi="Times New Roman"/>
          <w:b/>
          <w:sz w:val="24"/>
          <w:szCs w:val="24"/>
        </w:rPr>
      </w:pPr>
      <w:r w:rsidRPr="001D6A76">
        <w:rPr>
          <w:rFonts w:ascii="Times New Roman" w:hAnsi="Times New Roman"/>
          <w:b/>
          <w:sz w:val="24"/>
          <w:szCs w:val="24"/>
        </w:rPr>
        <w:lastRenderedPageBreak/>
        <w:t>UPRAVNI ODJEL ZA PROSTORNO UREĐENJE, KOMUNALNE,</w:t>
      </w:r>
    </w:p>
    <w:p w:rsidR="008635A2" w:rsidRDefault="008635A2" w:rsidP="008635A2">
      <w:pPr>
        <w:spacing w:after="0"/>
        <w:rPr>
          <w:rFonts w:ascii="Times New Roman" w:hAnsi="Times New Roman"/>
          <w:b/>
          <w:sz w:val="24"/>
          <w:szCs w:val="24"/>
        </w:rPr>
      </w:pPr>
      <w:r w:rsidRPr="001D6A76">
        <w:rPr>
          <w:rFonts w:ascii="Times New Roman" w:hAnsi="Times New Roman"/>
          <w:b/>
          <w:sz w:val="24"/>
          <w:szCs w:val="24"/>
        </w:rPr>
        <w:t>IMOVINSKOPRAVNE POSLOVE I ZAŠTITU OKOLIŠA</w:t>
      </w:r>
    </w:p>
    <w:p w:rsidR="008635A2" w:rsidRDefault="008635A2" w:rsidP="008635A2">
      <w:pPr>
        <w:spacing w:after="0"/>
        <w:rPr>
          <w:rFonts w:ascii="Times New Roman" w:hAnsi="Times New Roman"/>
          <w:b/>
          <w:sz w:val="24"/>
          <w:szCs w:val="24"/>
        </w:rPr>
      </w:pPr>
    </w:p>
    <w:p w:rsidR="008635A2" w:rsidRPr="001D6A76" w:rsidRDefault="008635A2" w:rsidP="008635A2">
      <w:pPr>
        <w:spacing w:after="0"/>
        <w:rPr>
          <w:rFonts w:ascii="Times New Roman" w:hAnsi="Times New Roman"/>
          <w:b/>
          <w:sz w:val="24"/>
          <w:szCs w:val="24"/>
        </w:rPr>
      </w:pPr>
      <w:r>
        <w:rPr>
          <w:rFonts w:ascii="Times New Roman" w:hAnsi="Times New Roman"/>
          <w:b/>
          <w:sz w:val="24"/>
          <w:szCs w:val="24"/>
        </w:rPr>
        <w:t>OBRAZLOŽENJE IZVRŠENJA PRORAČUNA ZA 2018. GODINU</w:t>
      </w:r>
    </w:p>
    <w:p w:rsidR="008635A2" w:rsidRPr="001D6A76" w:rsidRDefault="008635A2" w:rsidP="008635A2">
      <w:pPr>
        <w:spacing w:after="0"/>
        <w:rPr>
          <w:rFonts w:ascii="Times New Roman" w:hAnsi="Times New Roman"/>
          <w:b/>
          <w:sz w:val="24"/>
          <w:szCs w:val="24"/>
        </w:rPr>
      </w:pPr>
    </w:p>
    <w:p w:rsidR="008635A2" w:rsidRPr="006A37C0" w:rsidRDefault="008635A2" w:rsidP="008635A2">
      <w:pPr>
        <w:spacing w:after="0"/>
        <w:rPr>
          <w:rFonts w:ascii="Times New Roman" w:hAnsi="Times New Roman"/>
          <w:sz w:val="24"/>
          <w:szCs w:val="24"/>
        </w:rPr>
      </w:pPr>
      <w:r w:rsidRPr="006A37C0">
        <w:rPr>
          <w:rFonts w:ascii="Times New Roman" w:hAnsi="Times New Roman"/>
          <w:sz w:val="24"/>
          <w:szCs w:val="24"/>
        </w:rPr>
        <w:t>Djelokrug rada odjela: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uspostavlja i vodi sustav informacija o prostoru te dokumentaciju prostora,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prati stanje u prostoru Grada i izrađuje izvješće o stanju u prostoru,</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i koordinira izradu i prati provođenje dokumenata prostornog uređenja koje donosi Gradsko vijeće (nositelj izrade dokumenata),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utvrđuje troškove pripreme zemljišta,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donošenja plana javne gradske površine,</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priprema i sudjeluje u izradi elaborata i studija, sukladno pozitivnim propisima te provodi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izrađuje program gradnje i održavanja objekata i uređaja komunalne infrastrukture i izvješća o njihovom izvršenju,</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gradnja, rekonstrukcija i održavanje objekata i uređaja komunalne infrastrukture, groblja, deponija i opreme komunalnog poduzeća koja se financiraju iz izvora izvan cijene komunalne usluge,</w:t>
      </w:r>
    </w:p>
    <w:p w:rsidR="008635A2" w:rsidRPr="006A37C0" w:rsidRDefault="008635A2" w:rsidP="008635A2">
      <w:pPr>
        <w:spacing w:after="0"/>
        <w:jc w:val="both"/>
        <w:rPr>
          <w:rFonts w:ascii="Times New Roman" w:hAnsi="Times New Roman"/>
          <w:sz w:val="24"/>
          <w:szCs w:val="24"/>
        </w:rPr>
      </w:pPr>
      <w:r w:rsidRPr="006A37C0">
        <w:rPr>
          <w:rFonts w:ascii="Times New Roman" w:hAnsi="Times New Roman"/>
          <w:sz w:val="24"/>
          <w:szCs w:val="24"/>
        </w:rPr>
        <w:t xml:space="preserve">-     poslovi u svezi s javnom rasvjetom i opskrbom električnom energijom, </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održavanje zelenih površina i opreme na zelenim površinama,   </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koordinacija s komunalnim poduzećem i poduzećem za čistoću,</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neizgrađenog građevinskog zemljišta i nekorištenih poduzetničkih nekretnina,</w:t>
      </w:r>
    </w:p>
    <w:p w:rsidR="008635A2" w:rsidRPr="006A37C0" w:rsidRDefault="008635A2" w:rsidP="008635A2">
      <w:pPr>
        <w:spacing w:after="0"/>
        <w:jc w:val="both"/>
        <w:rPr>
          <w:rFonts w:ascii="Times New Roman" w:hAnsi="Times New Roman"/>
          <w:sz w:val="24"/>
          <w:szCs w:val="24"/>
        </w:rPr>
      </w:pPr>
      <w:r w:rsidRPr="006A37C0">
        <w:rPr>
          <w:rFonts w:ascii="Times New Roman" w:hAnsi="Times New Roman"/>
          <w:sz w:val="24"/>
          <w:szCs w:val="24"/>
        </w:rPr>
        <w:t xml:space="preserve">      izrađuje program uređenja i upravljanja građevinskim zemljištem i provodi isti,</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poslovi u vezi ugovaranja i održavanja stambenih i poslovnih zgrada u vlasništvu Grada s upraviteljem i plaćanja pričuve, </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građevinskog zemljišta za izgradnju objekata i uređenje javnih površina,</w:t>
      </w:r>
    </w:p>
    <w:p w:rsidR="008635A2" w:rsidRPr="006A37C0" w:rsidRDefault="008635A2" w:rsidP="008635A2">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vodnog gospodarstva (javna vodoopskrba, javna odvodnja i pročišćavanje otpadnih voda, evidencija i briga o komunalnim vodnim građevinama, suradnja s isporučiteljom vodnih usluga i </w:t>
      </w:r>
      <w:proofErr w:type="spellStart"/>
      <w:r w:rsidRPr="006A37C0">
        <w:rPr>
          <w:rFonts w:eastAsia="Calibri"/>
          <w:lang w:eastAsia="en-US"/>
        </w:rPr>
        <w:t>dr</w:t>
      </w:r>
      <w:proofErr w:type="spellEnd"/>
      <w:r w:rsidRPr="006A37C0">
        <w:rPr>
          <w:rFonts w:eastAsia="Calibri"/>
          <w:lang w:eastAsia="en-US"/>
        </w:rPr>
        <w:t xml:space="preserve">.) u skladu sa Zakonom o vodama i drugim propisima i aktima Grada, </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javnog gradskog i prigradskog prijevoza,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izrada nacrta i prijedloga akata iz djelokruga odjela, za Gradsko vijeće i Gradonačelnika i provođenje istih, sukladno zakonu, te sastavljanje ugovora za odgovarajuće poslove iz svoje nadležnosti,</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komunalno redarstvo u skladu sa ZKG i drugih zakonima i propisima i provedba odluke o komunalnom redu,</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evidencija komunalne naknade, naknadu za priključenje na komunalne vodne građevine i komunalnog doprinosa, cijene komunalnih usluga te njihov obračun i naplata, </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Gradskom vijeću i Gradonačelniku akte o uređenju prometa na području Grada, u skladu sa zakonom i prati provedbu propisa,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nadzora i premještanja nepropisno zaustavljenih i parkiranih vozila, poslovi upravljanja prometom i nadzora prometa u zonama smirenog prometa,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organiziranje školskih prometnih jedinica i prometne jedinice mladeži,</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osniva i vodi katastar vodova,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osniva i vodi izvornu evidenciju naselja, ulica i kućnih brojeva te poslovi u vezi obnove, </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rekonstrukcije i provjere uporabljivosti poslovnih prostora i drugih prostora u vlasništvu Grada te poslovi održavanja gradske imovine,</w:t>
      </w:r>
    </w:p>
    <w:p w:rsidR="008635A2" w:rsidRPr="006A37C0" w:rsidRDefault="008635A2" w:rsidP="008635A2">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izrada rješenja  za komunalnu naknadu, naknadu za priključenje na komunalne vodne građevine i komunalni doprinos i druga rješenja iz komunalnog i vodnog gospodarstva  u skladu sa zakonom i aktima Grada, </w:t>
      </w:r>
    </w:p>
    <w:p w:rsidR="008635A2" w:rsidRPr="006A37C0" w:rsidRDefault="008635A2" w:rsidP="008635A2">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dezinsekcije, deratizacije, postupanja s psima i mačkama lutalicama, držanju životinja, </w:t>
      </w:r>
    </w:p>
    <w:p w:rsidR="008635A2" w:rsidRPr="006A37C0" w:rsidRDefault="008635A2" w:rsidP="008635A2">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provedbe zakonskih i drugih propisa zaštite na radu, izrada i predlaganje akata i provedbe mjera i aktivnosti iz navedene oblasti, </w:t>
      </w:r>
    </w:p>
    <w:p w:rsidR="008635A2" w:rsidRPr="006A37C0" w:rsidRDefault="008635A2" w:rsidP="008635A2">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lastRenderedPageBreak/>
        <w:t>-   poslovi u vezi programa, radova i koordinacije s mjesnim odborima iz oblasti komunalnih, prostornih i drugih poslova iz nadležnosti odjela, od značaja za mjesne odbore,</w:t>
      </w:r>
    </w:p>
    <w:p w:rsidR="008635A2" w:rsidRPr="006A37C0" w:rsidRDefault="008635A2" w:rsidP="008635A2">
      <w:pPr>
        <w:numPr>
          <w:ilvl w:val="0"/>
          <w:numId w:val="6"/>
        </w:numPr>
        <w:autoSpaceDE w:val="0"/>
        <w:autoSpaceDN w:val="0"/>
        <w:adjustRightInd w:val="0"/>
        <w:spacing w:after="0" w:line="240" w:lineRule="auto"/>
        <w:jc w:val="both"/>
        <w:rPr>
          <w:rFonts w:ascii="Times New Roman" w:hAnsi="Times New Roman"/>
          <w:sz w:val="24"/>
          <w:szCs w:val="24"/>
        </w:rPr>
      </w:pPr>
      <w:r w:rsidRPr="006A37C0">
        <w:rPr>
          <w:rFonts w:ascii="Times New Roman" w:hAnsi="Times New Roman"/>
          <w:sz w:val="24"/>
          <w:szCs w:val="24"/>
        </w:rPr>
        <w:t>poslovi u svezi koordinacije i izrade i provođenja dokumenata zaštite od požara, civilne zaštite,</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poslovi u vezi zakona o prostornom, o zaštiti od buke, o otpadu, o vodnom gospodarstvu, </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priprema i provodi odluke Gradskog vijeća i gradonačelnika u svezi gospodarenja gradskom imovinom (nekretninama), pravnog prometa vezano za raspolaganje, stjecanje, uporabu i korištenje te zasnivanje stvarnih prava na nekretninama,</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svezi sređivanja zemljišno-knjižnog stanja gradske imovine, </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provodi postupak izvlaštenja, postupke u vezi nacionalizacije i eksproprijacije imovine te druge upravne postupke u ime Grada pred nadležnim tijelima državne uprave i drugim tijelima  u djelokrugu Grada, </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pokreće i vodi postupak pred nadležnim tijelom RH za prijenos nekretnina u vlasništvu RH na Grad, </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zastupanja Grada u sudskim, ovršnim, upravnim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xml:space="preserve">. postupcima i upravnim sporovima te suradnja s odvjetničkim uredima koji zastupaju Grad, </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poduzima sve pravne radnje i postupke za prisilnu naplatu potraživanja (sudski, ovršni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postupci),</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postupku izlaganja-preoblikovanja zemljišnih knjiga u skladu s posebnim propisima i ovlastima,  </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 zaduženju i ovlasti, izrada preporuka gradonačelnika za stambeno zbrinjavanje kadrova značajnih za Grad u skladu sa Zakonom o PPDS-u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odgovarajućim zakonima,</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popisa stanova i evidencija prihoda Grada s osnova najamnine i prodaje stanova, te poduzimanja zakonskih mjera za naplatu najamnine i sredstava od prodaje stanova, </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priprema i provodi Odluku o zakupu i kupoprodaji poslovnih prostora te druge akte u vezi poslovnih prostora, upravljanje poslovnim prostorom u vlasništvu i izvan knjižnom vlasništvu Grada u skladu sa zakonom, propisima i aktima Grada, predlaganje određivanja namjene,  izrada ugovora o zakupu i otkaza ugovora, nadzor korištenja poslovnog prostora sukladno ugovornim i drugim obvezama zakupaca i poduzimanje odgovarajućih mjera, </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vodi evidenciju poslovnih prostora i zakupaca sa svim bitnim podacima iz ugovora, </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neiskorištenih poduzetničkih nekretnina i predlaganje načina stavljanja u funkciju,</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i priprema akata za davanje u zakup javne gradske površine i neobrađenog obradivog poljoprivrednog zemljišta, u skladu sa zakonom,</w:t>
      </w:r>
    </w:p>
    <w:p w:rsidR="008635A2" w:rsidRPr="006A37C0" w:rsidRDefault="008635A2" w:rsidP="008635A2">
      <w:pPr>
        <w:pStyle w:val="StandardWeb"/>
        <w:numPr>
          <w:ilvl w:val="0"/>
          <w:numId w:val="6"/>
        </w:numPr>
        <w:spacing w:before="0" w:beforeAutospacing="0" w:after="0" w:afterAutospacing="0"/>
        <w:jc w:val="both"/>
        <w:rPr>
          <w:rFonts w:eastAsia="Calibri"/>
          <w:lang w:eastAsia="en-US"/>
        </w:rPr>
      </w:pPr>
      <w:r w:rsidRPr="006A37C0">
        <w:rPr>
          <w:rFonts w:eastAsia="Calibri"/>
          <w:lang w:eastAsia="en-US"/>
        </w:rPr>
        <w:t>upravljanje javnim površinama sukladno Odluci Gradskog vijeća i Planu Gradonačelnika,  izrada ugovora, otkaza,  nadzor korištenja,  poduzimanje odgovarajućih mjera za naplatu naknada i zakupnina,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vezi koncesija za autotaksi i javni prijevoz putnika te drugih koncesija koje posebnim propisom nisu povjerene drugim tijelima,</w:t>
      </w:r>
    </w:p>
    <w:p w:rsidR="008635A2" w:rsidRPr="006A37C0"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spomeničke rente,</w:t>
      </w:r>
    </w:p>
    <w:p w:rsidR="008635A2" w:rsidRPr="006A37C0" w:rsidRDefault="008635A2" w:rsidP="008635A2">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uspostavlja i vodi evidenciju javnih gradskih površina, korisnika, o svim bitnim podacima iz ugovora, te dostavlja ažurirane relevantne podatke nadležnom odjelu za financije radi praćenja naplate prihoda s osnova korištenja javnih površina, </w:t>
      </w:r>
    </w:p>
    <w:p w:rsidR="008635A2" w:rsidRDefault="008635A2" w:rsidP="008635A2">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drugi poslovi iz samoupravnog djelokruga Grada, sukladno zakonu, dugim propisima i aktima Grada.</w:t>
      </w:r>
    </w:p>
    <w:p w:rsidR="008635A2" w:rsidRDefault="008635A2" w:rsidP="008635A2">
      <w:pPr>
        <w:spacing w:after="0" w:line="240" w:lineRule="auto"/>
        <w:jc w:val="both"/>
        <w:rPr>
          <w:rFonts w:ascii="Times New Roman" w:hAnsi="Times New Roman"/>
          <w:sz w:val="24"/>
          <w:szCs w:val="24"/>
        </w:rPr>
      </w:pPr>
    </w:p>
    <w:p w:rsidR="008635A2" w:rsidRPr="00E87676" w:rsidRDefault="008635A2" w:rsidP="008635A2">
      <w:pPr>
        <w:pStyle w:val="Bezproreda"/>
        <w:jc w:val="both"/>
        <w:rPr>
          <w:rFonts w:ascii="Times New Roman" w:hAnsi="Times New Roman"/>
          <w:sz w:val="24"/>
          <w:szCs w:val="24"/>
        </w:rPr>
      </w:pPr>
      <w:r w:rsidRPr="00E87676">
        <w:rPr>
          <w:rFonts w:ascii="Times New Roman" w:hAnsi="Times New Roman"/>
          <w:sz w:val="24"/>
          <w:szCs w:val="24"/>
        </w:rPr>
        <w:t>U odjelu je sistematizirano 1</w:t>
      </w:r>
      <w:r>
        <w:rPr>
          <w:rFonts w:ascii="Times New Roman" w:hAnsi="Times New Roman"/>
          <w:sz w:val="24"/>
          <w:szCs w:val="24"/>
        </w:rPr>
        <w:t>6</w:t>
      </w:r>
      <w:r w:rsidRPr="00E87676">
        <w:rPr>
          <w:rFonts w:ascii="Times New Roman" w:hAnsi="Times New Roman"/>
          <w:sz w:val="24"/>
          <w:szCs w:val="24"/>
        </w:rPr>
        <w:t xml:space="preserve"> radnih mjesta na kojima je predviđeno 1</w:t>
      </w:r>
      <w:r>
        <w:rPr>
          <w:rFonts w:ascii="Times New Roman" w:hAnsi="Times New Roman"/>
          <w:sz w:val="24"/>
          <w:szCs w:val="24"/>
        </w:rPr>
        <w:t>7</w:t>
      </w:r>
      <w:r w:rsidRPr="00E87676">
        <w:rPr>
          <w:rFonts w:ascii="Times New Roman" w:hAnsi="Times New Roman"/>
          <w:sz w:val="24"/>
          <w:szCs w:val="24"/>
        </w:rPr>
        <w:t xml:space="preserve"> izvršitelja. Zaključno sa 3</w:t>
      </w:r>
      <w:r>
        <w:rPr>
          <w:rFonts w:ascii="Times New Roman" w:hAnsi="Times New Roman"/>
          <w:sz w:val="24"/>
          <w:szCs w:val="24"/>
        </w:rPr>
        <w:t>1</w:t>
      </w:r>
      <w:r w:rsidRPr="00E87676">
        <w:rPr>
          <w:rFonts w:ascii="Times New Roman" w:hAnsi="Times New Roman"/>
          <w:sz w:val="24"/>
          <w:szCs w:val="24"/>
        </w:rPr>
        <w:t>.</w:t>
      </w:r>
      <w:r>
        <w:rPr>
          <w:rFonts w:ascii="Times New Roman" w:hAnsi="Times New Roman"/>
          <w:sz w:val="24"/>
          <w:szCs w:val="24"/>
        </w:rPr>
        <w:t>12</w:t>
      </w:r>
      <w:r w:rsidRPr="00E87676">
        <w:rPr>
          <w:rFonts w:ascii="Times New Roman" w:hAnsi="Times New Roman"/>
          <w:sz w:val="24"/>
          <w:szCs w:val="24"/>
        </w:rPr>
        <w:t>.201</w:t>
      </w:r>
      <w:r>
        <w:rPr>
          <w:rFonts w:ascii="Times New Roman" w:hAnsi="Times New Roman"/>
          <w:sz w:val="24"/>
          <w:szCs w:val="24"/>
        </w:rPr>
        <w:t>8</w:t>
      </w:r>
      <w:r w:rsidRPr="00E87676">
        <w:rPr>
          <w:rFonts w:ascii="Times New Roman" w:hAnsi="Times New Roman"/>
          <w:sz w:val="24"/>
          <w:szCs w:val="24"/>
        </w:rPr>
        <w:t xml:space="preserve">. godine popunjeno </w:t>
      </w:r>
      <w:r>
        <w:rPr>
          <w:rFonts w:ascii="Times New Roman" w:hAnsi="Times New Roman"/>
          <w:sz w:val="24"/>
          <w:szCs w:val="24"/>
        </w:rPr>
        <w:t>je 14</w:t>
      </w:r>
      <w:r w:rsidRPr="00E87676">
        <w:rPr>
          <w:rFonts w:ascii="Times New Roman" w:hAnsi="Times New Roman"/>
          <w:sz w:val="24"/>
          <w:szCs w:val="24"/>
        </w:rPr>
        <w:t xml:space="preserve"> radnih mjesta – 1</w:t>
      </w:r>
      <w:r>
        <w:rPr>
          <w:rFonts w:ascii="Times New Roman" w:hAnsi="Times New Roman"/>
          <w:sz w:val="24"/>
          <w:szCs w:val="24"/>
        </w:rPr>
        <w:t>4</w:t>
      </w:r>
      <w:r w:rsidRPr="00E87676">
        <w:rPr>
          <w:rFonts w:ascii="Times New Roman" w:hAnsi="Times New Roman"/>
          <w:sz w:val="24"/>
          <w:szCs w:val="24"/>
        </w:rPr>
        <w:t xml:space="preserve"> izvršitelja.</w:t>
      </w:r>
    </w:p>
    <w:p w:rsidR="008635A2" w:rsidRDefault="008635A2" w:rsidP="008635A2">
      <w:pPr>
        <w:jc w:val="both"/>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3</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komunalno gospodarstvo i naplatu prihoda, O</w:t>
      </w:r>
      <w:r w:rsidRPr="0018434A">
        <w:rPr>
          <w:rFonts w:ascii="Times New Roman" w:hAnsi="Times New Roman"/>
          <w:sz w:val="24"/>
          <w:szCs w:val="24"/>
        </w:rPr>
        <w:t>dsjek za prostorno uređenj</w:t>
      </w:r>
      <w:r>
        <w:rPr>
          <w:rFonts w:ascii="Times New Roman" w:hAnsi="Times New Roman"/>
          <w:sz w:val="24"/>
          <w:szCs w:val="24"/>
        </w:rPr>
        <w:t>e, gradnju i zaštitu okoliša i O</w:t>
      </w:r>
      <w:r w:rsidRPr="0018434A">
        <w:rPr>
          <w:rFonts w:ascii="Times New Roman" w:hAnsi="Times New Roman"/>
          <w:sz w:val="24"/>
          <w:szCs w:val="24"/>
        </w:rPr>
        <w:t>dsjek za</w:t>
      </w:r>
      <w:r>
        <w:rPr>
          <w:rFonts w:ascii="Times New Roman" w:hAnsi="Times New Roman"/>
          <w:sz w:val="24"/>
          <w:szCs w:val="24"/>
        </w:rPr>
        <w:t xml:space="preserve"> </w:t>
      </w:r>
      <w:r w:rsidRPr="0018434A">
        <w:rPr>
          <w:rFonts w:ascii="Times New Roman" w:hAnsi="Times New Roman"/>
          <w:sz w:val="24"/>
          <w:szCs w:val="24"/>
        </w:rPr>
        <w:t>komunalno redarstvo, civilnu zaštitu i zaštitu na radu</w:t>
      </w:r>
      <w:r>
        <w:rPr>
          <w:rFonts w:ascii="Times New Roman" w:hAnsi="Times New Roman"/>
          <w:sz w:val="24"/>
          <w:szCs w:val="24"/>
        </w:rPr>
        <w:t>.</w:t>
      </w:r>
      <w:r w:rsidRPr="00233C25">
        <w:rPr>
          <w:rFonts w:ascii="Times New Roman" w:hAnsi="Times New Roman"/>
          <w:sz w:val="24"/>
          <w:szCs w:val="24"/>
        </w:rPr>
        <w:t xml:space="preserve"> </w:t>
      </w:r>
    </w:p>
    <w:p w:rsidR="008635A2" w:rsidRPr="006A37C0" w:rsidRDefault="008635A2" w:rsidP="008635A2">
      <w:pPr>
        <w:spacing w:after="0"/>
        <w:jc w:val="both"/>
        <w:rPr>
          <w:rFonts w:ascii="Times New Roman" w:hAnsi="Times New Roman"/>
          <w:sz w:val="24"/>
          <w:szCs w:val="24"/>
        </w:rPr>
      </w:pPr>
      <w:r>
        <w:rPr>
          <w:rFonts w:ascii="Times New Roman" w:hAnsi="Times New Roman"/>
          <w:sz w:val="24"/>
          <w:szCs w:val="24"/>
        </w:rPr>
        <w:lastRenderedPageBreak/>
        <w:t xml:space="preserve">Upravni odjel za prostorno uređenje, komunalne, imovinskopravne poslove i zaštitu okoliša poslove iz svog djelokruga rada obavlja kroz osam programa: </w:t>
      </w:r>
    </w:p>
    <w:p w:rsidR="008635A2" w:rsidRDefault="008635A2" w:rsidP="008635A2">
      <w:pPr>
        <w:pStyle w:val="Odlomakpopisa"/>
        <w:numPr>
          <w:ilvl w:val="0"/>
          <w:numId w:val="35"/>
        </w:numPr>
        <w:spacing w:after="0"/>
        <w:rPr>
          <w:rFonts w:ascii="Times New Roman" w:hAnsi="Times New Roman"/>
          <w:sz w:val="24"/>
          <w:szCs w:val="24"/>
        </w:rPr>
      </w:pPr>
      <w:r w:rsidRPr="0009158D">
        <w:rPr>
          <w:rFonts w:ascii="Times New Roman" w:hAnsi="Times New Roman"/>
          <w:sz w:val="24"/>
          <w:szCs w:val="24"/>
        </w:rPr>
        <w:t>PROGRAM REDOVNA DJELATNOST</w:t>
      </w:r>
    </w:p>
    <w:p w:rsidR="008635A2" w:rsidRDefault="008635A2" w:rsidP="008635A2">
      <w:pPr>
        <w:pStyle w:val="Odlomakpopisa"/>
        <w:numPr>
          <w:ilvl w:val="0"/>
          <w:numId w:val="35"/>
        </w:numPr>
        <w:spacing w:after="0"/>
        <w:rPr>
          <w:rFonts w:ascii="Times New Roman" w:hAnsi="Times New Roman"/>
          <w:sz w:val="24"/>
          <w:szCs w:val="24"/>
        </w:rPr>
      </w:pPr>
      <w:r w:rsidRPr="0009158D">
        <w:rPr>
          <w:rFonts w:ascii="Times New Roman" w:hAnsi="Times New Roman"/>
          <w:sz w:val="24"/>
          <w:szCs w:val="24"/>
        </w:rPr>
        <w:t>PROGRAM KOMUNALNE POTROŠNJE</w:t>
      </w:r>
    </w:p>
    <w:p w:rsidR="008635A2" w:rsidRDefault="008635A2" w:rsidP="008635A2">
      <w:pPr>
        <w:pStyle w:val="Odlomakpopisa"/>
        <w:numPr>
          <w:ilvl w:val="0"/>
          <w:numId w:val="35"/>
        </w:numPr>
        <w:spacing w:after="0"/>
        <w:rPr>
          <w:rFonts w:ascii="Times New Roman" w:hAnsi="Times New Roman"/>
          <w:sz w:val="24"/>
          <w:szCs w:val="24"/>
        </w:rPr>
      </w:pPr>
      <w:r w:rsidRPr="0009158D">
        <w:rPr>
          <w:rFonts w:ascii="Times New Roman" w:hAnsi="Times New Roman"/>
          <w:sz w:val="24"/>
          <w:szCs w:val="24"/>
        </w:rPr>
        <w:t>PROGRAM GRADNJE OBJEKATA I UREĐENJA KOMUNALNE INFRSTRUKTURE</w:t>
      </w:r>
    </w:p>
    <w:p w:rsidR="008635A2" w:rsidRDefault="008635A2" w:rsidP="008635A2">
      <w:pPr>
        <w:pStyle w:val="Odlomakpopisa"/>
        <w:numPr>
          <w:ilvl w:val="0"/>
          <w:numId w:val="35"/>
        </w:numPr>
        <w:spacing w:after="0"/>
        <w:rPr>
          <w:rFonts w:ascii="Times New Roman" w:hAnsi="Times New Roman"/>
          <w:sz w:val="24"/>
          <w:szCs w:val="24"/>
        </w:rPr>
      </w:pPr>
      <w:r w:rsidRPr="0009158D">
        <w:rPr>
          <w:rFonts w:ascii="Times New Roman" w:hAnsi="Times New Roman"/>
          <w:sz w:val="24"/>
          <w:szCs w:val="24"/>
        </w:rPr>
        <w:t>PROGRAM ODRŽAVANJA KOMUNALNE  INFRASTRUKTURE</w:t>
      </w:r>
    </w:p>
    <w:p w:rsidR="008635A2" w:rsidRDefault="008635A2" w:rsidP="008635A2">
      <w:pPr>
        <w:pStyle w:val="Odlomakpopisa"/>
        <w:numPr>
          <w:ilvl w:val="0"/>
          <w:numId w:val="35"/>
        </w:numPr>
        <w:spacing w:after="0"/>
        <w:rPr>
          <w:rFonts w:ascii="Times New Roman" w:hAnsi="Times New Roman"/>
          <w:sz w:val="24"/>
          <w:szCs w:val="24"/>
        </w:rPr>
      </w:pPr>
      <w:r w:rsidRPr="0009158D">
        <w:rPr>
          <w:rFonts w:ascii="Times New Roman" w:hAnsi="Times New Roman"/>
          <w:sz w:val="24"/>
          <w:szCs w:val="24"/>
        </w:rPr>
        <w:t>PROGRAM KOMUNALNIH USLUGA I ODRŽAVANJA OBJEKATA</w:t>
      </w:r>
    </w:p>
    <w:p w:rsidR="008635A2" w:rsidRDefault="008635A2" w:rsidP="008635A2">
      <w:pPr>
        <w:pStyle w:val="Odlomakpopisa"/>
        <w:numPr>
          <w:ilvl w:val="0"/>
          <w:numId w:val="35"/>
        </w:numPr>
        <w:spacing w:after="0"/>
        <w:rPr>
          <w:rFonts w:ascii="Times New Roman" w:hAnsi="Times New Roman"/>
          <w:sz w:val="24"/>
          <w:szCs w:val="24"/>
        </w:rPr>
      </w:pPr>
      <w:r w:rsidRPr="0009158D">
        <w:rPr>
          <w:rFonts w:ascii="Times New Roman" w:hAnsi="Times New Roman"/>
          <w:sz w:val="24"/>
          <w:szCs w:val="24"/>
        </w:rPr>
        <w:t>PROGRAM IZRADE PROJEKTNE DOKUMENTACIJE</w:t>
      </w:r>
    </w:p>
    <w:p w:rsidR="008635A2" w:rsidRPr="00C425D2" w:rsidRDefault="008635A2" w:rsidP="008635A2">
      <w:pPr>
        <w:pStyle w:val="Odlomakpopisa"/>
        <w:numPr>
          <w:ilvl w:val="0"/>
          <w:numId w:val="35"/>
        </w:numPr>
        <w:spacing w:after="0"/>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8635A2" w:rsidRPr="0009158D" w:rsidRDefault="008635A2" w:rsidP="008635A2">
      <w:pPr>
        <w:pStyle w:val="Odlomakpopisa"/>
        <w:numPr>
          <w:ilvl w:val="0"/>
          <w:numId w:val="35"/>
        </w:numPr>
        <w:spacing w:after="0"/>
        <w:rPr>
          <w:rFonts w:ascii="Times New Roman" w:hAnsi="Times New Roman"/>
          <w:sz w:val="24"/>
          <w:szCs w:val="24"/>
        </w:rPr>
      </w:pPr>
      <w:r>
        <w:rPr>
          <w:rFonts w:ascii="Times New Roman" w:hAnsi="Times New Roman"/>
          <w:sz w:val="24"/>
          <w:szCs w:val="24"/>
        </w:rPr>
        <w:t>PROGRAM JAVNI RADOVI</w:t>
      </w:r>
    </w:p>
    <w:p w:rsidR="008635A2" w:rsidRDefault="008635A2" w:rsidP="008635A2">
      <w:pPr>
        <w:spacing w:after="0"/>
        <w:rPr>
          <w:rFonts w:ascii="Times New Roman" w:hAnsi="Times New Roman"/>
          <w:sz w:val="28"/>
          <w:szCs w:val="28"/>
          <w:u w:val="single"/>
        </w:rPr>
      </w:pPr>
    </w:p>
    <w:p w:rsidR="008635A2" w:rsidRDefault="008635A2" w:rsidP="008635A2">
      <w:pPr>
        <w:spacing w:after="0"/>
        <w:rPr>
          <w:rFonts w:ascii="Times New Roman" w:hAnsi="Times New Roman"/>
          <w:sz w:val="28"/>
          <w:szCs w:val="28"/>
          <w:u w:val="single"/>
        </w:rPr>
      </w:pPr>
      <w:r>
        <w:rPr>
          <w:rFonts w:ascii="Times New Roman" w:hAnsi="Times New Roman"/>
          <w:sz w:val="28"/>
          <w:szCs w:val="28"/>
          <w:u w:val="single"/>
        </w:rPr>
        <w:t>OBRAZLOŽENJE IZVRŠENJA PROGRAMA</w:t>
      </w:r>
    </w:p>
    <w:p w:rsidR="008635A2" w:rsidRDefault="008635A2" w:rsidP="008635A2">
      <w:pPr>
        <w:spacing w:after="0"/>
        <w:rPr>
          <w:rFonts w:ascii="Times New Roman" w:hAnsi="Times New Roman"/>
          <w:sz w:val="24"/>
          <w:szCs w:val="24"/>
        </w:rPr>
      </w:pPr>
    </w:p>
    <w:p w:rsidR="008635A2" w:rsidRDefault="008635A2" w:rsidP="008635A2">
      <w:pPr>
        <w:pStyle w:val="Odlomakpopisa"/>
        <w:numPr>
          <w:ilvl w:val="0"/>
          <w:numId w:val="36"/>
        </w:numPr>
        <w:spacing w:after="0"/>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p>
    <w:p w:rsidR="008635A2" w:rsidRDefault="008635A2" w:rsidP="008635A2">
      <w:pPr>
        <w:jc w:val="both"/>
        <w:rPr>
          <w:rFonts w:ascii="Times New Roman" w:eastAsia="Times New Roman" w:hAnsi="Times New Roman"/>
          <w:sz w:val="24"/>
          <w:szCs w:val="24"/>
          <w:lang w:eastAsia="hr-HR"/>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zakupu i kupoprodaji poslovnog prostora,</w:t>
      </w:r>
      <w:r w:rsidRPr="00820278">
        <w:rPr>
          <w:rFonts w:ascii="Times New Roman" w:hAnsi="Times New Roman"/>
          <w:sz w:val="24"/>
          <w:szCs w:val="24"/>
        </w:rPr>
        <w:t xml:space="preserve"> Zakon o općem upravnom postupku</w:t>
      </w:r>
      <w:r>
        <w:rPr>
          <w:rFonts w:ascii="Times New Roman" w:hAnsi="Times New Roman"/>
          <w:sz w:val="24"/>
          <w:szCs w:val="24"/>
        </w:rPr>
        <w:t xml:space="preserve">, </w:t>
      </w:r>
      <w:r w:rsidRPr="00820278">
        <w:rPr>
          <w:rFonts w:ascii="Times New Roman" w:eastAsia="Times New Roman" w:hAnsi="Times New Roman"/>
          <w:sz w:val="24"/>
          <w:szCs w:val="24"/>
          <w:lang w:eastAsia="hr-HR"/>
        </w:rPr>
        <w:t>Zakon o vlasništvu i drugim stvarnim pravima</w:t>
      </w:r>
      <w:r w:rsidRPr="00820278">
        <w:rPr>
          <w:rFonts w:ascii="Times New Roman" w:hAnsi="Times New Roman"/>
          <w:sz w:val="24"/>
          <w:szCs w:val="24"/>
        </w:rPr>
        <w:t>, Zakon o upravnim sporovima,</w:t>
      </w:r>
      <w:r w:rsidRPr="0082027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Zakon o obveznim odnosima, Ovršni zakon,</w:t>
      </w:r>
      <w:r w:rsidRPr="00820278">
        <w:rPr>
          <w:rFonts w:ascii="Times New Roman" w:hAnsi="Times New Roman"/>
          <w:sz w:val="24"/>
          <w:szCs w:val="24"/>
        </w:rPr>
        <w:t xml:space="preserve"> </w:t>
      </w:r>
      <w:r w:rsidRPr="00820278">
        <w:rPr>
          <w:rFonts w:ascii="Times New Roman" w:eastAsia="Times New Roman" w:hAnsi="Times New Roman"/>
          <w:sz w:val="24"/>
          <w:szCs w:val="24"/>
          <w:lang w:eastAsia="hr-HR"/>
        </w:rPr>
        <w:t xml:space="preserve">Zakon o sustavu civilne zaštite, Zakon o Hrvatskoj </w:t>
      </w:r>
      <w:r w:rsidRPr="00CF6F67">
        <w:rPr>
          <w:rFonts w:ascii="Times New Roman" w:eastAsia="Times New Roman" w:hAnsi="Times New Roman"/>
          <w:sz w:val="24"/>
          <w:szCs w:val="24"/>
          <w:lang w:eastAsia="hr-HR"/>
        </w:rPr>
        <w:t>gorskoj službi spašavanja, 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p w:rsidR="008635A2" w:rsidRDefault="008635A2" w:rsidP="008635A2">
      <w:pPr>
        <w:jc w:val="both"/>
        <w:rPr>
          <w:rFonts w:ascii="Times New Roman" w:hAnsi="Times New Roman"/>
          <w:sz w:val="20"/>
          <w:szCs w:val="20"/>
        </w:rPr>
      </w:pPr>
      <w:r>
        <w:rPr>
          <w:rFonts w:ascii="Times New Roman" w:hAnsi="Times New Roman"/>
          <w:sz w:val="24"/>
          <w:szCs w:val="24"/>
        </w:rPr>
        <w:t>Ciljevi programa: Podmirenje obveza za zakup poslovnih prostora koji nisu u vlasništvu Grada Knina, osiguranje odvjetničkih i geodetsko-katastarskih usluga u postupcima i aktivnostima u kojima Grad sudjeluje, podmirenje troškova ovrha temeljem sudskih presuda te osiguranje sredstava za rad Dobrovoljnog vatrogasnog društva i Jedinice civilne zaštite kao i sufinanciranje rada Gorske službe spašavanja.</w:t>
      </w:r>
    </w:p>
    <w:tbl>
      <w:tblPr>
        <w:tblStyle w:val="Reetkatablice"/>
        <w:tblW w:w="10938" w:type="dxa"/>
        <w:tblLook w:val="04A0"/>
      </w:tblPr>
      <w:tblGrid>
        <w:gridCol w:w="2972"/>
        <w:gridCol w:w="3007"/>
        <w:gridCol w:w="1653"/>
        <w:gridCol w:w="1653"/>
        <w:gridCol w:w="1653"/>
      </w:tblGrid>
      <w:tr w:rsidR="008635A2" w:rsidRPr="00276ACE" w:rsidTr="008F48CA">
        <w:trPr>
          <w:trHeight w:val="813"/>
        </w:trPr>
        <w:tc>
          <w:tcPr>
            <w:tcW w:w="2802" w:type="dxa"/>
            <w:vAlign w:val="center"/>
          </w:tcPr>
          <w:p w:rsidR="008635A2" w:rsidRPr="00276ACE" w:rsidRDefault="008635A2" w:rsidP="008F48CA">
            <w:pPr>
              <w:rPr>
                <w:rFonts w:ascii="Times New Roman" w:hAnsi="Times New Roman"/>
                <w:b/>
                <w:sz w:val="24"/>
                <w:szCs w:val="24"/>
              </w:rPr>
            </w:pPr>
            <w:r w:rsidRPr="00276ACE">
              <w:rPr>
                <w:rFonts w:ascii="Times New Roman" w:hAnsi="Times New Roman"/>
                <w:b/>
                <w:sz w:val="24"/>
                <w:szCs w:val="24"/>
              </w:rPr>
              <w:t>PROGRAM</w:t>
            </w:r>
          </w:p>
          <w:p w:rsidR="008635A2" w:rsidRPr="00276ACE" w:rsidRDefault="008635A2" w:rsidP="008F48CA">
            <w:pPr>
              <w:rPr>
                <w:rFonts w:ascii="Times New Roman" w:hAnsi="Times New Roman"/>
                <w:b/>
                <w:sz w:val="24"/>
                <w:szCs w:val="24"/>
              </w:rPr>
            </w:pPr>
            <w:r>
              <w:rPr>
                <w:rFonts w:ascii="Times New Roman" w:hAnsi="Times New Roman"/>
                <w:b/>
                <w:sz w:val="24"/>
                <w:szCs w:val="24"/>
              </w:rPr>
              <w:t>Redovna djelatnost</w:t>
            </w:r>
          </w:p>
        </w:tc>
        <w:tc>
          <w:tcPr>
            <w:tcW w:w="2835" w:type="dxa"/>
            <w:tcBorders>
              <w:bottom w:val="single" w:sz="4" w:space="0" w:color="auto"/>
            </w:tcBorders>
            <w:vAlign w:val="center"/>
          </w:tcPr>
          <w:p w:rsidR="008635A2" w:rsidRPr="00276ACE" w:rsidRDefault="008635A2" w:rsidP="008F48CA">
            <w:pPr>
              <w:rPr>
                <w:rFonts w:ascii="Times New Roman" w:hAnsi="Times New Roman"/>
                <w:b/>
                <w:sz w:val="24"/>
                <w:szCs w:val="24"/>
              </w:rPr>
            </w:pP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sz w:val="24"/>
                <w:szCs w:val="24"/>
              </w:rPr>
            </w:pPr>
            <w:r>
              <w:rPr>
                <w:rFonts w:ascii="Times New Roman" w:hAnsi="Times New Roman"/>
                <w:b/>
                <w:sz w:val="24"/>
                <w:szCs w:val="24"/>
              </w:rPr>
              <w:t>Izvršenje</w:t>
            </w:r>
          </w:p>
        </w:tc>
        <w:tc>
          <w:tcPr>
            <w:tcW w:w="1559" w:type="dxa"/>
            <w:tcBorders>
              <w:bottom w:val="single" w:sz="4" w:space="0" w:color="auto"/>
            </w:tcBorders>
          </w:tcPr>
          <w:p w:rsidR="008635A2" w:rsidRDefault="008635A2" w:rsidP="008F48CA">
            <w:pPr>
              <w:jc w:val="center"/>
              <w:rPr>
                <w:rFonts w:ascii="Times New Roman" w:hAnsi="Times New Roman"/>
                <w:b/>
                <w:sz w:val="24"/>
                <w:szCs w:val="24"/>
              </w:rPr>
            </w:pPr>
          </w:p>
          <w:p w:rsidR="008635A2" w:rsidRDefault="008635A2" w:rsidP="008F48CA">
            <w:pPr>
              <w:jc w:val="center"/>
              <w:rPr>
                <w:rFonts w:ascii="Times New Roman" w:hAnsi="Times New Roman"/>
                <w:b/>
                <w:sz w:val="24"/>
                <w:szCs w:val="24"/>
              </w:rPr>
            </w:pPr>
            <w:r>
              <w:rPr>
                <w:rFonts w:ascii="Times New Roman" w:hAnsi="Times New Roman"/>
                <w:b/>
                <w:sz w:val="24"/>
                <w:szCs w:val="24"/>
              </w:rPr>
              <w:t>Indeks</w:t>
            </w:r>
          </w:p>
        </w:tc>
      </w:tr>
      <w:tr w:rsidR="008635A2" w:rsidRPr="002B020A" w:rsidTr="008F48CA">
        <w:trPr>
          <w:trHeight w:val="266"/>
        </w:trPr>
        <w:tc>
          <w:tcPr>
            <w:tcW w:w="2802" w:type="dxa"/>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Aktivnost</w:t>
            </w:r>
          </w:p>
        </w:tc>
        <w:tc>
          <w:tcPr>
            <w:tcW w:w="2835" w:type="dxa"/>
            <w:tcBorders>
              <w:bottom w:val="single" w:sz="4" w:space="0" w:color="auto"/>
            </w:tcBorders>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Materijalni rashodi</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Pr>
                <w:rFonts w:ascii="Times New Roman" w:hAnsi="Times New Roman"/>
                <w:sz w:val="24"/>
                <w:szCs w:val="24"/>
              </w:rPr>
              <w:t>766</w:t>
            </w:r>
            <w:r w:rsidRPr="002B020A">
              <w:rPr>
                <w:rFonts w:ascii="Times New Roman" w:hAnsi="Times New Roman"/>
                <w:sz w:val="24"/>
                <w:szCs w:val="24"/>
              </w:rPr>
              <w:t>.000,00</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5577C">
              <w:rPr>
                <w:rFonts w:ascii="Times New Roman" w:hAnsi="Times New Roman"/>
                <w:sz w:val="24"/>
                <w:szCs w:val="24"/>
              </w:rPr>
              <w:t>395</w:t>
            </w:r>
            <w:r>
              <w:rPr>
                <w:rFonts w:ascii="Times New Roman" w:hAnsi="Times New Roman"/>
                <w:sz w:val="24"/>
                <w:szCs w:val="24"/>
              </w:rPr>
              <w:t>.</w:t>
            </w:r>
            <w:r w:rsidRPr="0075577C">
              <w:rPr>
                <w:rFonts w:ascii="Times New Roman" w:hAnsi="Times New Roman"/>
                <w:sz w:val="24"/>
                <w:szCs w:val="24"/>
              </w:rPr>
              <w:t>259,23</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5577C">
              <w:rPr>
                <w:rFonts w:ascii="Times New Roman" w:hAnsi="Times New Roman"/>
                <w:sz w:val="24"/>
                <w:szCs w:val="24"/>
              </w:rPr>
              <w:t>51.6</w:t>
            </w:r>
            <w:r>
              <w:rPr>
                <w:rFonts w:ascii="Times New Roman" w:hAnsi="Times New Roman"/>
                <w:sz w:val="24"/>
                <w:szCs w:val="24"/>
              </w:rPr>
              <w:t>0</w:t>
            </w:r>
            <w:r w:rsidRPr="0075577C">
              <w:rPr>
                <w:rFonts w:ascii="Times New Roman" w:hAnsi="Times New Roman"/>
                <w:sz w:val="24"/>
                <w:szCs w:val="24"/>
              </w:rPr>
              <w:t>%</w:t>
            </w:r>
          </w:p>
        </w:tc>
      </w:tr>
      <w:tr w:rsidR="008635A2" w:rsidRPr="002B020A" w:rsidTr="008F48CA">
        <w:trPr>
          <w:trHeight w:val="266"/>
        </w:trPr>
        <w:tc>
          <w:tcPr>
            <w:tcW w:w="2802" w:type="dxa"/>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Aktivnost</w:t>
            </w:r>
          </w:p>
        </w:tc>
        <w:tc>
          <w:tcPr>
            <w:tcW w:w="2835" w:type="dxa"/>
            <w:tcBorders>
              <w:bottom w:val="single" w:sz="4" w:space="0" w:color="auto"/>
            </w:tcBorders>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Nabava kapitalne imovine</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5577C">
              <w:rPr>
                <w:rFonts w:ascii="Times New Roman" w:hAnsi="Times New Roman"/>
                <w:sz w:val="24"/>
                <w:szCs w:val="24"/>
              </w:rPr>
              <w:t>51.000,00</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5577C">
              <w:rPr>
                <w:rFonts w:ascii="Times New Roman" w:hAnsi="Times New Roman"/>
                <w:sz w:val="24"/>
                <w:szCs w:val="24"/>
              </w:rPr>
              <w:t>49.731,62</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5577C">
              <w:rPr>
                <w:rFonts w:ascii="Times New Roman" w:hAnsi="Times New Roman"/>
                <w:sz w:val="24"/>
                <w:szCs w:val="24"/>
              </w:rPr>
              <w:t>97.51%</w:t>
            </w:r>
          </w:p>
        </w:tc>
      </w:tr>
      <w:tr w:rsidR="008635A2" w:rsidRPr="002B020A" w:rsidTr="008F48CA">
        <w:trPr>
          <w:trHeight w:val="266"/>
        </w:trPr>
        <w:tc>
          <w:tcPr>
            <w:tcW w:w="2802" w:type="dxa"/>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Aktivnost</w:t>
            </w:r>
          </w:p>
        </w:tc>
        <w:tc>
          <w:tcPr>
            <w:tcW w:w="2835" w:type="dxa"/>
            <w:tcBorders>
              <w:bottom w:val="single" w:sz="4" w:space="0" w:color="auto"/>
            </w:tcBorders>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Donacije i ostali rashodi</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2B020A">
              <w:rPr>
                <w:rFonts w:ascii="Times New Roman" w:hAnsi="Times New Roman"/>
                <w:sz w:val="24"/>
                <w:szCs w:val="24"/>
              </w:rPr>
              <w:t>4</w:t>
            </w:r>
            <w:r>
              <w:rPr>
                <w:rFonts w:ascii="Times New Roman" w:hAnsi="Times New Roman"/>
                <w:sz w:val="24"/>
                <w:szCs w:val="24"/>
              </w:rPr>
              <w:t>80</w:t>
            </w:r>
            <w:r w:rsidRPr="002B020A">
              <w:rPr>
                <w:rFonts w:ascii="Times New Roman" w:hAnsi="Times New Roman"/>
                <w:sz w:val="24"/>
                <w:szCs w:val="24"/>
              </w:rPr>
              <w:t>.000,00</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BD1083">
              <w:rPr>
                <w:rFonts w:ascii="Times New Roman" w:hAnsi="Times New Roman"/>
                <w:sz w:val="24"/>
                <w:szCs w:val="24"/>
              </w:rPr>
              <w:t>464.999,99</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5577C">
              <w:rPr>
                <w:rFonts w:ascii="Times New Roman" w:hAnsi="Times New Roman"/>
                <w:sz w:val="24"/>
                <w:szCs w:val="24"/>
              </w:rPr>
              <w:t>96.87%</w:t>
            </w:r>
          </w:p>
        </w:tc>
      </w:tr>
      <w:tr w:rsidR="008635A2" w:rsidRPr="000913CC" w:rsidTr="008F48CA">
        <w:trPr>
          <w:trHeight w:val="266"/>
        </w:trPr>
        <w:tc>
          <w:tcPr>
            <w:tcW w:w="5637"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UKUPNO:</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75577C">
              <w:rPr>
                <w:rFonts w:ascii="Times New Roman" w:hAnsi="Times New Roman"/>
                <w:b/>
                <w:sz w:val="24"/>
                <w:szCs w:val="24"/>
              </w:rPr>
              <w:t>1.297.000,00</w:t>
            </w:r>
          </w:p>
        </w:tc>
        <w:tc>
          <w:tcPr>
            <w:tcW w:w="1559" w:type="dxa"/>
            <w:tcBorders>
              <w:bottom w:val="single" w:sz="4" w:space="0" w:color="auto"/>
            </w:tcBorders>
          </w:tcPr>
          <w:p w:rsidR="008635A2" w:rsidRPr="000913CC" w:rsidRDefault="008635A2" w:rsidP="008F48CA">
            <w:pPr>
              <w:jc w:val="right"/>
              <w:rPr>
                <w:rFonts w:ascii="Times New Roman" w:hAnsi="Times New Roman"/>
                <w:b/>
                <w:sz w:val="24"/>
                <w:szCs w:val="24"/>
              </w:rPr>
            </w:pPr>
            <w:r w:rsidRPr="00BD1083">
              <w:rPr>
                <w:rFonts w:ascii="Times New Roman" w:hAnsi="Times New Roman"/>
                <w:b/>
                <w:sz w:val="24"/>
                <w:szCs w:val="24"/>
              </w:rPr>
              <w:t>909.990,84</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BD1083">
              <w:rPr>
                <w:rFonts w:ascii="Times New Roman" w:hAnsi="Times New Roman"/>
                <w:b/>
                <w:sz w:val="24"/>
                <w:szCs w:val="24"/>
              </w:rPr>
              <w:t>70.16%</w:t>
            </w:r>
          </w:p>
        </w:tc>
      </w:tr>
      <w:tr w:rsidR="008635A2" w:rsidTr="008F48CA">
        <w:tc>
          <w:tcPr>
            <w:tcW w:w="1559" w:type="dxa"/>
            <w:gridSpan w:val="5"/>
          </w:tcPr>
          <w:p w:rsidR="008635A2" w:rsidRPr="006A4CF5" w:rsidRDefault="008635A2" w:rsidP="008F48CA">
            <w:pPr>
              <w:jc w:val="both"/>
              <w:rPr>
                <w:rFonts w:ascii="Times New Roman" w:hAnsi="Times New Roman"/>
                <w:sz w:val="24"/>
                <w:szCs w:val="24"/>
              </w:rPr>
            </w:pPr>
            <w:r w:rsidRPr="006A4CF5">
              <w:rPr>
                <w:rFonts w:ascii="Times New Roman" w:hAnsi="Times New Roman"/>
                <w:sz w:val="24"/>
                <w:szCs w:val="24"/>
              </w:rPr>
              <w:t xml:space="preserve">Obrazloženje: </w:t>
            </w:r>
          </w:p>
          <w:p w:rsidR="008635A2" w:rsidRDefault="008635A2" w:rsidP="008F48CA">
            <w:pPr>
              <w:jc w:val="both"/>
              <w:rPr>
                <w:rFonts w:ascii="Times New Roman" w:hAnsi="Times New Roman"/>
                <w:sz w:val="24"/>
                <w:szCs w:val="24"/>
              </w:rPr>
            </w:pPr>
            <w:r w:rsidRPr="006A4CF5">
              <w:rPr>
                <w:rFonts w:ascii="Times New Roman" w:hAnsi="Times New Roman"/>
                <w:sz w:val="24"/>
                <w:szCs w:val="24"/>
              </w:rPr>
              <w:t>Kroz aktivnost Materijalni rashodi uredno su izmirivane obveze za zakup poslovnih prostora koji nisu u vlasništvu Grada Knina, osiguran je angažman odvjetničkih ureda u složenijim pravnim postupcima kao i pružanje potrebnih geodetsko-katastarskih usluga u postupcima i aktivnostima u kojima Grad sudjeluje, izrađeni su zakonom propisani dokumenti iz područja civilne zaštite i zaštite na radu te su podmireni troškovi sudskih ovrha i prateći troškov</w:t>
            </w:r>
            <w:r>
              <w:rPr>
                <w:rFonts w:ascii="Times New Roman" w:hAnsi="Times New Roman"/>
                <w:sz w:val="24"/>
                <w:szCs w:val="24"/>
              </w:rPr>
              <w:t xml:space="preserve">i </w:t>
            </w:r>
            <w:r w:rsidRPr="006A4CF5">
              <w:rPr>
                <w:rFonts w:ascii="Times New Roman" w:hAnsi="Times New Roman"/>
                <w:sz w:val="24"/>
                <w:szCs w:val="24"/>
              </w:rPr>
              <w:t xml:space="preserve">(troškovi postupka, sudske pristojbe, javnobilježničke naknade i </w:t>
            </w:r>
            <w:proofErr w:type="spellStart"/>
            <w:r w:rsidRPr="006A4CF5">
              <w:rPr>
                <w:rFonts w:ascii="Times New Roman" w:hAnsi="Times New Roman"/>
                <w:sz w:val="24"/>
                <w:szCs w:val="24"/>
              </w:rPr>
              <w:t>sl</w:t>
            </w:r>
            <w:proofErr w:type="spellEnd"/>
            <w:r w:rsidRPr="006A4CF5">
              <w:rPr>
                <w:rFonts w:ascii="Times New Roman" w:hAnsi="Times New Roman"/>
                <w:sz w:val="24"/>
                <w:szCs w:val="24"/>
              </w:rPr>
              <w:t xml:space="preserve">). Sredstva koja nisu utrošena u okviru ove aktivnosti odnose se na Program </w:t>
            </w:r>
            <w:proofErr w:type="spellStart"/>
            <w:r w:rsidRPr="006A4CF5">
              <w:rPr>
                <w:rFonts w:ascii="Times New Roman" w:hAnsi="Times New Roman"/>
                <w:sz w:val="24"/>
                <w:szCs w:val="24"/>
              </w:rPr>
              <w:t>izobrazno</w:t>
            </w:r>
            <w:proofErr w:type="spellEnd"/>
            <w:r w:rsidRPr="006A4CF5">
              <w:rPr>
                <w:rFonts w:ascii="Times New Roman" w:hAnsi="Times New Roman"/>
                <w:sz w:val="24"/>
                <w:szCs w:val="24"/>
              </w:rPr>
              <w:t>-informativnih aktivnosti o održivom gospodarenju otpadom čija je realizacija započela krajem godine zbog čega nije bilo utroška sredstava u prošloj godini.</w:t>
            </w:r>
          </w:p>
          <w:p w:rsidR="008635A2" w:rsidRPr="006A4CF5" w:rsidRDefault="008635A2" w:rsidP="008F48CA">
            <w:pPr>
              <w:jc w:val="both"/>
              <w:rPr>
                <w:rFonts w:ascii="Times New Roman" w:hAnsi="Times New Roman"/>
                <w:sz w:val="24"/>
                <w:szCs w:val="24"/>
              </w:rPr>
            </w:pPr>
            <w:r>
              <w:rPr>
                <w:rFonts w:ascii="Times New Roman" w:hAnsi="Times New Roman"/>
                <w:sz w:val="24"/>
                <w:szCs w:val="24"/>
              </w:rPr>
              <w:t>Kroz aktivnost Nabava kapitalne imovine izvršena je nabava stolarije koja je donirana MUP-u u svrhu obnove zgrade policijske postaje u Kninu.</w:t>
            </w:r>
          </w:p>
          <w:p w:rsidR="008635A2" w:rsidRPr="006A4CF5" w:rsidRDefault="008635A2" w:rsidP="008F48CA">
            <w:pPr>
              <w:rPr>
                <w:rFonts w:ascii="Times New Roman" w:hAnsi="Times New Roman"/>
                <w:sz w:val="24"/>
                <w:szCs w:val="24"/>
              </w:rPr>
            </w:pPr>
            <w:r>
              <w:rPr>
                <w:rFonts w:ascii="Times New Roman" w:hAnsi="Times New Roman"/>
                <w:sz w:val="24"/>
                <w:szCs w:val="24"/>
              </w:rPr>
              <w:lastRenderedPageBreak/>
              <w:t xml:space="preserve">Kroz aktivnost Donacije i ostali rashodi osigurana su sredstva za rad DVD-a te sufinanciranje rada GSS-a kako bi se osigurao njihov neprekidan angažman u području protupožarne i civilne zaštite.                                                                                                                                                                                                                                                                                                                                                                                                                                     </w:t>
            </w:r>
          </w:p>
          <w:p w:rsidR="008635A2" w:rsidRPr="006A4CF5" w:rsidRDefault="008635A2" w:rsidP="008F48CA">
            <w:pPr>
              <w:jc w:val="both"/>
              <w:rPr>
                <w:rFonts w:ascii="Times New Roman" w:hAnsi="Times New Roman"/>
                <w:sz w:val="24"/>
                <w:szCs w:val="24"/>
              </w:rPr>
            </w:pPr>
            <w:r>
              <w:rPr>
                <w:rFonts w:ascii="Times New Roman" w:hAnsi="Times New Roman"/>
                <w:sz w:val="24"/>
                <w:szCs w:val="24"/>
              </w:rPr>
              <w:t xml:space="preserve">Ukupna realizacija ovog programa je 70,16 %, obzirom da, kako je napomenuto prije, nisu utrošena sredstva za provedbu </w:t>
            </w:r>
            <w:r w:rsidRPr="006A4CF5">
              <w:rPr>
                <w:rFonts w:ascii="Times New Roman" w:hAnsi="Times New Roman"/>
                <w:sz w:val="24"/>
                <w:szCs w:val="24"/>
              </w:rPr>
              <w:t>Program</w:t>
            </w:r>
            <w:r>
              <w:rPr>
                <w:rFonts w:ascii="Times New Roman" w:hAnsi="Times New Roman"/>
                <w:sz w:val="24"/>
                <w:szCs w:val="24"/>
              </w:rPr>
              <w:t>a</w:t>
            </w:r>
            <w:r w:rsidRPr="006A4CF5">
              <w:rPr>
                <w:rFonts w:ascii="Times New Roman" w:hAnsi="Times New Roman"/>
                <w:sz w:val="24"/>
                <w:szCs w:val="24"/>
              </w:rPr>
              <w:t xml:space="preserve"> </w:t>
            </w:r>
            <w:proofErr w:type="spellStart"/>
            <w:r w:rsidRPr="006A4CF5">
              <w:rPr>
                <w:rFonts w:ascii="Times New Roman" w:hAnsi="Times New Roman"/>
                <w:sz w:val="24"/>
                <w:szCs w:val="24"/>
              </w:rPr>
              <w:t>izobrazno</w:t>
            </w:r>
            <w:proofErr w:type="spellEnd"/>
            <w:r w:rsidRPr="006A4CF5">
              <w:rPr>
                <w:rFonts w:ascii="Times New Roman" w:hAnsi="Times New Roman"/>
                <w:sz w:val="24"/>
                <w:szCs w:val="24"/>
              </w:rPr>
              <w:t>-informativnih aktivnosti o održivom gospodarenju otpadom</w:t>
            </w:r>
          </w:p>
        </w:tc>
      </w:tr>
    </w:tbl>
    <w:p w:rsidR="008635A2" w:rsidRDefault="008635A2" w:rsidP="008635A2">
      <w:pPr>
        <w:spacing w:after="0"/>
        <w:rPr>
          <w:rFonts w:ascii="Times New Roman" w:hAnsi="Times New Roman"/>
          <w:sz w:val="20"/>
          <w:szCs w:val="20"/>
        </w:rPr>
      </w:pPr>
    </w:p>
    <w:p w:rsidR="008635A2" w:rsidRPr="000E4DAB" w:rsidRDefault="008635A2" w:rsidP="008635A2">
      <w:pPr>
        <w:spacing w:after="0"/>
        <w:rPr>
          <w:rFonts w:ascii="Times New Roman" w:hAnsi="Times New Roman"/>
          <w:sz w:val="20"/>
          <w:szCs w:val="20"/>
        </w:rPr>
      </w:pPr>
    </w:p>
    <w:p w:rsidR="008635A2" w:rsidRDefault="008635A2" w:rsidP="008635A2">
      <w:pPr>
        <w:pStyle w:val="Odlomakpopisa"/>
        <w:numPr>
          <w:ilvl w:val="0"/>
          <w:numId w:val="36"/>
        </w:numPr>
        <w:spacing w:after="0"/>
        <w:rPr>
          <w:rFonts w:ascii="Times New Roman" w:hAnsi="Times New Roman"/>
          <w:sz w:val="24"/>
          <w:szCs w:val="24"/>
        </w:rPr>
      </w:pPr>
      <w:r w:rsidRPr="0009158D">
        <w:rPr>
          <w:rFonts w:ascii="Times New Roman" w:hAnsi="Times New Roman"/>
          <w:sz w:val="24"/>
          <w:szCs w:val="24"/>
        </w:rPr>
        <w:t>PROGRAM KOMUNALNE POTROŠNJE</w:t>
      </w:r>
    </w:p>
    <w:p w:rsidR="008635A2" w:rsidRDefault="008635A2" w:rsidP="008635A2">
      <w:pPr>
        <w:jc w:val="both"/>
        <w:rPr>
          <w:rFonts w:ascii="Times New Roman" w:eastAsia="Times New Roman" w:hAnsi="Times New Roman"/>
          <w:sz w:val="24"/>
          <w:szCs w:val="24"/>
          <w:lang w:eastAsia="hr-HR"/>
        </w:rPr>
      </w:pPr>
      <w:r w:rsidRPr="00882B14">
        <w:rPr>
          <w:rFonts w:ascii="Times New Roman" w:eastAsia="Times New Roman" w:hAnsi="Times New Roman"/>
          <w:sz w:val="24"/>
          <w:szCs w:val="24"/>
          <w:lang w:eastAsia="hr-HR"/>
        </w:rPr>
        <w:t xml:space="preserve">Zakonska osnova: </w:t>
      </w:r>
      <w:r w:rsidRPr="00882B14">
        <w:rPr>
          <w:rFonts w:ascii="Times New Roman" w:hAnsi="Times New Roman"/>
          <w:sz w:val="24"/>
          <w:szCs w:val="24"/>
        </w:rPr>
        <w:t xml:space="preserve">Zakon o </w:t>
      </w:r>
      <w:r w:rsidRPr="00882B14">
        <w:rPr>
          <w:rFonts w:ascii="Times New Roman" w:eastAsia="Times New Roman" w:hAnsi="Times New Roman"/>
          <w:sz w:val="24"/>
          <w:szCs w:val="24"/>
          <w:lang w:eastAsia="hr-HR"/>
        </w:rPr>
        <w:t>lokalnoj i podru</w:t>
      </w:r>
      <w:r w:rsidRPr="00E45623">
        <w:rPr>
          <w:rFonts w:ascii="Times New Roman" w:eastAsia="Times New Roman" w:hAnsi="Times New Roman"/>
          <w:sz w:val="24"/>
          <w:szCs w:val="24"/>
          <w:lang w:eastAsia="hr-HR"/>
        </w:rPr>
        <w:t>čnoj (regionalnoj) samoupravi,</w:t>
      </w:r>
      <w:r w:rsidRPr="00882B14">
        <w:rPr>
          <w:rFonts w:ascii="Times New Roman" w:eastAsia="Times New Roman" w:hAnsi="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sz w:val="24"/>
          <w:szCs w:val="24"/>
        </w:rPr>
        <w:t xml:space="preserve">Zakon o tržištu električne energije, </w:t>
      </w:r>
      <w:r w:rsidRPr="00882B14">
        <w:rPr>
          <w:rFonts w:ascii="Times New Roman" w:eastAsia="Times New Roman" w:hAnsi="Times New Roman"/>
          <w:sz w:val="24"/>
          <w:szCs w:val="24"/>
          <w:lang w:eastAsia="hr-HR"/>
        </w:rPr>
        <w:t>Zakon o vodama, Zakon o financiranju vodnog gospodarstva.</w:t>
      </w:r>
    </w:p>
    <w:p w:rsidR="008635A2" w:rsidRPr="00882B14" w:rsidRDefault="008635A2" w:rsidP="008635A2">
      <w:pPr>
        <w:jc w:val="both"/>
        <w:rPr>
          <w:rFonts w:ascii="Times New Roman" w:hAnsi="Times New Roman"/>
          <w:sz w:val="24"/>
          <w:szCs w:val="24"/>
        </w:rPr>
      </w:pPr>
      <w:r>
        <w:rPr>
          <w:rFonts w:ascii="Times New Roman" w:hAnsi="Times New Roman"/>
          <w:sz w:val="24"/>
          <w:szCs w:val="24"/>
        </w:rPr>
        <w:t>Ciljevi programa: Programom se osiguravaju sredstva za podmirenje troškova potrošnje električne energije i vode u zgradama (zgrada gradske uprave, poslovno prostori) i građevinskim objektima (javna rasvjeta, fontana, javne površine) u vlasništvu Grada Knina kako bi se osiguralo njihovo korištenje i funkcioniranje.</w:t>
      </w:r>
    </w:p>
    <w:tbl>
      <w:tblPr>
        <w:tblStyle w:val="Reetkatablice"/>
        <w:tblW w:w="10938" w:type="dxa"/>
        <w:tblLook w:val="04A0"/>
      </w:tblPr>
      <w:tblGrid>
        <w:gridCol w:w="2972"/>
        <w:gridCol w:w="3007"/>
        <w:gridCol w:w="1653"/>
        <w:gridCol w:w="1653"/>
        <w:gridCol w:w="1653"/>
      </w:tblGrid>
      <w:tr w:rsidR="008635A2" w:rsidRPr="00276ACE" w:rsidTr="008F48CA">
        <w:trPr>
          <w:trHeight w:val="813"/>
        </w:trPr>
        <w:tc>
          <w:tcPr>
            <w:tcW w:w="2802" w:type="dxa"/>
            <w:vAlign w:val="center"/>
          </w:tcPr>
          <w:p w:rsidR="008635A2" w:rsidRDefault="008635A2" w:rsidP="008F48CA">
            <w:pPr>
              <w:rPr>
                <w:rFonts w:ascii="Times New Roman" w:hAnsi="Times New Roman"/>
                <w:b/>
                <w:sz w:val="24"/>
                <w:szCs w:val="24"/>
              </w:rPr>
            </w:pPr>
            <w:r>
              <w:rPr>
                <w:rFonts w:ascii="Times New Roman" w:hAnsi="Times New Roman"/>
                <w:b/>
                <w:sz w:val="24"/>
                <w:szCs w:val="24"/>
              </w:rPr>
              <w:t>PROGRAM</w:t>
            </w:r>
          </w:p>
          <w:p w:rsidR="008635A2" w:rsidRPr="00276ACE" w:rsidRDefault="008635A2" w:rsidP="008F48CA">
            <w:pPr>
              <w:rPr>
                <w:rFonts w:ascii="Times New Roman" w:hAnsi="Times New Roman"/>
                <w:b/>
                <w:sz w:val="24"/>
                <w:szCs w:val="24"/>
              </w:rPr>
            </w:pPr>
            <w:r>
              <w:rPr>
                <w:rFonts w:ascii="Times New Roman" w:hAnsi="Times New Roman"/>
                <w:b/>
                <w:sz w:val="24"/>
                <w:szCs w:val="24"/>
              </w:rPr>
              <w:t>komunalne potrošnje</w:t>
            </w:r>
          </w:p>
        </w:tc>
        <w:tc>
          <w:tcPr>
            <w:tcW w:w="2835" w:type="dxa"/>
            <w:tcBorders>
              <w:bottom w:val="single" w:sz="4" w:space="0" w:color="auto"/>
            </w:tcBorders>
            <w:vAlign w:val="center"/>
          </w:tcPr>
          <w:p w:rsidR="008635A2" w:rsidRPr="00276ACE" w:rsidRDefault="008635A2" w:rsidP="008F48CA">
            <w:pPr>
              <w:rPr>
                <w:rFonts w:ascii="Times New Roman" w:hAnsi="Times New Roman"/>
                <w:b/>
                <w:sz w:val="24"/>
                <w:szCs w:val="24"/>
              </w:rPr>
            </w:pP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sz w:val="24"/>
                <w:szCs w:val="24"/>
              </w:rPr>
            </w:pPr>
            <w:r>
              <w:rPr>
                <w:rFonts w:ascii="Times New Roman" w:hAnsi="Times New Roman"/>
                <w:b/>
                <w:sz w:val="24"/>
                <w:szCs w:val="24"/>
              </w:rPr>
              <w:t>Izvršenje</w:t>
            </w:r>
          </w:p>
        </w:tc>
        <w:tc>
          <w:tcPr>
            <w:tcW w:w="1559" w:type="dxa"/>
            <w:tcBorders>
              <w:bottom w:val="single" w:sz="4" w:space="0" w:color="auto"/>
            </w:tcBorders>
          </w:tcPr>
          <w:p w:rsidR="008635A2" w:rsidRDefault="008635A2" w:rsidP="008F48CA">
            <w:pPr>
              <w:jc w:val="center"/>
              <w:rPr>
                <w:rFonts w:ascii="Times New Roman" w:hAnsi="Times New Roman"/>
                <w:b/>
                <w:sz w:val="24"/>
                <w:szCs w:val="24"/>
              </w:rPr>
            </w:pPr>
          </w:p>
          <w:p w:rsidR="008635A2" w:rsidRDefault="008635A2" w:rsidP="008F48CA">
            <w:pPr>
              <w:jc w:val="center"/>
              <w:rPr>
                <w:rFonts w:ascii="Times New Roman" w:hAnsi="Times New Roman"/>
                <w:b/>
                <w:sz w:val="24"/>
                <w:szCs w:val="24"/>
              </w:rPr>
            </w:pPr>
            <w:r>
              <w:rPr>
                <w:rFonts w:ascii="Times New Roman" w:hAnsi="Times New Roman"/>
                <w:b/>
                <w:sz w:val="24"/>
                <w:szCs w:val="24"/>
              </w:rPr>
              <w:t>Indeks</w:t>
            </w:r>
          </w:p>
        </w:tc>
      </w:tr>
      <w:tr w:rsidR="008635A2" w:rsidRPr="002B020A" w:rsidTr="008F48CA">
        <w:trPr>
          <w:trHeight w:val="266"/>
        </w:trPr>
        <w:tc>
          <w:tcPr>
            <w:tcW w:w="2802" w:type="dxa"/>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Aktivnost</w:t>
            </w:r>
          </w:p>
        </w:tc>
        <w:tc>
          <w:tcPr>
            <w:tcW w:w="2835" w:type="dxa"/>
            <w:tcBorders>
              <w:bottom w:val="single" w:sz="4" w:space="0" w:color="auto"/>
            </w:tcBorders>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Komunalna potrošnja</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Pr>
                <w:rFonts w:ascii="Times New Roman" w:hAnsi="Times New Roman"/>
                <w:sz w:val="24"/>
                <w:szCs w:val="24"/>
              </w:rPr>
              <w:t>1.2</w:t>
            </w:r>
            <w:r w:rsidRPr="002B020A">
              <w:rPr>
                <w:rFonts w:ascii="Times New Roman" w:hAnsi="Times New Roman"/>
                <w:sz w:val="24"/>
                <w:szCs w:val="24"/>
              </w:rPr>
              <w:t>75.000,00</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346A4">
              <w:rPr>
                <w:rFonts w:ascii="Times New Roman" w:hAnsi="Times New Roman"/>
                <w:sz w:val="24"/>
                <w:szCs w:val="24"/>
              </w:rPr>
              <w:t>1</w:t>
            </w:r>
            <w:r>
              <w:rPr>
                <w:rFonts w:ascii="Times New Roman" w:hAnsi="Times New Roman"/>
                <w:sz w:val="24"/>
                <w:szCs w:val="24"/>
              </w:rPr>
              <w:t>.</w:t>
            </w:r>
            <w:r w:rsidRPr="007346A4">
              <w:rPr>
                <w:rFonts w:ascii="Times New Roman" w:hAnsi="Times New Roman"/>
                <w:sz w:val="24"/>
                <w:szCs w:val="24"/>
              </w:rPr>
              <w:t>256</w:t>
            </w:r>
            <w:r>
              <w:rPr>
                <w:rFonts w:ascii="Times New Roman" w:hAnsi="Times New Roman"/>
                <w:sz w:val="24"/>
                <w:szCs w:val="24"/>
              </w:rPr>
              <w:t>.</w:t>
            </w:r>
            <w:r w:rsidRPr="007346A4">
              <w:rPr>
                <w:rFonts w:ascii="Times New Roman" w:hAnsi="Times New Roman"/>
                <w:sz w:val="24"/>
                <w:szCs w:val="24"/>
              </w:rPr>
              <w:t>022,17</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346A4">
              <w:rPr>
                <w:rFonts w:ascii="Times New Roman" w:hAnsi="Times New Roman"/>
                <w:sz w:val="24"/>
                <w:szCs w:val="24"/>
              </w:rPr>
              <w:t>98.51%</w:t>
            </w:r>
          </w:p>
        </w:tc>
      </w:tr>
      <w:tr w:rsidR="008635A2" w:rsidRPr="000913CC" w:rsidTr="008F48CA">
        <w:trPr>
          <w:trHeight w:val="266"/>
        </w:trPr>
        <w:tc>
          <w:tcPr>
            <w:tcW w:w="5637"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UKUPNO:</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416978">
              <w:rPr>
                <w:rFonts w:ascii="Times New Roman" w:hAnsi="Times New Roman"/>
                <w:b/>
                <w:sz w:val="24"/>
                <w:szCs w:val="24"/>
              </w:rPr>
              <w:t>1.275.000,00</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7346A4">
              <w:rPr>
                <w:rFonts w:ascii="Times New Roman" w:hAnsi="Times New Roman"/>
                <w:b/>
                <w:sz w:val="24"/>
                <w:szCs w:val="24"/>
              </w:rPr>
              <w:t>1</w:t>
            </w:r>
            <w:r>
              <w:rPr>
                <w:rFonts w:ascii="Times New Roman" w:hAnsi="Times New Roman"/>
                <w:b/>
                <w:sz w:val="24"/>
                <w:szCs w:val="24"/>
              </w:rPr>
              <w:t>.</w:t>
            </w:r>
            <w:r w:rsidRPr="007346A4">
              <w:rPr>
                <w:rFonts w:ascii="Times New Roman" w:hAnsi="Times New Roman"/>
                <w:b/>
                <w:sz w:val="24"/>
                <w:szCs w:val="24"/>
              </w:rPr>
              <w:t>256</w:t>
            </w:r>
            <w:r>
              <w:rPr>
                <w:rFonts w:ascii="Times New Roman" w:hAnsi="Times New Roman"/>
                <w:b/>
                <w:sz w:val="24"/>
                <w:szCs w:val="24"/>
              </w:rPr>
              <w:t>.</w:t>
            </w:r>
            <w:r w:rsidRPr="007346A4">
              <w:rPr>
                <w:rFonts w:ascii="Times New Roman" w:hAnsi="Times New Roman"/>
                <w:b/>
                <w:sz w:val="24"/>
                <w:szCs w:val="24"/>
              </w:rPr>
              <w:t>022,17</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7346A4">
              <w:rPr>
                <w:rFonts w:ascii="Times New Roman" w:hAnsi="Times New Roman"/>
                <w:b/>
                <w:sz w:val="24"/>
                <w:szCs w:val="24"/>
              </w:rPr>
              <w:t>98.51%</w:t>
            </w:r>
          </w:p>
        </w:tc>
      </w:tr>
      <w:tr w:rsidR="008635A2" w:rsidTr="008F48CA">
        <w:tc>
          <w:tcPr>
            <w:tcW w:w="1559" w:type="dxa"/>
            <w:gridSpan w:val="5"/>
          </w:tcPr>
          <w:p w:rsidR="008635A2" w:rsidRDefault="008635A2" w:rsidP="008F48CA">
            <w:pPr>
              <w:jc w:val="both"/>
              <w:rPr>
                <w:rFonts w:ascii="Times New Roman" w:hAnsi="Times New Roman"/>
                <w:sz w:val="24"/>
                <w:szCs w:val="24"/>
              </w:rPr>
            </w:pPr>
            <w:r>
              <w:rPr>
                <w:rFonts w:ascii="Times New Roman" w:hAnsi="Times New Roman"/>
                <w:sz w:val="24"/>
                <w:szCs w:val="24"/>
              </w:rPr>
              <w:t xml:space="preserve">Obrazloženje: </w:t>
            </w:r>
          </w:p>
          <w:p w:rsidR="008635A2" w:rsidRDefault="008635A2" w:rsidP="008F48CA">
            <w:pPr>
              <w:jc w:val="both"/>
              <w:rPr>
                <w:rFonts w:ascii="Times New Roman" w:hAnsi="Times New Roman"/>
                <w:sz w:val="24"/>
                <w:szCs w:val="24"/>
              </w:rPr>
            </w:pPr>
            <w:r>
              <w:rPr>
                <w:rFonts w:ascii="Times New Roman" w:hAnsi="Times New Roman"/>
                <w:sz w:val="24"/>
                <w:szCs w:val="24"/>
              </w:rPr>
              <w:t xml:space="preserve">Kroz program je izvršeno redovito podmirivanje računa za potrošnju električne energije i vode u zgradama i građevinskim objektima u vlasništvu Grada Knina čime je osigurano njihovo neprekidno korištenje i funkcioniranje (zgrada gradske uprave, poslovni prostori, javna rasvjeta </w:t>
            </w:r>
            <w:proofErr w:type="spellStart"/>
            <w:r>
              <w:rPr>
                <w:rFonts w:ascii="Times New Roman" w:hAnsi="Times New Roman"/>
                <w:sz w:val="24"/>
                <w:szCs w:val="24"/>
              </w:rPr>
              <w:t>itd</w:t>
            </w:r>
            <w:proofErr w:type="spellEnd"/>
            <w:r>
              <w:rPr>
                <w:rFonts w:ascii="Times New Roman" w:hAnsi="Times New Roman"/>
                <w:sz w:val="24"/>
                <w:szCs w:val="24"/>
              </w:rPr>
              <w:t>.)</w:t>
            </w:r>
          </w:p>
          <w:p w:rsidR="008635A2" w:rsidRDefault="008635A2" w:rsidP="008F48CA">
            <w:pPr>
              <w:jc w:val="both"/>
              <w:rPr>
                <w:rFonts w:ascii="Times New Roman" w:hAnsi="Times New Roman"/>
                <w:b/>
                <w:sz w:val="24"/>
                <w:szCs w:val="24"/>
              </w:rPr>
            </w:pPr>
            <w:r>
              <w:rPr>
                <w:rFonts w:ascii="Times New Roman" w:hAnsi="Times New Roman"/>
                <w:sz w:val="24"/>
                <w:szCs w:val="24"/>
              </w:rPr>
              <w:t>Ukupna realizacija ovog programa je 98,51. %</w:t>
            </w:r>
          </w:p>
        </w:tc>
      </w:tr>
    </w:tbl>
    <w:p w:rsidR="008635A2" w:rsidRDefault="008635A2" w:rsidP="008635A2">
      <w:pPr>
        <w:spacing w:after="0"/>
        <w:rPr>
          <w:rFonts w:ascii="Times New Roman" w:hAnsi="Times New Roman"/>
          <w:sz w:val="24"/>
          <w:szCs w:val="24"/>
        </w:rPr>
      </w:pPr>
    </w:p>
    <w:p w:rsidR="008635A2" w:rsidRDefault="008635A2" w:rsidP="008635A2">
      <w:pPr>
        <w:pStyle w:val="Odlomakpopisa"/>
        <w:numPr>
          <w:ilvl w:val="0"/>
          <w:numId w:val="36"/>
        </w:numPr>
        <w:spacing w:after="0"/>
        <w:rPr>
          <w:rFonts w:ascii="Times New Roman" w:hAnsi="Times New Roman"/>
          <w:sz w:val="24"/>
          <w:szCs w:val="24"/>
        </w:rPr>
      </w:pPr>
      <w:r w:rsidRPr="00B05E70">
        <w:rPr>
          <w:rFonts w:ascii="Times New Roman" w:hAnsi="Times New Roman"/>
          <w:sz w:val="24"/>
          <w:szCs w:val="24"/>
        </w:rPr>
        <w:t>PROGRAM GRADNJE OBJEKATA I UREĐENJA KOMUNALNE INFRASTRUKTURE</w:t>
      </w:r>
    </w:p>
    <w:p w:rsidR="008635A2" w:rsidRDefault="008635A2" w:rsidP="008635A2">
      <w:pPr>
        <w:jc w:val="both"/>
        <w:rPr>
          <w:rFonts w:ascii="Times New Roman" w:eastAsia="Times New Roman" w:hAnsi="Times New Roman"/>
          <w:sz w:val="24"/>
          <w:szCs w:val="24"/>
          <w:lang w:eastAsia="hr-HR"/>
        </w:rPr>
      </w:pPr>
      <w:r w:rsidRPr="00E45623">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 Z</w:t>
      </w:r>
      <w:r>
        <w:rPr>
          <w:rFonts w:ascii="Times New Roman" w:eastAsia="Times New Roman" w:hAnsi="Times New Roman"/>
          <w:sz w:val="24"/>
          <w:szCs w:val="24"/>
          <w:lang w:eastAsia="hr-HR"/>
        </w:rPr>
        <w:t>akon o komunalnom gospodarstvu, Zakon o grobljima,</w:t>
      </w:r>
      <w:r w:rsidRPr="00E45623">
        <w:rPr>
          <w:rFonts w:ascii="Times New Roman" w:eastAsia="Times New Roman" w:hAnsi="Times New Roman"/>
          <w:sz w:val="24"/>
          <w:szCs w:val="24"/>
          <w:lang w:eastAsia="hr-HR"/>
        </w:rPr>
        <w:t xml:space="preserve"> Zakon o </w:t>
      </w:r>
      <w:r>
        <w:rPr>
          <w:rFonts w:ascii="Times New Roman" w:eastAsia="Times New Roman" w:hAnsi="Times New Roman"/>
          <w:sz w:val="24"/>
          <w:szCs w:val="24"/>
          <w:lang w:eastAsia="hr-HR"/>
        </w:rPr>
        <w:t xml:space="preserve">prostornom uređenju, Zakon o gradnji, Zakon o zaštiti okoliša, Zakon o zaštiti </w:t>
      </w:r>
      <w:r w:rsidRPr="00E45623">
        <w:rPr>
          <w:rFonts w:ascii="Times New Roman" w:eastAsia="Times New Roman" w:hAnsi="Times New Roman"/>
          <w:sz w:val="24"/>
          <w:szCs w:val="24"/>
          <w:lang w:eastAsia="hr-HR"/>
        </w:rPr>
        <w:t xml:space="preserve">prirode, Zakon o otpadu, </w:t>
      </w:r>
      <w:r w:rsidRPr="00E45623">
        <w:rPr>
          <w:rFonts w:ascii="Times New Roman" w:hAnsi="Times New Roman"/>
          <w:sz w:val="24"/>
          <w:szCs w:val="24"/>
        </w:rPr>
        <w:t xml:space="preserve">Zakon o održivom gospodarenju otpadom, </w:t>
      </w:r>
      <w:r w:rsidRPr="00E45623">
        <w:rPr>
          <w:rFonts w:ascii="Times New Roman" w:eastAsia="Times New Roman" w:hAnsi="Times New Roman"/>
          <w:sz w:val="24"/>
          <w:szCs w:val="24"/>
          <w:lang w:eastAsia="hr-HR"/>
        </w:rPr>
        <w:t>Zakon o vodama, Zakon o cestama, Zakon o sigurnosti prometa na cestama</w:t>
      </w:r>
      <w:r>
        <w:rPr>
          <w:rFonts w:ascii="Times New Roman" w:eastAsia="Times New Roman" w:hAnsi="Times New Roman"/>
          <w:sz w:val="24"/>
          <w:szCs w:val="24"/>
          <w:lang w:eastAsia="hr-HR"/>
        </w:rPr>
        <w:t>, Zakon o javnoj nabavi.</w:t>
      </w:r>
    </w:p>
    <w:p w:rsidR="008635A2" w:rsidRDefault="008635A2" w:rsidP="008635A2">
      <w:pPr>
        <w:jc w:val="both"/>
        <w:rPr>
          <w:rFonts w:ascii="Times New Roman" w:hAnsi="Times New Roman"/>
          <w:sz w:val="20"/>
          <w:szCs w:val="20"/>
        </w:rPr>
      </w:pPr>
      <w:r>
        <w:rPr>
          <w:rFonts w:ascii="Times New Roman" w:hAnsi="Times New Roman"/>
          <w:sz w:val="24"/>
          <w:szCs w:val="24"/>
        </w:rPr>
        <w:t xml:space="preserve">Ciljevi programa: Program obuhvaća gradnju objekata i uređaja komunalne infrastrukture u dijelovima grada u </w:t>
      </w:r>
      <w:r w:rsidRPr="00B00B76">
        <w:rPr>
          <w:rFonts w:ascii="Times New Roman" w:hAnsi="Times New Roman"/>
          <w:sz w:val="24"/>
          <w:szCs w:val="24"/>
        </w:rPr>
        <w:t xml:space="preserve">kojima ona nije izgrađena i uređenje postojeće izgrađene komunalne infrastrukture u gradu s ciljem podizanja razine komunalne uređenosti grada i poboljšanja životnog standarda građana. Programom su također planirani troškovi sanacije deponije komunalnog otpada i izgradnje </w:t>
      </w:r>
      <w:proofErr w:type="spellStart"/>
      <w:r w:rsidRPr="00B00B76">
        <w:rPr>
          <w:rFonts w:ascii="Times New Roman" w:hAnsi="Times New Roman"/>
          <w:sz w:val="24"/>
          <w:szCs w:val="24"/>
        </w:rPr>
        <w:t>reciklažnog</w:t>
      </w:r>
      <w:proofErr w:type="spellEnd"/>
      <w:r w:rsidRPr="00B00B76">
        <w:rPr>
          <w:rFonts w:ascii="Times New Roman" w:hAnsi="Times New Roman"/>
          <w:sz w:val="24"/>
          <w:szCs w:val="24"/>
        </w:rPr>
        <w:t xml:space="preserve"> dvorišta s ciljem uspostave </w:t>
      </w:r>
      <w:r w:rsidRPr="00B00B76">
        <w:rPr>
          <w:rFonts w:ascii="Times New Roman" w:eastAsia="Times New Roman" w:hAnsi="Times New Roman"/>
          <w:sz w:val="24"/>
          <w:szCs w:val="24"/>
          <w:lang w:eastAsia="hr-HR"/>
        </w:rPr>
        <w:t>cjelovitog i učinkovitog sustava gospodarenja otpadom</w:t>
      </w:r>
      <w:r w:rsidRPr="00B00B76">
        <w:rPr>
          <w:rFonts w:ascii="Times New Roman" w:hAnsi="Times New Roman"/>
          <w:sz w:val="24"/>
          <w:szCs w:val="24"/>
        </w:rPr>
        <w:t>.</w:t>
      </w:r>
    </w:p>
    <w:tbl>
      <w:tblPr>
        <w:tblStyle w:val="Reetkatablice"/>
        <w:tblW w:w="10938" w:type="dxa"/>
        <w:tblLook w:val="04A0"/>
      </w:tblPr>
      <w:tblGrid>
        <w:gridCol w:w="2939"/>
        <w:gridCol w:w="2971"/>
        <w:gridCol w:w="1689"/>
        <w:gridCol w:w="1650"/>
        <w:gridCol w:w="1689"/>
      </w:tblGrid>
      <w:tr w:rsidR="008635A2" w:rsidRPr="00276ACE" w:rsidTr="008F48CA">
        <w:trPr>
          <w:trHeight w:val="813"/>
        </w:trPr>
        <w:tc>
          <w:tcPr>
            <w:tcW w:w="2939" w:type="dxa"/>
            <w:vAlign w:val="center"/>
          </w:tcPr>
          <w:p w:rsidR="008635A2" w:rsidRPr="00F241B4" w:rsidRDefault="008635A2" w:rsidP="008F48CA">
            <w:pPr>
              <w:rPr>
                <w:rFonts w:ascii="Times New Roman" w:hAnsi="Times New Roman"/>
                <w:b/>
                <w:sz w:val="24"/>
                <w:szCs w:val="24"/>
              </w:rPr>
            </w:pPr>
            <w:r w:rsidRPr="00F241B4">
              <w:rPr>
                <w:rFonts w:ascii="Times New Roman" w:hAnsi="Times New Roman"/>
                <w:b/>
                <w:sz w:val="24"/>
                <w:szCs w:val="24"/>
              </w:rPr>
              <w:t>P</w:t>
            </w:r>
            <w:r>
              <w:rPr>
                <w:rFonts w:ascii="Times New Roman" w:hAnsi="Times New Roman"/>
                <w:b/>
                <w:sz w:val="24"/>
                <w:szCs w:val="24"/>
              </w:rPr>
              <w:t xml:space="preserve">ROGRAM </w:t>
            </w:r>
            <w:r w:rsidRPr="00F241B4">
              <w:rPr>
                <w:rFonts w:ascii="Times New Roman" w:hAnsi="Times New Roman"/>
                <w:b/>
                <w:sz w:val="24"/>
                <w:szCs w:val="24"/>
              </w:rPr>
              <w:t>gradnje objekata i uređenja komunalne infr</w:t>
            </w:r>
            <w:r>
              <w:rPr>
                <w:rFonts w:ascii="Times New Roman" w:hAnsi="Times New Roman"/>
                <w:b/>
                <w:sz w:val="24"/>
                <w:szCs w:val="24"/>
              </w:rPr>
              <w:t>a</w:t>
            </w:r>
            <w:r w:rsidRPr="00F241B4">
              <w:rPr>
                <w:rFonts w:ascii="Times New Roman" w:hAnsi="Times New Roman"/>
                <w:b/>
                <w:sz w:val="24"/>
                <w:szCs w:val="24"/>
              </w:rPr>
              <w:t>strukture</w:t>
            </w:r>
          </w:p>
        </w:tc>
        <w:tc>
          <w:tcPr>
            <w:tcW w:w="2971" w:type="dxa"/>
            <w:tcBorders>
              <w:bottom w:val="single" w:sz="4" w:space="0" w:color="auto"/>
            </w:tcBorders>
            <w:vAlign w:val="center"/>
          </w:tcPr>
          <w:p w:rsidR="008635A2" w:rsidRPr="00276ACE" w:rsidRDefault="008635A2" w:rsidP="008F48CA">
            <w:pPr>
              <w:rPr>
                <w:rFonts w:ascii="Times New Roman" w:hAnsi="Times New Roman"/>
                <w:b/>
                <w:sz w:val="24"/>
                <w:szCs w:val="24"/>
              </w:rPr>
            </w:pPr>
          </w:p>
        </w:tc>
        <w:tc>
          <w:tcPr>
            <w:tcW w:w="1689" w:type="dxa"/>
            <w:tcBorders>
              <w:bottom w:val="single" w:sz="4" w:space="0" w:color="auto"/>
            </w:tcBorders>
            <w:vAlign w:val="center"/>
          </w:tcPr>
          <w:p w:rsidR="008635A2" w:rsidRPr="00D33727" w:rsidRDefault="008635A2" w:rsidP="008F48CA">
            <w:pPr>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650" w:type="dxa"/>
            <w:tcBorders>
              <w:bottom w:val="single" w:sz="4" w:space="0" w:color="auto"/>
            </w:tcBorders>
            <w:vAlign w:val="center"/>
          </w:tcPr>
          <w:p w:rsidR="008635A2" w:rsidRPr="00D33727" w:rsidRDefault="008635A2" w:rsidP="008F48CA">
            <w:pPr>
              <w:jc w:val="center"/>
              <w:rPr>
                <w:rFonts w:ascii="Times New Roman" w:hAnsi="Times New Roman"/>
                <w:b/>
                <w:sz w:val="24"/>
                <w:szCs w:val="24"/>
              </w:rPr>
            </w:pPr>
            <w:r>
              <w:rPr>
                <w:rFonts w:ascii="Times New Roman" w:hAnsi="Times New Roman"/>
                <w:b/>
                <w:sz w:val="24"/>
                <w:szCs w:val="24"/>
              </w:rPr>
              <w:t>Izvršenje</w:t>
            </w:r>
          </w:p>
        </w:tc>
        <w:tc>
          <w:tcPr>
            <w:tcW w:w="1689" w:type="dxa"/>
            <w:tcBorders>
              <w:bottom w:val="single" w:sz="4" w:space="0" w:color="auto"/>
            </w:tcBorders>
          </w:tcPr>
          <w:p w:rsidR="008635A2" w:rsidRDefault="008635A2" w:rsidP="008F48CA">
            <w:pPr>
              <w:jc w:val="center"/>
              <w:rPr>
                <w:rFonts w:ascii="Times New Roman" w:hAnsi="Times New Roman"/>
                <w:b/>
                <w:sz w:val="24"/>
                <w:szCs w:val="24"/>
              </w:rPr>
            </w:pPr>
          </w:p>
          <w:p w:rsidR="008635A2" w:rsidRDefault="008635A2" w:rsidP="008F48CA">
            <w:pPr>
              <w:jc w:val="center"/>
              <w:rPr>
                <w:rFonts w:ascii="Times New Roman" w:hAnsi="Times New Roman"/>
                <w:b/>
                <w:sz w:val="24"/>
                <w:szCs w:val="24"/>
              </w:rPr>
            </w:pPr>
            <w:r>
              <w:rPr>
                <w:rFonts w:ascii="Times New Roman" w:hAnsi="Times New Roman"/>
                <w:b/>
                <w:sz w:val="24"/>
                <w:szCs w:val="24"/>
              </w:rPr>
              <w:t>Indeks</w:t>
            </w:r>
          </w:p>
        </w:tc>
      </w:tr>
      <w:tr w:rsidR="008635A2" w:rsidRPr="002B020A" w:rsidTr="008F48CA">
        <w:trPr>
          <w:trHeight w:val="266"/>
        </w:trPr>
        <w:tc>
          <w:tcPr>
            <w:tcW w:w="2939" w:type="dxa"/>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Kapitalni projekt</w:t>
            </w:r>
          </w:p>
        </w:tc>
        <w:tc>
          <w:tcPr>
            <w:tcW w:w="2971" w:type="dxa"/>
            <w:tcBorders>
              <w:bottom w:val="single" w:sz="4" w:space="0" w:color="auto"/>
            </w:tcBorders>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 xml:space="preserve">Gradnja objekata i uređaja </w:t>
            </w:r>
            <w:r w:rsidRPr="002B020A">
              <w:rPr>
                <w:rFonts w:ascii="Times New Roman" w:hAnsi="Times New Roman"/>
                <w:sz w:val="24"/>
                <w:szCs w:val="24"/>
              </w:rPr>
              <w:lastRenderedPageBreak/>
              <w:t>komunalne infrastrukture</w:t>
            </w:r>
          </w:p>
        </w:tc>
        <w:tc>
          <w:tcPr>
            <w:tcW w:w="1689" w:type="dxa"/>
            <w:tcBorders>
              <w:bottom w:val="single" w:sz="4" w:space="0" w:color="auto"/>
            </w:tcBorders>
          </w:tcPr>
          <w:p w:rsidR="008635A2" w:rsidRPr="002B020A" w:rsidRDefault="008635A2" w:rsidP="008F48CA">
            <w:pPr>
              <w:jc w:val="right"/>
              <w:rPr>
                <w:rFonts w:ascii="Times New Roman" w:hAnsi="Times New Roman"/>
                <w:sz w:val="24"/>
                <w:szCs w:val="24"/>
              </w:rPr>
            </w:pPr>
            <w:r>
              <w:rPr>
                <w:rFonts w:ascii="Times New Roman" w:hAnsi="Times New Roman"/>
                <w:sz w:val="24"/>
                <w:szCs w:val="24"/>
              </w:rPr>
              <w:lastRenderedPageBreak/>
              <w:t>16</w:t>
            </w:r>
            <w:r w:rsidRPr="002B020A">
              <w:rPr>
                <w:rFonts w:ascii="Times New Roman" w:hAnsi="Times New Roman"/>
                <w:sz w:val="24"/>
                <w:szCs w:val="24"/>
              </w:rPr>
              <w:t>.</w:t>
            </w:r>
            <w:r>
              <w:rPr>
                <w:rFonts w:ascii="Times New Roman" w:hAnsi="Times New Roman"/>
                <w:sz w:val="24"/>
                <w:szCs w:val="24"/>
              </w:rPr>
              <w:t>447</w:t>
            </w:r>
            <w:r w:rsidRPr="002B020A">
              <w:rPr>
                <w:rFonts w:ascii="Times New Roman" w:hAnsi="Times New Roman"/>
                <w:sz w:val="24"/>
                <w:szCs w:val="24"/>
              </w:rPr>
              <w:t>.000,00</w:t>
            </w:r>
          </w:p>
        </w:tc>
        <w:tc>
          <w:tcPr>
            <w:tcW w:w="1650" w:type="dxa"/>
            <w:tcBorders>
              <w:bottom w:val="single" w:sz="4" w:space="0" w:color="auto"/>
            </w:tcBorders>
          </w:tcPr>
          <w:p w:rsidR="008635A2" w:rsidRPr="002B020A" w:rsidRDefault="008635A2" w:rsidP="008F48CA">
            <w:pPr>
              <w:jc w:val="right"/>
              <w:rPr>
                <w:rFonts w:ascii="Times New Roman" w:hAnsi="Times New Roman"/>
                <w:sz w:val="24"/>
                <w:szCs w:val="24"/>
              </w:rPr>
            </w:pPr>
            <w:r w:rsidRPr="00C111CA">
              <w:rPr>
                <w:rFonts w:ascii="Times New Roman" w:hAnsi="Times New Roman"/>
                <w:sz w:val="24"/>
                <w:szCs w:val="24"/>
              </w:rPr>
              <w:t>15</w:t>
            </w:r>
            <w:r>
              <w:rPr>
                <w:rFonts w:ascii="Times New Roman" w:hAnsi="Times New Roman"/>
                <w:sz w:val="24"/>
                <w:szCs w:val="24"/>
              </w:rPr>
              <w:t>.</w:t>
            </w:r>
            <w:r w:rsidRPr="00C111CA">
              <w:rPr>
                <w:rFonts w:ascii="Times New Roman" w:hAnsi="Times New Roman"/>
                <w:sz w:val="24"/>
                <w:szCs w:val="24"/>
              </w:rPr>
              <w:t>665</w:t>
            </w:r>
            <w:r>
              <w:rPr>
                <w:rFonts w:ascii="Times New Roman" w:hAnsi="Times New Roman"/>
                <w:sz w:val="24"/>
                <w:szCs w:val="24"/>
              </w:rPr>
              <w:t>.</w:t>
            </w:r>
            <w:r w:rsidRPr="00C111CA">
              <w:rPr>
                <w:rFonts w:ascii="Times New Roman" w:hAnsi="Times New Roman"/>
                <w:sz w:val="24"/>
                <w:szCs w:val="24"/>
              </w:rPr>
              <w:t>329,16</w:t>
            </w:r>
          </w:p>
        </w:tc>
        <w:tc>
          <w:tcPr>
            <w:tcW w:w="1689" w:type="dxa"/>
            <w:tcBorders>
              <w:bottom w:val="single" w:sz="4" w:space="0" w:color="auto"/>
            </w:tcBorders>
          </w:tcPr>
          <w:p w:rsidR="008635A2" w:rsidRPr="002B020A" w:rsidRDefault="008635A2" w:rsidP="008F48CA">
            <w:pPr>
              <w:jc w:val="right"/>
              <w:rPr>
                <w:rFonts w:ascii="Times New Roman" w:hAnsi="Times New Roman"/>
                <w:sz w:val="24"/>
                <w:szCs w:val="24"/>
              </w:rPr>
            </w:pPr>
            <w:r w:rsidRPr="00C111CA">
              <w:rPr>
                <w:rFonts w:ascii="Times New Roman" w:hAnsi="Times New Roman"/>
                <w:sz w:val="24"/>
                <w:szCs w:val="24"/>
              </w:rPr>
              <w:t>95.25%</w:t>
            </w:r>
          </w:p>
        </w:tc>
      </w:tr>
      <w:tr w:rsidR="008635A2" w:rsidRPr="000913CC" w:rsidTr="008F48CA">
        <w:trPr>
          <w:trHeight w:val="187"/>
        </w:trPr>
        <w:tc>
          <w:tcPr>
            <w:tcW w:w="5910"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lastRenderedPageBreak/>
              <w:t>UKUPNO:</w:t>
            </w:r>
          </w:p>
        </w:tc>
        <w:tc>
          <w:tcPr>
            <w:tcW w:w="1689" w:type="dxa"/>
            <w:tcBorders>
              <w:bottom w:val="single" w:sz="4" w:space="0" w:color="auto"/>
            </w:tcBorders>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16.447.000,00</w:t>
            </w:r>
          </w:p>
        </w:tc>
        <w:tc>
          <w:tcPr>
            <w:tcW w:w="1650" w:type="dxa"/>
            <w:tcBorders>
              <w:bottom w:val="single" w:sz="4" w:space="0" w:color="auto"/>
            </w:tcBorders>
          </w:tcPr>
          <w:p w:rsidR="008635A2" w:rsidRPr="000913CC" w:rsidRDefault="008635A2" w:rsidP="008F48CA">
            <w:pPr>
              <w:jc w:val="right"/>
              <w:rPr>
                <w:rFonts w:ascii="Times New Roman" w:hAnsi="Times New Roman"/>
                <w:b/>
                <w:sz w:val="24"/>
                <w:szCs w:val="24"/>
              </w:rPr>
            </w:pPr>
            <w:r w:rsidRPr="00C111CA">
              <w:rPr>
                <w:rFonts w:ascii="Times New Roman" w:hAnsi="Times New Roman"/>
                <w:b/>
                <w:sz w:val="24"/>
                <w:szCs w:val="24"/>
              </w:rPr>
              <w:t>15</w:t>
            </w:r>
            <w:r>
              <w:rPr>
                <w:rFonts w:ascii="Times New Roman" w:hAnsi="Times New Roman"/>
                <w:b/>
                <w:sz w:val="24"/>
                <w:szCs w:val="24"/>
              </w:rPr>
              <w:t>.</w:t>
            </w:r>
            <w:r w:rsidRPr="00C111CA">
              <w:rPr>
                <w:rFonts w:ascii="Times New Roman" w:hAnsi="Times New Roman"/>
                <w:b/>
                <w:sz w:val="24"/>
                <w:szCs w:val="24"/>
              </w:rPr>
              <w:t>665</w:t>
            </w:r>
            <w:r>
              <w:rPr>
                <w:rFonts w:ascii="Times New Roman" w:hAnsi="Times New Roman"/>
                <w:b/>
                <w:sz w:val="24"/>
                <w:szCs w:val="24"/>
              </w:rPr>
              <w:t>.</w:t>
            </w:r>
            <w:r w:rsidRPr="00C111CA">
              <w:rPr>
                <w:rFonts w:ascii="Times New Roman" w:hAnsi="Times New Roman"/>
                <w:b/>
                <w:sz w:val="24"/>
                <w:szCs w:val="24"/>
              </w:rPr>
              <w:t>329,16</w:t>
            </w:r>
          </w:p>
        </w:tc>
        <w:tc>
          <w:tcPr>
            <w:tcW w:w="168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C111CA">
              <w:rPr>
                <w:rFonts w:ascii="Times New Roman" w:hAnsi="Times New Roman"/>
                <w:b/>
                <w:sz w:val="24"/>
                <w:szCs w:val="24"/>
              </w:rPr>
              <w:t>95.25%</w:t>
            </w:r>
          </w:p>
        </w:tc>
      </w:tr>
      <w:tr w:rsidR="008635A2" w:rsidRPr="00383CC4" w:rsidTr="008F48CA">
        <w:tc>
          <w:tcPr>
            <w:tcW w:w="10938" w:type="dxa"/>
            <w:gridSpan w:val="5"/>
          </w:tcPr>
          <w:p w:rsidR="008635A2" w:rsidRPr="00383CC4" w:rsidRDefault="008635A2" w:rsidP="008F48CA">
            <w:pPr>
              <w:jc w:val="both"/>
              <w:rPr>
                <w:rFonts w:ascii="Times New Roman" w:hAnsi="Times New Roman"/>
                <w:sz w:val="24"/>
                <w:szCs w:val="24"/>
              </w:rPr>
            </w:pPr>
            <w:r w:rsidRPr="00383CC4">
              <w:rPr>
                <w:rFonts w:ascii="Times New Roman" w:hAnsi="Times New Roman"/>
                <w:sz w:val="24"/>
                <w:szCs w:val="24"/>
              </w:rPr>
              <w:t xml:space="preserve">Obrazloženje: </w:t>
            </w:r>
          </w:p>
          <w:p w:rsidR="008635A2" w:rsidRPr="00383CC4" w:rsidRDefault="008635A2" w:rsidP="008F48CA">
            <w:pPr>
              <w:jc w:val="both"/>
              <w:rPr>
                <w:rFonts w:ascii="Times New Roman" w:hAnsi="Times New Roman"/>
                <w:sz w:val="24"/>
                <w:szCs w:val="24"/>
              </w:rPr>
            </w:pPr>
            <w:r w:rsidRPr="00383CC4">
              <w:rPr>
                <w:rFonts w:ascii="Times New Roman" w:hAnsi="Times New Roman"/>
                <w:sz w:val="24"/>
                <w:szCs w:val="24"/>
              </w:rPr>
              <w:t>Najveći dio sredstava iz ovog programa utrošen je na projekte iz područja zaštite okoliša.</w:t>
            </w:r>
          </w:p>
          <w:p w:rsidR="008635A2" w:rsidRDefault="008635A2" w:rsidP="008F48CA">
            <w:pPr>
              <w:jc w:val="both"/>
              <w:rPr>
                <w:rFonts w:ascii="Times New Roman" w:hAnsi="Times New Roman"/>
                <w:sz w:val="24"/>
                <w:szCs w:val="24"/>
              </w:rPr>
            </w:pPr>
            <w:r w:rsidRPr="00383CC4">
              <w:rPr>
                <w:rFonts w:ascii="Times New Roman" w:hAnsi="Times New Roman"/>
                <w:sz w:val="24"/>
                <w:szCs w:val="24"/>
              </w:rPr>
              <w:t xml:space="preserve">U okviru radova na sanaciji deponije „Mala </w:t>
            </w:r>
            <w:proofErr w:type="spellStart"/>
            <w:r w:rsidRPr="00383CC4">
              <w:rPr>
                <w:rFonts w:ascii="Times New Roman" w:hAnsi="Times New Roman"/>
                <w:sz w:val="24"/>
                <w:szCs w:val="24"/>
              </w:rPr>
              <w:t>Promina</w:t>
            </w:r>
            <w:proofErr w:type="spellEnd"/>
            <w:r w:rsidRPr="00383CC4">
              <w:rPr>
                <w:rFonts w:ascii="Times New Roman" w:hAnsi="Times New Roman"/>
                <w:sz w:val="24"/>
                <w:szCs w:val="24"/>
              </w:rPr>
              <w:t xml:space="preserve">“ – faza 1 izgrađena je ploha kapaciteta 66.000 m3 te će se po ishođenju uporabne dozvole otpad </w:t>
            </w:r>
            <w:r>
              <w:rPr>
                <w:rFonts w:ascii="Times New Roman" w:hAnsi="Times New Roman"/>
                <w:sz w:val="24"/>
                <w:szCs w:val="24"/>
              </w:rPr>
              <w:t xml:space="preserve">na deponiji </w:t>
            </w:r>
            <w:r w:rsidRPr="00383CC4">
              <w:rPr>
                <w:rFonts w:ascii="Times New Roman" w:hAnsi="Times New Roman"/>
                <w:sz w:val="24"/>
                <w:szCs w:val="24"/>
              </w:rPr>
              <w:t>odlagati</w:t>
            </w:r>
            <w:r>
              <w:rPr>
                <w:rFonts w:ascii="Times New Roman" w:hAnsi="Times New Roman"/>
                <w:sz w:val="24"/>
                <w:szCs w:val="24"/>
              </w:rPr>
              <w:t xml:space="preserve"> u skladu s </w:t>
            </w:r>
            <w:r w:rsidRPr="00383CC4">
              <w:rPr>
                <w:rFonts w:ascii="Times New Roman" w:hAnsi="Times New Roman"/>
                <w:sz w:val="24"/>
                <w:szCs w:val="24"/>
              </w:rPr>
              <w:t>EU standardima</w:t>
            </w:r>
            <w:r>
              <w:rPr>
                <w:rFonts w:ascii="Times New Roman" w:hAnsi="Times New Roman"/>
                <w:sz w:val="24"/>
                <w:szCs w:val="24"/>
              </w:rPr>
              <w:t xml:space="preserve"> što je jedan od glavnih ciljeva održivog gospodarenja otpadom. U odnosu na planirana sredstva u iznosu 13.245.000 kn</w:t>
            </w:r>
            <w:r w:rsidRPr="00383CC4">
              <w:rPr>
                <w:rFonts w:ascii="Times New Roman" w:hAnsi="Times New Roman"/>
                <w:sz w:val="24"/>
                <w:szCs w:val="24"/>
              </w:rPr>
              <w:t xml:space="preserve">, </w:t>
            </w:r>
            <w:r>
              <w:rPr>
                <w:rFonts w:ascii="Times New Roman" w:hAnsi="Times New Roman"/>
                <w:sz w:val="24"/>
                <w:szCs w:val="24"/>
              </w:rPr>
              <w:t xml:space="preserve">u 2018. godini </w:t>
            </w:r>
            <w:r w:rsidRPr="00383CC4">
              <w:rPr>
                <w:rFonts w:ascii="Times New Roman" w:hAnsi="Times New Roman"/>
                <w:sz w:val="24"/>
                <w:szCs w:val="24"/>
              </w:rPr>
              <w:t>utrošeno je</w:t>
            </w:r>
            <w:r>
              <w:rPr>
                <w:rFonts w:ascii="Times New Roman" w:hAnsi="Times New Roman"/>
                <w:sz w:val="24"/>
                <w:szCs w:val="24"/>
              </w:rPr>
              <w:t xml:space="preserve"> 12.860.647,56 kn, a neutrošeni dio sredstava odnosi se na završne radove koje zbog nepovoljnih vremenskih prilika nije bilo moguće izvesti krajem 2018. godine te je taj dio radova izveden početkom 2019.</w:t>
            </w:r>
          </w:p>
          <w:p w:rsidR="008635A2" w:rsidRDefault="008635A2" w:rsidP="008F48CA">
            <w:pPr>
              <w:jc w:val="both"/>
              <w:rPr>
                <w:rFonts w:ascii="Times New Roman" w:hAnsi="Times New Roman"/>
                <w:sz w:val="24"/>
                <w:szCs w:val="24"/>
              </w:rPr>
            </w:pPr>
            <w:r w:rsidRPr="00C2365F">
              <w:rPr>
                <w:rFonts w:ascii="Times New Roman" w:hAnsi="Times New Roman"/>
                <w:sz w:val="24"/>
                <w:szCs w:val="24"/>
              </w:rPr>
              <w:t xml:space="preserve">Za projekt izgradnje </w:t>
            </w:r>
            <w:proofErr w:type="spellStart"/>
            <w:r w:rsidRPr="00C2365F">
              <w:rPr>
                <w:rFonts w:ascii="Times New Roman" w:hAnsi="Times New Roman"/>
                <w:sz w:val="24"/>
                <w:szCs w:val="24"/>
              </w:rPr>
              <w:t>Reciklažnog</w:t>
            </w:r>
            <w:proofErr w:type="spellEnd"/>
            <w:r w:rsidRPr="00C2365F">
              <w:rPr>
                <w:rFonts w:ascii="Times New Roman" w:hAnsi="Times New Roman"/>
                <w:sz w:val="24"/>
                <w:szCs w:val="24"/>
              </w:rPr>
              <w:t xml:space="preserve"> dvorišta Knin od planiranih 2.720.000 kn utrošeno je </w:t>
            </w:r>
            <w:r>
              <w:rPr>
                <w:rFonts w:ascii="Times New Roman" w:hAnsi="Times New Roman"/>
                <w:sz w:val="24"/>
                <w:szCs w:val="24"/>
              </w:rPr>
              <w:t xml:space="preserve">2.325.274,92 </w:t>
            </w:r>
            <w:r w:rsidRPr="00C2365F">
              <w:rPr>
                <w:rFonts w:ascii="Times New Roman" w:hAnsi="Times New Roman"/>
                <w:sz w:val="24"/>
                <w:szCs w:val="24"/>
              </w:rPr>
              <w:t xml:space="preserve">kn, a neutrošeni dio sredstava odnosi se na nabavu opreme za što je u 2018. proveden postupak nabave i sklopljen ugovor s dobavljačem opreme, ali ista nije mogla biti isporučena prije završetka građevinskih radova na izgradnji </w:t>
            </w:r>
            <w:proofErr w:type="spellStart"/>
            <w:r w:rsidRPr="00C2365F">
              <w:rPr>
                <w:rFonts w:ascii="Times New Roman" w:hAnsi="Times New Roman"/>
                <w:sz w:val="24"/>
                <w:szCs w:val="24"/>
              </w:rPr>
              <w:t>reciklažnog</w:t>
            </w:r>
            <w:proofErr w:type="spellEnd"/>
            <w:r w:rsidRPr="00C2365F">
              <w:rPr>
                <w:rFonts w:ascii="Times New Roman" w:hAnsi="Times New Roman"/>
                <w:sz w:val="24"/>
                <w:szCs w:val="24"/>
              </w:rPr>
              <w:t xml:space="preserve"> dvorišta. Izgradnjom </w:t>
            </w:r>
            <w:proofErr w:type="spellStart"/>
            <w:r w:rsidRPr="00C2365F">
              <w:rPr>
                <w:rFonts w:ascii="Times New Roman" w:hAnsi="Times New Roman"/>
                <w:sz w:val="24"/>
                <w:szCs w:val="24"/>
              </w:rPr>
              <w:t>reciklažnog</w:t>
            </w:r>
            <w:proofErr w:type="spellEnd"/>
            <w:r w:rsidRPr="00C2365F">
              <w:rPr>
                <w:rFonts w:ascii="Times New Roman" w:hAnsi="Times New Roman"/>
                <w:sz w:val="24"/>
                <w:szCs w:val="24"/>
              </w:rPr>
              <w:t xml:space="preserve"> dvorišta također će postiže jedan od važnih ciljeva učinkovitog i održivog gospodarenja otpadom, a to je odvojeno prikupljanje i privremeno skladištenje u kontroliranim uvjetima manjih količina posebnih vrsta otpada iz kućanstva koje sada završavaju na deponiji ili u okolišu.</w:t>
            </w:r>
          </w:p>
          <w:p w:rsidR="008635A2" w:rsidRDefault="008635A2" w:rsidP="008F48CA">
            <w:pPr>
              <w:jc w:val="both"/>
              <w:rPr>
                <w:rFonts w:ascii="Times New Roman" w:hAnsi="Times New Roman"/>
                <w:sz w:val="24"/>
                <w:szCs w:val="24"/>
              </w:rPr>
            </w:pPr>
            <w:r>
              <w:rPr>
                <w:rFonts w:ascii="Times New Roman" w:hAnsi="Times New Roman"/>
                <w:sz w:val="24"/>
                <w:szCs w:val="24"/>
              </w:rPr>
              <w:t xml:space="preserve">U okviru ovog programa, kroz programsku djelatnost nerazvrstane ceste, izvršeno je uređenje </w:t>
            </w:r>
            <w:proofErr w:type="spellStart"/>
            <w:r>
              <w:rPr>
                <w:rFonts w:ascii="Times New Roman" w:hAnsi="Times New Roman"/>
                <w:sz w:val="24"/>
                <w:szCs w:val="24"/>
              </w:rPr>
              <w:t>Katićeve</w:t>
            </w:r>
            <w:proofErr w:type="spellEnd"/>
            <w:r>
              <w:rPr>
                <w:rFonts w:ascii="Times New Roman" w:hAnsi="Times New Roman"/>
                <w:sz w:val="24"/>
                <w:szCs w:val="24"/>
              </w:rPr>
              <w:t xml:space="preserve"> ulice u Kovačiću u okviru čega je asfaltirano oko 2.100 m</w:t>
            </w:r>
            <w:r w:rsidRPr="005C1B1A">
              <w:rPr>
                <w:rFonts w:ascii="Times New Roman" w:hAnsi="Times New Roman"/>
                <w:sz w:val="24"/>
                <w:szCs w:val="24"/>
                <w:vertAlign w:val="superscript"/>
              </w:rPr>
              <w:t>2</w:t>
            </w:r>
            <w:r>
              <w:rPr>
                <w:rFonts w:ascii="Times New Roman" w:hAnsi="Times New Roman"/>
                <w:sz w:val="24"/>
                <w:szCs w:val="24"/>
              </w:rPr>
              <w:t xml:space="preserve"> makadamskog kolnika čime je stanovnicima ulice i vozilima javnih službi omogućen siguran pristup u ulicu što će doprinijeti većoj kvaliteti života svih stanovnika ulice, pogotovo starijih i nemoćnih osoba. Za ovaj projekt ukupno je utrošeno 359.516,68 kn od čega je 200.000 sufinanciralo MRR, a projekt je sa 150.000 kn sufinancirala JU NP Krka.</w:t>
            </w:r>
          </w:p>
          <w:p w:rsidR="008635A2" w:rsidRPr="00383CC4" w:rsidRDefault="008635A2" w:rsidP="008F48CA">
            <w:pPr>
              <w:jc w:val="both"/>
              <w:rPr>
                <w:rFonts w:ascii="Times New Roman" w:hAnsi="Times New Roman"/>
                <w:sz w:val="24"/>
                <w:szCs w:val="24"/>
              </w:rPr>
            </w:pPr>
            <w:r>
              <w:rPr>
                <w:rFonts w:ascii="Times New Roman" w:hAnsi="Times New Roman"/>
                <w:sz w:val="24"/>
                <w:szCs w:val="24"/>
              </w:rPr>
              <w:t>Kroz izgradnju javne rasvjete izvršeno je postavljanje stupova i svjetiljku javne rasvjete u dvije gradske ulice</w:t>
            </w:r>
            <w:r w:rsidRPr="00383CC4">
              <w:rPr>
                <w:rFonts w:ascii="Times New Roman" w:hAnsi="Times New Roman"/>
                <w:sz w:val="24"/>
                <w:szCs w:val="24"/>
              </w:rPr>
              <w:t>.</w:t>
            </w:r>
          </w:p>
          <w:p w:rsidR="008635A2" w:rsidRPr="00C121D7" w:rsidRDefault="008635A2" w:rsidP="008F48CA">
            <w:pPr>
              <w:jc w:val="both"/>
              <w:rPr>
                <w:rFonts w:ascii="Times New Roman" w:hAnsi="Times New Roman"/>
                <w:sz w:val="24"/>
                <w:szCs w:val="24"/>
              </w:rPr>
            </w:pPr>
            <w:r>
              <w:rPr>
                <w:rFonts w:ascii="Times New Roman" w:hAnsi="Times New Roman"/>
                <w:sz w:val="24"/>
                <w:szCs w:val="24"/>
              </w:rPr>
              <w:t xml:space="preserve">Na </w:t>
            </w:r>
            <w:r w:rsidRPr="00383CC4">
              <w:rPr>
                <w:rFonts w:ascii="Times New Roman" w:hAnsi="Times New Roman"/>
                <w:sz w:val="24"/>
                <w:szCs w:val="24"/>
              </w:rPr>
              <w:t>Trgu Oluje 18-19-20 (prilaz stambenoj zgradi)</w:t>
            </w:r>
            <w:r>
              <w:rPr>
                <w:rFonts w:ascii="Times New Roman" w:hAnsi="Times New Roman"/>
                <w:sz w:val="24"/>
                <w:szCs w:val="24"/>
              </w:rPr>
              <w:t xml:space="preserve"> postavljeno je 5 rasvjetnih stupova i LED svjetiljki za što je </w:t>
            </w:r>
            <w:r w:rsidRPr="00C121D7">
              <w:rPr>
                <w:rFonts w:ascii="Times New Roman" w:hAnsi="Times New Roman"/>
                <w:sz w:val="24"/>
                <w:szCs w:val="24"/>
              </w:rPr>
              <w:t>utrošeno 55.096,25 kn</w:t>
            </w:r>
            <w:r>
              <w:rPr>
                <w:rFonts w:ascii="Times New Roman" w:hAnsi="Times New Roman"/>
                <w:sz w:val="24"/>
                <w:szCs w:val="24"/>
              </w:rPr>
              <w:t xml:space="preserve">. U </w:t>
            </w:r>
            <w:r w:rsidRPr="00383CC4">
              <w:rPr>
                <w:rFonts w:ascii="Times New Roman" w:hAnsi="Times New Roman"/>
                <w:sz w:val="24"/>
                <w:szCs w:val="24"/>
              </w:rPr>
              <w:t>Mihanovićevoj ulici</w:t>
            </w:r>
            <w:r>
              <w:rPr>
                <w:rFonts w:ascii="Times New Roman" w:hAnsi="Times New Roman"/>
                <w:sz w:val="24"/>
                <w:szCs w:val="24"/>
              </w:rPr>
              <w:t xml:space="preserve"> također je postavljeno 5 rasvjetnih stupova i LED svjetiljki na što su utrošena sredstva u iznosu </w:t>
            </w:r>
            <w:r w:rsidRPr="00C121D7">
              <w:rPr>
                <w:rFonts w:ascii="Times New Roman" w:hAnsi="Times New Roman"/>
                <w:sz w:val="24"/>
                <w:szCs w:val="24"/>
              </w:rPr>
              <w:t>64.793,75 kn</w:t>
            </w:r>
            <w:r>
              <w:rPr>
                <w:rFonts w:ascii="Times New Roman" w:hAnsi="Times New Roman"/>
                <w:sz w:val="24"/>
                <w:szCs w:val="24"/>
              </w:rPr>
              <w:t xml:space="preserve">. Postavljanjem javne rasvjete poboljšana je razina komunalne uređenosti ovih ulica što će pozitivno utjecati na kvalitetu života stanovnika spomenutih ulica.  </w:t>
            </w:r>
          </w:p>
          <w:p w:rsidR="008635A2" w:rsidRPr="00383CC4" w:rsidRDefault="008635A2" w:rsidP="008F48CA">
            <w:pPr>
              <w:jc w:val="both"/>
              <w:rPr>
                <w:rFonts w:ascii="Times New Roman" w:hAnsi="Times New Roman"/>
                <w:sz w:val="24"/>
                <w:szCs w:val="24"/>
              </w:rPr>
            </w:pPr>
            <w:r>
              <w:rPr>
                <w:rFonts w:ascii="Times New Roman" w:hAnsi="Times New Roman"/>
                <w:sz w:val="24"/>
                <w:szCs w:val="24"/>
              </w:rPr>
              <w:t>Ukupna realizacija ovog programa je 95,25 %.</w:t>
            </w:r>
          </w:p>
        </w:tc>
      </w:tr>
    </w:tbl>
    <w:p w:rsidR="008635A2" w:rsidRDefault="008635A2" w:rsidP="008635A2">
      <w:pPr>
        <w:spacing w:after="0"/>
        <w:rPr>
          <w:rFonts w:ascii="Times New Roman" w:hAnsi="Times New Roman"/>
          <w:sz w:val="24"/>
          <w:szCs w:val="24"/>
        </w:rPr>
      </w:pPr>
    </w:p>
    <w:p w:rsidR="008635A2" w:rsidRDefault="008635A2" w:rsidP="008635A2">
      <w:pPr>
        <w:pStyle w:val="Odlomakpopisa"/>
        <w:numPr>
          <w:ilvl w:val="0"/>
          <w:numId w:val="36"/>
        </w:numPr>
        <w:spacing w:after="0"/>
        <w:rPr>
          <w:rFonts w:ascii="Times New Roman" w:hAnsi="Times New Roman"/>
          <w:sz w:val="24"/>
          <w:szCs w:val="24"/>
        </w:rPr>
      </w:pPr>
      <w:r w:rsidRPr="0009158D">
        <w:rPr>
          <w:rFonts w:ascii="Times New Roman" w:hAnsi="Times New Roman"/>
          <w:sz w:val="24"/>
          <w:szCs w:val="24"/>
        </w:rPr>
        <w:t>PROGRAM ODRŽAVANJA KOMUNALNE  INFRASTRUKTURE</w:t>
      </w:r>
    </w:p>
    <w:p w:rsidR="008635A2" w:rsidRDefault="008635A2" w:rsidP="008635A2">
      <w:pPr>
        <w:jc w:val="both"/>
        <w:rPr>
          <w:rFonts w:ascii="Times New Roman" w:eastAsia="Times New Roman" w:hAnsi="Times New Roman"/>
          <w:sz w:val="24"/>
          <w:szCs w:val="24"/>
          <w:lang w:eastAsia="hr-HR"/>
        </w:rPr>
      </w:pPr>
      <w:r w:rsidRPr="00D01185">
        <w:rPr>
          <w:rFonts w:ascii="Times New Roman" w:eastAsia="Times New Roman" w:hAnsi="Times New Roman"/>
          <w:sz w:val="24"/>
          <w:szCs w:val="24"/>
          <w:lang w:eastAsia="hr-HR"/>
        </w:rPr>
        <w:t xml:space="preserve">Zakonska osnova: </w:t>
      </w:r>
      <w:r w:rsidRPr="00D01185">
        <w:rPr>
          <w:rFonts w:ascii="Times New Roman" w:hAnsi="Times New Roman"/>
          <w:sz w:val="24"/>
          <w:szCs w:val="24"/>
        </w:rPr>
        <w:t xml:space="preserve">Zakon o </w:t>
      </w:r>
      <w:r w:rsidRPr="00D01185">
        <w:rPr>
          <w:rFonts w:ascii="Times New Roman" w:eastAsia="Times New Roman" w:hAnsi="Times New Roman"/>
          <w:sz w:val="24"/>
          <w:szCs w:val="24"/>
          <w:lang w:eastAsia="hr-HR"/>
        </w:rPr>
        <w:t xml:space="preserve">lokalnoj i područnoj (regionalnoj) samoupravi, Zakon o komunalnom gospodarstvu, Zakon o grobljima, Zakon o otpadu, </w:t>
      </w:r>
      <w:r w:rsidRPr="00D01185">
        <w:rPr>
          <w:rFonts w:ascii="Times New Roman" w:hAnsi="Times New Roman"/>
          <w:sz w:val="24"/>
          <w:szCs w:val="24"/>
        </w:rPr>
        <w:t xml:space="preserve">Zakon o održivom gospodarenju otpadom, </w:t>
      </w:r>
      <w:r w:rsidRPr="00D01185">
        <w:rPr>
          <w:rFonts w:ascii="Times New Roman" w:eastAsia="Times New Roman" w:hAnsi="Times New Roman"/>
          <w:sz w:val="24"/>
          <w:szCs w:val="24"/>
          <w:lang w:eastAsia="hr-HR"/>
        </w:rPr>
        <w:t>Zakon o vodama, Zakon o cestama.</w:t>
      </w:r>
    </w:p>
    <w:p w:rsidR="008635A2" w:rsidRDefault="008635A2" w:rsidP="008635A2">
      <w:pPr>
        <w:jc w:val="both"/>
        <w:rPr>
          <w:rFonts w:ascii="Times New Roman" w:hAnsi="Times New Roman"/>
          <w:sz w:val="20"/>
          <w:szCs w:val="20"/>
        </w:rPr>
      </w:pPr>
      <w:r>
        <w:rPr>
          <w:rFonts w:ascii="Times New Roman" w:hAnsi="Times New Roman"/>
          <w:sz w:val="24"/>
          <w:szCs w:val="24"/>
        </w:rPr>
        <w:t>Ciljevi programa: Program obuhvaća obavljanje komunalnih djelatnosti održavanja javnih površina, nerazvrstanih cesta, javne rasvjete, groblja i odvodnje atmosferskih voda</w:t>
      </w:r>
      <w:r w:rsidRPr="00B00B76">
        <w:rPr>
          <w:rFonts w:ascii="Times New Roman" w:hAnsi="Times New Roman"/>
          <w:sz w:val="24"/>
          <w:szCs w:val="24"/>
        </w:rPr>
        <w:t xml:space="preserve">. </w:t>
      </w:r>
      <w:r>
        <w:rPr>
          <w:rFonts w:ascii="Times New Roman" w:hAnsi="Times New Roman"/>
          <w:sz w:val="24"/>
          <w:szCs w:val="24"/>
        </w:rPr>
        <w:t>Cilj p</w:t>
      </w:r>
      <w:r w:rsidRPr="00B00B76">
        <w:rPr>
          <w:rFonts w:ascii="Times New Roman" w:hAnsi="Times New Roman"/>
          <w:sz w:val="24"/>
          <w:szCs w:val="24"/>
        </w:rPr>
        <w:t>rogram</w:t>
      </w:r>
      <w:r>
        <w:rPr>
          <w:rFonts w:ascii="Times New Roman" w:hAnsi="Times New Roman"/>
          <w:sz w:val="24"/>
          <w:szCs w:val="24"/>
        </w:rPr>
        <w:t>a je održavanje izgrađenih objekata i uređaja komunalne infrastrukture kako bi se osigurala njihova funkcionalnost i građanima omogućilo njihovo nesmetano korištenje</w:t>
      </w:r>
      <w:r w:rsidRPr="00B00B76">
        <w:rPr>
          <w:rFonts w:ascii="Times New Roman" w:hAnsi="Times New Roman"/>
          <w:sz w:val="24"/>
          <w:szCs w:val="24"/>
        </w:rPr>
        <w:t>.</w:t>
      </w:r>
    </w:p>
    <w:tbl>
      <w:tblPr>
        <w:tblStyle w:val="Reetkatablice"/>
        <w:tblW w:w="10938" w:type="dxa"/>
        <w:tblLook w:val="04A0"/>
      </w:tblPr>
      <w:tblGrid>
        <w:gridCol w:w="2970"/>
        <w:gridCol w:w="2976"/>
        <w:gridCol w:w="30"/>
        <w:gridCol w:w="1654"/>
        <w:gridCol w:w="1654"/>
        <w:gridCol w:w="1654"/>
      </w:tblGrid>
      <w:tr w:rsidR="008635A2" w:rsidRPr="00276ACE" w:rsidTr="00BE4DB1">
        <w:trPr>
          <w:trHeight w:val="938"/>
        </w:trPr>
        <w:tc>
          <w:tcPr>
            <w:tcW w:w="2970" w:type="dxa"/>
          </w:tcPr>
          <w:p w:rsidR="008635A2" w:rsidRPr="0051380F" w:rsidRDefault="008635A2" w:rsidP="008F48CA">
            <w:pPr>
              <w:rPr>
                <w:rFonts w:ascii="Times New Roman" w:hAnsi="Times New Roman"/>
                <w:b/>
                <w:sz w:val="24"/>
                <w:szCs w:val="24"/>
              </w:rPr>
            </w:pPr>
            <w:r w:rsidRPr="0051380F">
              <w:rPr>
                <w:rFonts w:ascii="Times New Roman" w:hAnsi="Times New Roman"/>
                <w:b/>
                <w:sz w:val="24"/>
                <w:szCs w:val="24"/>
              </w:rPr>
              <w:lastRenderedPageBreak/>
              <w:t>PROGRAM održavanja komunalne  infrastrukture</w:t>
            </w:r>
          </w:p>
          <w:p w:rsidR="008635A2" w:rsidRPr="00276ACE" w:rsidRDefault="008635A2" w:rsidP="008F48CA">
            <w:pPr>
              <w:rPr>
                <w:rFonts w:ascii="Times New Roman" w:hAnsi="Times New Roman"/>
                <w:b/>
                <w:sz w:val="24"/>
                <w:szCs w:val="24"/>
              </w:rPr>
            </w:pPr>
          </w:p>
        </w:tc>
        <w:tc>
          <w:tcPr>
            <w:tcW w:w="3006" w:type="dxa"/>
            <w:gridSpan w:val="2"/>
            <w:tcBorders>
              <w:bottom w:val="single" w:sz="4" w:space="0" w:color="auto"/>
            </w:tcBorders>
          </w:tcPr>
          <w:p w:rsidR="008635A2" w:rsidRPr="00276ACE" w:rsidRDefault="008635A2" w:rsidP="008F48CA">
            <w:pPr>
              <w:rPr>
                <w:rFonts w:ascii="Times New Roman" w:hAnsi="Times New Roman"/>
                <w:b/>
                <w:sz w:val="24"/>
                <w:szCs w:val="24"/>
              </w:rPr>
            </w:pPr>
          </w:p>
        </w:tc>
        <w:tc>
          <w:tcPr>
            <w:tcW w:w="1654" w:type="dxa"/>
            <w:tcBorders>
              <w:bottom w:val="single" w:sz="4" w:space="0" w:color="auto"/>
            </w:tcBorders>
            <w:vAlign w:val="center"/>
          </w:tcPr>
          <w:p w:rsidR="008635A2" w:rsidRPr="00D33727" w:rsidRDefault="008635A2" w:rsidP="008F48CA">
            <w:pPr>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654" w:type="dxa"/>
            <w:tcBorders>
              <w:bottom w:val="single" w:sz="4" w:space="0" w:color="auto"/>
            </w:tcBorders>
            <w:vAlign w:val="center"/>
          </w:tcPr>
          <w:p w:rsidR="008635A2" w:rsidRPr="00D33727" w:rsidRDefault="008635A2" w:rsidP="008F48CA">
            <w:pPr>
              <w:jc w:val="center"/>
              <w:rPr>
                <w:rFonts w:ascii="Times New Roman" w:hAnsi="Times New Roman"/>
                <w:b/>
                <w:sz w:val="24"/>
                <w:szCs w:val="24"/>
              </w:rPr>
            </w:pPr>
            <w:r>
              <w:rPr>
                <w:rFonts w:ascii="Times New Roman" w:hAnsi="Times New Roman"/>
                <w:b/>
                <w:sz w:val="24"/>
                <w:szCs w:val="24"/>
              </w:rPr>
              <w:t>Izvršenje</w:t>
            </w:r>
          </w:p>
        </w:tc>
        <w:tc>
          <w:tcPr>
            <w:tcW w:w="1654" w:type="dxa"/>
            <w:tcBorders>
              <w:bottom w:val="single" w:sz="4" w:space="0" w:color="auto"/>
            </w:tcBorders>
          </w:tcPr>
          <w:p w:rsidR="008635A2" w:rsidRDefault="008635A2" w:rsidP="008F48CA">
            <w:pPr>
              <w:jc w:val="center"/>
              <w:rPr>
                <w:rFonts w:ascii="Times New Roman" w:hAnsi="Times New Roman"/>
                <w:b/>
                <w:sz w:val="24"/>
                <w:szCs w:val="24"/>
              </w:rPr>
            </w:pPr>
          </w:p>
          <w:p w:rsidR="008635A2" w:rsidRDefault="008635A2" w:rsidP="008F48CA">
            <w:pPr>
              <w:jc w:val="center"/>
              <w:rPr>
                <w:rFonts w:ascii="Times New Roman" w:hAnsi="Times New Roman"/>
                <w:b/>
                <w:sz w:val="24"/>
                <w:szCs w:val="24"/>
              </w:rPr>
            </w:pPr>
            <w:r>
              <w:rPr>
                <w:rFonts w:ascii="Times New Roman" w:hAnsi="Times New Roman"/>
                <w:b/>
                <w:sz w:val="24"/>
                <w:szCs w:val="24"/>
              </w:rPr>
              <w:t>Indeks</w:t>
            </w:r>
          </w:p>
        </w:tc>
      </w:tr>
      <w:tr w:rsidR="008635A2" w:rsidRPr="00C836B3" w:rsidTr="008F48CA">
        <w:trPr>
          <w:trHeight w:val="266"/>
        </w:trPr>
        <w:tc>
          <w:tcPr>
            <w:tcW w:w="2970" w:type="dxa"/>
          </w:tcPr>
          <w:p w:rsidR="008635A2" w:rsidRPr="00C836B3" w:rsidRDefault="008635A2" w:rsidP="008F48CA">
            <w:pPr>
              <w:rPr>
                <w:rFonts w:ascii="Times New Roman" w:hAnsi="Times New Roman"/>
                <w:sz w:val="24"/>
                <w:szCs w:val="24"/>
              </w:rPr>
            </w:pPr>
            <w:r w:rsidRPr="00C836B3">
              <w:rPr>
                <w:rFonts w:ascii="Times New Roman" w:hAnsi="Times New Roman"/>
                <w:sz w:val="24"/>
                <w:szCs w:val="24"/>
              </w:rPr>
              <w:t>Aktivnost</w:t>
            </w:r>
          </w:p>
        </w:tc>
        <w:tc>
          <w:tcPr>
            <w:tcW w:w="3006" w:type="dxa"/>
            <w:gridSpan w:val="2"/>
            <w:tcBorders>
              <w:bottom w:val="single" w:sz="4" w:space="0" w:color="auto"/>
            </w:tcBorders>
          </w:tcPr>
          <w:p w:rsidR="008635A2" w:rsidRPr="00C836B3" w:rsidRDefault="008635A2" w:rsidP="008F48CA">
            <w:pPr>
              <w:rPr>
                <w:rFonts w:ascii="Times New Roman" w:hAnsi="Times New Roman"/>
                <w:sz w:val="24"/>
                <w:szCs w:val="24"/>
              </w:rPr>
            </w:pPr>
            <w:r w:rsidRPr="00C836B3">
              <w:rPr>
                <w:rFonts w:ascii="Times New Roman" w:hAnsi="Times New Roman"/>
                <w:sz w:val="24"/>
                <w:szCs w:val="24"/>
              </w:rPr>
              <w:t>Održavanje komunalne infrastrukture</w:t>
            </w:r>
          </w:p>
        </w:tc>
        <w:tc>
          <w:tcPr>
            <w:tcW w:w="1654" w:type="dxa"/>
            <w:tcBorders>
              <w:bottom w:val="single" w:sz="4" w:space="0" w:color="auto"/>
            </w:tcBorders>
          </w:tcPr>
          <w:p w:rsidR="008635A2" w:rsidRPr="00C836B3" w:rsidRDefault="008635A2" w:rsidP="008F48CA">
            <w:pPr>
              <w:jc w:val="right"/>
              <w:rPr>
                <w:rFonts w:ascii="Times New Roman" w:hAnsi="Times New Roman"/>
                <w:sz w:val="24"/>
                <w:szCs w:val="24"/>
              </w:rPr>
            </w:pPr>
            <w:r w:rsidRPr="008A23D2">
              <w:rPr>
                <w:rFonts w:ascii="Times New Roman" w:hAnsi="Times New Roman"/>
                <w:sz w:val="24"/>
                <w:szCs w:val="24"/>
              </w:rPr>
              <w:t>4.937.500,00</w:t>
            </w:r>
          </w:p>
        </w:tc>
        <w:tc>
          <w:tcPr>
            <w:tcW w:w="1654" w:type="dxa"/>
            <w:tcBorders>
              <w:bottom w:val="single" w:sz="4" w:space="0" w:color="auto"/>
            </w:tcBorders>
          </w:tcPr>
          <w:p w:rsidR="008635A2" w:rsidRPr="00C836B3" w:rsidRDefault="008635A2" w:rsidP="008F48CA">
            <w:pPr>
              <w:jc w:val="right"/>
              <w:rPr>
                <w:rFonts w:ascii="Times New Roman" w:hAnsi="Times New Roman"/>
                <w:sz w:val="24"/>
                <w:szCs w:val="24"/>
              </w:rPr>
            </w:pPr>
            <w:r>
              <w:rPr>
                <w:rFonts w:ascii="Times New Roman" w:hAnsi="Times New Roman"/>
                <w:sz w:val="24"/>
                <w:szCs w:val="24"/>
              </w:rPr>
              <w:t>4</w:t>
            </w:r>
            <w:r w:rsidRPr="00C836B3">
              <w:rPr>
                <w:rFonts w:ascii="Times New Roman" w:hAnsi="Times New Roman"/>
                <w:sz w:val="24"/>
                <w:szCs w:val="24"/>
              </w:rPr>
              <w:t>.</w:t>
            </w:r>
            <w:r>
              <w:rPr>
                <w:rFonts w:ascii="Times New Roman" w:hAnsi="Times New Roman"/>
                <w:sz w:val="24"/>
                <w:szCs w:val="24"/>
              </w:rPr>
              <w:t>937</w:t>
            </w:r>
            <w:r w:rsidRPr="00C836B3">
              <w:rPr>
                <w:rFonts w:ascii="Times New Roman" w:hAnsi="Times New Roman"/>
                <w:sz w:val="24"/>
                <w:szCs w:val="24"/>
              </w:rPr>
              <w:t>.</w:t>
            </w:r>
            <w:r>
              <w:rPr>
                <w:rFonts w:ascii="Times New Roman" w:hAnsi="Times New Roman"/>
                <w:sz w:val="24"/>
                <w:szCs w:val="24"/>
              </w:rPr>
              <w:t>5</w:t>
            </w:r>
            <w:r w:rsidRPr="00C836B3">
              <w:rPr>
                <w:rFonts w:ascii="Times New Roman" w:hAnsi="Times New Roman"/>
                <w:sz w:val="24"/>
                <w:szCs w:val="24"/>
              </w:rPr>
              <w:t>00,00</w:t>
            </w:r>
          </w:p>
        </w:tc>
        <w:tc>
          <w:tcPr>
            <w:tcW w:w="1654" w:type="dxa"/>
            <w:tcBorders>
              <w:bottom w:val="single" w:sz="4" w:space="0" w:color="auto"/>
            </w:tcBorders>
          </w:tcPr>
          <w:p w:rsidR="008635A2" w:rsidRPr="00C836B3" w:rsidRDefault="008635A2" w:rsidP="008F48CA">
            <w:pPr>
              <w:jc w:val="right"/>
              <w:rPr>
                <w:rFonts w:ascii="Times New Roman" w:hAnsi="Times New Roman"/>
                <w:sz w:val="24"/>
                <w:szCs w:val="24"/>
              </w:rPr>
            </w:pPr>
            <w:r w:rsidRPr="00741098">
              <w:rPr>
                <w:rFonts w:ascii="Times New Roman" w:hAnsi="Times New Roman"/>
                <w:sz w:val="24"/>
                <w:szCs w:val="24"/>
              </w:rPr>
              <w:t>97.75%</w:t>
            </w:r>
          </w:p>
        </w:tc>
      </w:tr>
      <w:tr w:rsidR="008635A2" w:rsidRPr="000913CC" w:rsidTr="008F48CA">
        <w:trPr>
          <w:trHeight w:val="266"/>
        </w:trPr>
        <w:tc>
          <w:tcPr>
            <w:tcW w:w="5946"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UKUPNO:</w:t>
            </w:r>
          </w:p>
        </w:tc>
        <w:tc>
          <w:tcPr>
            <w:tcW w:w="1684" w:type="dxa"/>
            <w:gridSpan w:val="2"/>
            <w:tcBorders>
              <w:bottom w:val="single" w:sz="4" w:space="0" w:color="auto"/>
            </w:tcBorders>
          </w:tcPr>
          <w:p w:rsidR="008635A2" w:rsidRPr="00276ACE" w:rsidRDefault="008635A2" w:rsidP="008F48CA">
            <w:pPr>
              <w:jc w:val="right"/>
              <w:rPr>
                <w:rFonts w:ascii="Times New Roman" w:hAnsi="Times New Roman"/>
                <w:b/>
                <w:sz w:val="24"/>
                <w:szCs w:val="24"/>
              </w:rPr>
            </w:pPr>
            <w:r w:rsidRPr="008A23D2">
              <w:rPr>
                <w:rFonts w:ascii="Times New Roman" w:hAnsi="Times New Roman"/>
                <w:b/>
                <w:sz w:val="24"/>
                <w:szCs w:val="24"/>
              </w:rPr>
              <w:t>4.937.500,00</w:t>
            </w:r>
          </w:p>
        </w:tc>
        <w:tc>
          <w:tcPr>
            <w:tcW w:w="1654" w:type="dxa"/>
            <w:tcBorders>
              <w:bottom w:val="single" w:sz="4" w:space="0" w:color="auto"/>
            </w:tcBorders>
          </w:tcPr>
          <w:p w:rsidR="008635A2" w:rsidRPr="00583E7E" w:rsidRDefault="008635A2" w:rsidP="008F48CA">
            <w:pPr>
              <w:jc w:val="right"/>
              <w:rPr>
                <w:rFonts w:ascii="Times New Roman" w:hAnsi="Times New Roman"/>
                <w:b/>
                <w:sz w:val="24"/>
                <w:szCs w:val="24"/>
              </w:rPr>
            </w:pPr>
            <w:r w:rsidRPr="00583E7E">
              <w:rPr>
                <w:rFonts w:ascii="Times New Roman" w:hAnsi="Times New Roman"/>
                <w:b/>
                <w:sz w:val="24"/>
                <w:szCs w:val="24"/>
              </w:rPr>
              <w:t>4.937.500,00</w:t>
            </w:r>
          </w:p>
        </w:tc>
        <w:tc>
          <w:tcPr>
            <w:tcW w:w="1654" w:type="dxa"/>
            <w:tcBorders>
              <w:bottom w:val="single" w:sz="4" w:space="0" w:color="auto"/>
            </w:tcBorders>
          </w:tcPr>
          <w:p w:rsidR="008635A2" w:rsidRPr="00583E7E" w:rsidRDefault="008635A2" w:rsidP="008F48CA">
            <w:pPr>
              <w:jc w:val="right"/>
              <w:rPr>
                <w:rFonts w:ascii="Times New Roman" w:hAnsi="Times New Roman"/>
                <w:b/>
                <w:sz w:val="24"/>
                <w:szCs w:val="24"/>
              </w:rPr>
            </w:pPr>
            <w:r w:rsidRPr="00741098">
              <w:rPr>
                <w:rFonts w:ascii="Times New Roman" w:hAnsi="Times New Roman"/>
                <w:b/>
                <w:sz w:val="24"/>
                <w:szCs w:val="24"/>
              </w:rPr>
              <w:t>97.75%</w:t>
            </w:r>
          </w:p>
        </w:tc>
      </w:tr>
      <w:tr w:rsidR="008635A2" w:rsidTr="008F48CA">
        <w:tc>
          <w:tcPr>
            <w:tcW w:w="10938" w:type="dxa"/>
            <w:gridSpan w:val="6"/>
          </w:tcPr>
          <w:p w:rsidR="008635A2" w:rsidRPr="00E7233E" w:rsidRDefault="00BE4DB1" w:rsidP="008F48CA">
            <w:pPr>
              <w:jc w:val="both"/>
              <w:rPr>
                <w:rFonts w:ascii="Times New Roman" w:hAnsi="Times New Roman"/>
                <w:sz w:val="24"/>
                <w:szCs w:val="24"/>
              </w:rPr>
            </w:pPr>
            <w:r>
              <w:rPr>
                <w:rFonts w:ascii="Times New Roman" w:hAnsi="Times New Roman"/>
                <w:sz w:val="24"/>
                <w:szCs w:val="24"/>
              </w:rPr>
              <w:t>Obraz</w:t>
            </w:r>
            <w:r w:rsidR="008635A2" w:rsidRPr="00E7233E">
              <w:rPr>
                <w:rFonts w:ascii="Times New Roman" w:hAnsi="Times New Roman"/>
                <w:sz w:val="24"/>
                <w:szCs w:val="24"/>
              </w:rPr>
              <w:t xml:space="preserve">loženje: </w:t>
            </w:r>
          </w:p>
          <w:p w:rsidR="008635A2" w:rsidRDefault="008635A2" w:rsidP="008F48CA">
            <w:pPr>
              <w:jc w:val="both"/>
              <w:rPr>
                <w:rFonts w:ascii="Times New Roman" w:hAnsi="Times New Roman"/>
                <w:sz w:val="24"/>
                <w:szCs w:val="24"/>
              </w:rPr>
            </w:pPr>
            <w:r>
              <w:rPr>
                <w:rFonts w:ascii="Times New Roman" w:hAnsi="Times New Roman"/>
                <w:sz w:val="24"/>
                <w:szCs w:val="24"/>
              </w:rPr>
              <w:t>Kroz ovaj program osigurano je kontinuirano obavljanje sljedećih komunalnih djelatnosti: održavanje nerazvrstanih cesta, javne rasvjete, javnih površina, groblja, odvodnje atmosferskih voda te javnoprometnih pješačkih površina.</w:t>
            </w:r>
          </w:p>
          <w:p w:rsidR="008635A2" w:rsidRDefault="008635A2" w:rsidP="008F48CA">
            <w:pPr>
              <w:jc w:val="both"/>
              <w:rPr>
                <w:rFonts w:ascii="Times New Roman" w:hAnsi="Times New Roman"/>
                <w:sz w:val="24"/>
                <w:szCs w:val="24"/>
              </w:rPr>
            </w:pPr>
            <w:r>
              <w:rPr>
                <w:rFonts w:ascii="Times New Roman" w:hAnsi="Times New Roman"/>
                <w:sz w:val="24"/>
                <w:szCs w:val="24"/>
              </w:rPr>
              <w:t xml:space="preserve">Održavanje nerazvrstanih cesta obuhvaća sanaciju (krpanje) asfaltnih kolnika, nasipanje makadamskih kolnika, košnju raslinja uz nerazvrstane ceste, postavljanje vertikalne i obilježavanje horizontalne prometne signalizacije te ostale radove vezane za održavanje cesta koje se u nadležnosti Grada Knina (izradu propusta, čišćenje kanala, uklanjanje odrona i nanosa sa kolnika i </w:t>
            </w:r>
            <w:proofErr w:type="spellStart"/>
            <w:r>
              <w:rPr>
                <w:rFonts w:ascii="Times New Roman" w:hAnsi="Times New Roman"/>
                <w:sz w:val="24"/>
                <w:szCs w:val="24"/>
              </w:rPr>
              <w:t>sl</w:t>
            </w:r>
            <w:proofErr w:type="spellEnd"/>
            <w:r>
              <w:rPr>
                <w:rFonts w:ascii="Times New Roman" w:hAnsi="Times New Roman"/>
                <w:sz w:val="24"/>
                <w:szCs w:val="24"/>
              </w:rPr>
              <w:t>.).</w:t>
            </w:r>
          </w:p>
          <w:p w:rsidR="008635A2" w:rsidRDefault="008635A2" w:rsidP="008F48CA">
            <w:pPr>
              <w:jc w:val="both"/>
              <w:rPr>
                <w:rFonts w:ascii="Times New Roman" w:hAnsi="Times New Roman"/>
                <w:sz w:val="24"/>
                <w:szCs w:val="24"/>
              </w:rPr>
            </w:pPr>
            <w:r>
              <w:rPr>
                <w:rFonts w:ascii="Times New Roman" w:hAnsi="Times New Roman"/>
                <w:sz w:val="24"/>
                <w:szCs w:val="24"/>
              </w:rPr>
              <w:t>Kroz održavanje javne rasvjete redovito su vršeni popravci opreme, uređaja i instalacija javne rasvjete čime je osigurana njena funkcionalnost u gradu i naseljima izvan grada, a uz to se tokom čitave godine kontinuirano radilo na postavljanju rasvjetnih tijela u dijelovima grada bez javne rasvjete.</w:t>
            </w:r>
          </w:p>
          <w:p w:rsidR="008635A2" w:rsidRDefault="008635A2" w:rsidP="008F48CA">
            <w:pPr>
              <w:jc w:val="both"/>
              <w:rPr>
                <w:rFonts w:ascii="Times New Roman" w:hAnsi="Times New Roman"/>
                <w:sz w:val="24"/>
                <w:szCs w:val="24"/>
              </w:rPr>
            </w:pPr>
            <w:r>
              <w:rPr>
                <w:rFonts w:ascii="Times New Roman" w:hAnsi="Times New Roman"/>
                <w:sz w:val="24"/>
                <w:szCs w:val="24"/>
              </w:rPr>
              <w:t>Održavanjem javnih površina osiguralo se redovito čišćenje javnih prometnih površina (nogostupa, staza, kolnika) i javnih zelenih površina (parkovi, dječja igrališta, živice, cvijetnjaci) te odvoz otpada odbačenog na javne površine.</w:t>
            </w:r>
          </w:p>
          <w:p w:rsidR="008635A2" w:rsidRDefault="008635A2" w:rsidP="008F48CA">
            <w:pPr>
              <w:jc w:val="both"/>
              <w:rPr>
                <w:rFonts w:ascii="Times New Roman" w:hAnsi="Times New Roman"/>
                <w:sz w:val="24"/>
                <w:szCs w:val="24"/>
              </w:rPr>
            </w:pPr>
            <w:r>
              <w:rPr>
                <w:rFonts w:ascii="Times New Roman" w:hAnsi="Times New Roman"/>
                <w:sz w:val="24"/>
                <w:szCs w:val="24"/>
              </w:rPr>
              <w:t xml:space="preserve">Kroz održavanje groblja tijekom godine obavljani su radovi na održavanju i uređivanju krošanja stabala, živice i ostalog zelenila na gradskom groblju, popravci staza i zemljanih površina oštećenih slijevanjem </w:t>
            </w:r>
            <w:proofErr w:type="spellStart"/>
            <w:r>
              <w:rPr>
                <w:rFonts w:ascii="Times New Roman" w:hAnsi="Times New Roman"/>
                <w:sz w:val="24"/>
                <w:szCs w:val="24"/>
              </w:rPr>
              <w:t>oborinske</w:t>
            </w:r>
            <w:proofErr w:type="spellEnd"/>
            <w:r>
              <w:rPr>
                <w:rFonts w:ascii="Times New Roman" w:hAnsi="Times New Roman"/>
                <w:sz w:val="24"/>
                <w:szCs w:val="24"/>
              </w:rPr>
              <w:t xml:space="preserve"> vode te odvoz komunalnog otpada nastalog održavanjem groblja.</w:t>
            </w:r>
          </w:p>
          <w:p w:rsidR="008635A2" w:rsidRDefault="008635A2" w:rsidP="008F48CA">
            <w:pPr>
              <w:jc w:val="both"/>
              <w:rPr>
                <w:rFonts w:ascii="Times New Roman" w:hAnsi="Times New Roman"/>
                <w:sz w:val="24"/>
                <w:szCs w:val="24"/>
              </w:rPr>
            </w:pPr>
            <w:r>
              <w:rPr>
                <w:rFonts w:ascii="Times New Roman" w:hAnsi="Times New Roman"/>
                <w:sz w:val="24"/>
                <w:szCs w:val="24"/>
              </w:rPr>
              <w:t xml:space="preserve">Održavanjem </w:t>
            </w:r>
            <w:proofErr w:type="spellStart"/>
            <w:r>
              <w:rPr>
                <w:rFonts w:ascii="Times New Roman" w:hAnsi="Times New Roman"/>
                <w:sz w:val="24"/>
                <w:szCs w:val="24"/>
              </w:rPr>
              <w:t>oborinske</w:t>
            </w:r>
            <w:proofErr w:type="spellEnd"/>
            <w:r>
              <w:rPr>
                <w:rFonts w:ascii="Times New Roman" w:hAnsi="Times New Roman"/>
                <w:sz w:val="24"/>
                <w:szCs w:val="24"/>
              </w:rPr>
              <w:t xml:space="preserve"> kanalizacije obuhvaćeno je održavanje fontane, čišćenje slivnika i zamjena poklopaca </w:t>
            </w:r>
            <w:proofErr w:type="spellStart"/>
            <w:r>
              <w:rPr>
                <w:rFonts w:ascii="Times New Roman" w:hAnsi="Times New Roman"/>
                <w:sz w:val="24"/>
                <w:szCs w:val="24"/>
              </w:rPr>
              <w:t>oborinske</w:t>
            </w:r>
            <w:proofErr w:type="spellEnd"/>
            <w:r>
              <w:rPr>
                <w:rFonts w:ascii="Times New Roman" w:hAnsi="Times New Roman"/>
                <w:sz w:val="24"/>
                <w:szCs w:val="24"/>
              </w:rPr>
              <w:t xml:space="preserve"> kanalizacije te čišćenje otvorenih kanala za odvodnju </w:t>
            </w:r>
            <w:proofErr w:type="spellStart"/>
            <w:r>
              <w:rPr>
                <w:rFonts w:ascii="Times New Roman" w:hAnsi="Times New Roman"/>
                <w:sz w:val="24"/>
                <w:szCs w:val="24"/>
              </w:rPr>
              <w:t>oborinskih</w:t>
            </w:r>
            <w:proofErr w:type="spellEnd"/>
            <w:r>
              <w:rPr>
                <w:rFonts w:ascii="Times New Roman" w:hAnsi="Times New Roman"/>
                <w:sz w:val="24"/>
                <w:szCs w:val="24"/>
              </w:rPr>
              <w:t xml:space="preserve"> voda.</w:t>
            </w:r>
          </w:p>
          <w:p w:rsidR="008635A2" w:rsidRDefault="008635A2" w:rsidP="008F48CA">
            <w:pPr>
              <w:jc w:val="both"/>
              <w:rPr>
                <w:rFonts w:ascii="Times New Roman" w:hAnsi="Times New Roman"/>
                <w:sz w:val="24"/>
                <w:szCs w:val="24"/>
              </w:rPr>
            </w:pPr>
            <w:r w:rsidRPr="00851DFB">
              <w:rPr>
                <w:rFonts w:ascii="Times New Roman" w:hAnsi="Times New Roman"/>
                <w:sz w:val="24"/>
                <w:szCs w:val="24"/>
              </w:rPr>
              <w:t>U okviru radova na održavanju javnoprometnih pješačkih površine izvršena je sanacija nogostupa u Tuđmanovoj ulici (od skretanja za parkiralište iza Konzuma do kružnog toka) te uređenje pješačke staze kroz park ispod Doma za starije i nemoćne osobe.</w:t>
            </w:r>
          </w:p>
          <w:p w:rsidR="008635A2" w:rsidRDefault="008635A2" w:rsidP="008F48CA">
            <w:pPr>
              <w:jc w:val="both"/>
              <w:rPr>
                <w:rFonts w:ascii="Times New Roman" w:hAnsi="Times New Roman"/>
                <w:sz w:val="24"/>
                <w:szCs w:val="24"/>
              </w:rPr>
            </w:pPr>
            <w:r w:rsidRPr="00332436">
              <w:rPr>
                <w:rFonts w:ascii="Times New Roman" w:hAnsi="Times New Roman"/>
                <w:sz w:val="24"/>
                <w:szCs w:val="24"/>
              </w:rPr>
              <w:t xml:space="preserve">Sve djelatnosti predviđene </w:t>
            </w:r>
            <w:r>
              <w:rPr>
                <w:rFonts w:ascii="Times New Roman" w:hAnsi="Times New Roman"/>
                <w:sz w:val="24"/>
                <w:szCs w:val="24"/>
              </w:rPr>
              <w:t>ovim p</w:t>
            </w:r>
            <w:r w:rsidRPr="00332436">
              <w:rPr>
                <w:rFonts w:ascii="Times New Roman" w:hAnsi="Times New Roman"/>
                <w:sz w:val="24"/>
                <w:szCs w:val="24"/>
              </w:rPr>
              <w:t>rogramom realizirane su u</w:t>
            </w:r>
            <w:r>
              <w:rPr>
                <w:rFonts w:ascii="Times New Roman" w:hAnsi="Times New Roman"/>
                <w:sz w:val="24"/>
                <w:szCs w:val="24"/>
              </w:rPr>
              <w:t xml:space="preserve"> okviru </w:t>
            </w:r>
            <w:r w:rsidRPr="00332436">
              <w:rPr>
                <w:rFonts w:ascii="Times New Roman" w:hAnsi="Times New Roman"/>
                <w:sz w:val="24"/>
                <w:szCs w:val="24"/>
              </w:rPr>
              <w:t>planiran</w:t>
            </w:r>
            <w:r>
              <w:rPr>
                <w:rFonts w:ascii="Times New Roman" w:hAnsi="Times New Roman"/>
                <w:sz w:val="24"/>
                <w:szCs w:val="24"/>
              </w:rPr>
              <w:t>ih iznosa</w:t>
            </w:r>
            <w:r w:rsidRPr="00332436">
              <w:rPr>
                <w:rFonts w:ascii="Times New Roman" w:hAnsi="Times New Roman"/>
                <w:sz w:val="24"/>
                <w:szCs w:val="24"/>
              </w:rPr>
              <w:t>.</w:t>
            </w:r>
          </w:p>
          <w:p w:rsidR="008635A2" w:rsidRPr="00851DFB" w:rsidRDefault="008635A2" w:rsidP="008F48CA">
            <w:pPr>
              <w:jc w:val="both"/>
              <w:rPr>
                <w:rFonts w:ascii="Times New Roman" w:hAnsi="Times New Roman"/>
                <w:sz w:val="24"/>
                <w:szCs w:val="24"/>
              </w:rPr>
            </w:pPr>
            <w:r>
              <w:rPr>
                <w:rFonts w:ascii="Times New Roman" w:hAnsi="Times New Roman"/>
                <w:sz w:val="24"/>
                <w:szCs w:val="24"/>
              </w:rPr>
              <w:t>Ukupna realizacija programa je 97,75 %.</w:t>
            </w:r>
          </w:p>
        </w:tc>
      </w:tr>
    </w:tbl>
    <w:p w:rsidR="008635A2" w:rsidRDefault="008635A2" w:rsidP="008635A2">
      <w:pPr>
        <w:spacing w:after="0"/>
        <w:rPr>
          <w:rFonts w:ascii="Times New Roman" w:hAnsi="Times New Roman"/>
          <w:b/>
          <w:sz w:val="24"/>
          <w:szCs w:val="24"/>
        </w:rPr>
      </w:pPr>
    </w:p>
    <w:p w:rsidR="008635A2" w:rsidRDefault="008635A2" w:rsidP="008635A2">
      <w:pPr>
        <w:pStyle w:val="Odlomakpopisa"/>
        <w:numPr>
          <w:ilvl w:val="0"/>
          <w:numId w:val="36"/>
        </w:numPr>
        <w:spacing w:after="0"/>
        <w:rPr>
          <w:rFonts w:ascii="Times New Roman" w:hAnsi="Times New Roman"/>
          <w:sz w:val="24"/>
          <w:szCs w:val="24"/>
        </w:rPr>
      </w:pPr>
      <w:r w:rsidRPr="0009158D">
        <w:rPr>
          <w:rFonts w:ascii="Times New Roman" w:hAnsi="Times New Roman"/>
          <w:sz w:val="24"/>
          <w:szCs w:val="24"/>
        </w:rPr>
        <w:t>PROGRAM KOMUNALNIH USLUGA I ODRŽAVANJA OBJEKATA</w:t>
      </w:r>
    </w:p>
    <w:p w:rsidR="008635A2" w:rsidRDefault="008635A2" w:rsidP="008635A2">
      <w:pPr>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Zakon o vlasništvu i drugim stvarnim pravima, </w:t>
      </w:r>
      <w:r w:rsidRPr="00C0353C">
        <w:rPr>
          <w:rFonts w:ascii="Times New Roman" w:hAnsi="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sz w:val="24"/>
          <w:szCs w:val="24"/>
          <w:lang w:eastAsia="hr-HR"/>
        </w:rPr>
        <w:t>Zakon o koncesijama.</w:t>
      </w:r>
    </w:p>
    <w:p w:rsidR="008635A2" w:rsidRDefault="008635A2" w:rsidP="00BE4DB1">
      <w:pPr>
        <w:spacing w:after="0" w:line="240" w:lineRule="auto"/>
        <w:jc w:val="both"/>
        <w:rPr>
          <w:rFonts w:ascii="Times New Roman" w:hAnsi="Times New Roman"/>
          <w:sz w:val="24"/>
          <w:szCs w:val="24"/>
        </w:rPr>
      </w:pPr>
      <w:r>
        <w:rPr>
          <w:rFonts w:ascii="Times New Roman" w:eastAsia="Times New Roman" w:hAnsi="Times New Roman"/>
          <w:sz w:val="24"/>
          <w:szCs w:val="24"/>
          <w:lang w:eastAsia="hr-HR"/>
        </w:rPr>
        <w:t xml:space="preserve">Ciljevi programa: </w:t>
      </w:r>
      <w:r>
        <w:rPr>
          <w:rFonts w:ascii="Times New Roman" w:hAnsi="Times New Roman"/>
          <w:sz w:val="24"/>
          <w:szCs w:val="24"/>
        </w:rPr>
        <w:t xml:space="preserve">Program obuhvaća održavanje objekata i poslovnih prostora u vlasništvu Grada te obavljanje komunalnih usluga iz nadležnosti Grada od općeg interesa (zbrinjavanje pasa lutalica, deratizacija i </w:t>
      </w:r>
      <w:r>
        <w:rPr>
          <w:rFonts w:ascii="Times New Roman" w:hAnsi="Times New Roman"/>
          <w:sz w:val="24"/>
          <w:szCs w:val="24"/>
        </w:rPr>
        <w:lastRenderedPageBreak/>
        <w:t>dezinsekcija, označavanje ulica kućnim brojevima, ukrašavanje grada povodom blagdana). Ciljevi programa su sanacija i održavanje imovine Grada, prevencija bolesti i zaštita i očuvanje zdravlja građana te poboljšanje uređenosti i izgleda grada.</w:t>
      </w:r>
    </w:p>
    <w:p w:rsidR="00BE4DB1" w:rsidRPr="00C0353C" w:rsidRDefault="00BE4DB1" w:rsidP="00BE4DB1">
      <w:pPr>
        <w:spacing w:after="0" w:line="240" w:lineRule="auto"/>
        <w:jc w:val="both"/>
        <w:rPr>
          <w:rFonts w:ascii="Times New Roman" w:eastAsia="Times New Roman" w:hAnsi="Times New Roman"/>
          <w:sz w:val="24"/>
          <w:szCs w:val="24"/>
          <w:lang w:eastAsia="hr-HR"/>
        </w:rPr>
      </w:pPr>
    </w:p>
    <w:tbl>
      <w:tblPr>
        <w:tblStyle w:val="Reetkatablice"/>
        <w:tblW w:w="10938" w:type="dxa"/>
        <w:tblLook w:val="04A0"/>
      </w:tblPr>
      <w:tblGrid>
        <w:gridCol w:w="2972"/>
        <w:gridCol w:w="3007"/>
        <w:gridCol w:w="1653"/>
        <w:gridCol w:w="1653"/>
        <w:gridCol w:w="1653"/>
      </w:tblGrid>
      <w:tr w:rsidR="008635A2" w:rsidRPr="00276ACE" w:rsidTr="008F48CA">
        <w:trPr>
          <w:trHeight w:val="813"/>
        </w:trPr>
        <w:tc>
          <w:tcPr>
            <w:tcW w:w="2802" w:type="dxa"/>
          </w:tcPr>
          <w:p w:rsidR="008635A2" w:rsidRPr="00B05E70" w:rsidRDefault="008635A2" w:rsidP="00BE4DB1">
            <w:pPr>
              <w:spacing w:after="0" w:line="240" w:lineRule="auto"/>
              <w:rPr>
                <w:rFonts w:ascii="Times New Roman" w:hAnsi="Times New Roman"/>
                <w:b/>
                <w:sz w:val="24"/>
                <w:szCs w:val="24"/>
              </w:rPr>
            </w:pPr>
            <w:r w:rsidRPr="00B05E70">
              <w:rPr>
                <w:rFonts w:ascii="Times New Roman" w:hAnsi="Times New Roman"/>
                <w:b/>
                <w:sz w:val="24"/>
                <w:szCs w:val="24"/>
              </w:rPr>
              <w:t>PROGRAM komunalnih usluga i održavanja objekata</w:t>
            </w:r>
          </w:p>
          <w:p w:rsidR="008635A2" w:rsidRPr="00276ACE" w:rsidRDefault="008635A2" w:rsidP="00BE4DB1">
            <w:pPr>
              <w:spacing w:after="0" w:line="240" w:lineRule="auto"/>
              <w:rPr>
                <w:rFonts w:ascii="Times New Roman" w:hAnsi="Times New Roman"/>
                <w:b/>
                <w:sz w:val="24"/>
                <w:szCs w:val="24"/>
              </w:rPr>
            </w:pPr>
          </w:p>
        </w:tc>
        <w:tc>
          <w:tcPr>
            <w:tcW w:w="2835" w:type="dxa"/>
            <w:tcBorders>
              <w:bottom w:val="single" w:sz="4" w:space="0" w:color="auto"/>
            </w:tcBorders>
          </w:tcPr>
          <w:p w:rsidR="008635A2" w:rsidRPr="00276ACE" w:rsidRDefault="008635A2" w:rsidP="00BE4DB1">
            <w:pPr>
              <w:spacing w:after="0" w:line="240" w:lineRule="auto"/>
              <w:rPr>
                <w:rFonts w:ascii="Times New Roman" w:hAnsi="Times New Roman"/>
                <w:b/>
                <w:sz w:val="24"/>
                <w:szCs w:val="24"/>
              </w:rPr>
            </w:pPr>
          </w:p>
        </w:tc>
        <w:tc>
          <w:tcPr>
            <w:tcW w:w="1559" w:type="dxa"/>
            <w:tcBorders>
              <w:bottom w:val="single" w:sz="4" w:space="0" w:color="auto"/>
            </w:tcBorders>
            <w:vAlign w:val="center"/>
          </w:tcPr>
          <w:p w:rsidR="008635A2" w:rsidRPr="00D33727" w:rsidRDefault="008635A2" w:rsidP="00BE4DB1">
            <w:pPr>
              <w:spacing w:after="0" w:line="240" w:lineRule="auto"/>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559" w:type="dxa"/>
            <w:tcBorders>
              <w:bottom w:val="single" w:sz="4" w:space="0" w:color="auto"/>
            </w:tcBorders>
            <w:vAlign w:val="center"/>
          </w:tcPr>
          <w:p w:rsidR="008635A2" w:rsidRPr="00D33727" w:rsidRDefault="008635A2" w:rsidP="00BE4DB1">
            <w:pPr>
              <w:spacing w:after="0" w:line="240" w:lineRule="auto"/>
              <w:jc w:val="center"/>
              <w:rPr>
                <w:rFonts w:ascii="Times New Roman" w:hAnsi="Times New Roman"/>
                <w:b/>
                <w:sz w:val="24"/>
                <w:szCs w:val="24"/>
              </w:rPr>
            </w:pPr>
            <w:r>
              <w:rPr>
                <w:rFonts w:ascii="Times New Roman" w:hAnsi="Times New Roman"/>
                <w:b/>
                <w:sz w:val="24"/>
                <w:szCs w:val="24"/>
              </w:rPr>
              <w:t>Izvršenje</w:t>
            </w:r>
          </w:p>
        </w:tc>
        <w:tc>
          <w:tcPr>
            <w:tcW w:w="1559" w:type="dxa"/>
            <w:tcBorders>
              <w:bottom w:val="single" w:sz="4" w:space="0" w:color="auto"/>
            </w:tcBorders>
            <w:vAlign w:val="center"/>
          </w:tcPr>
          <w:p w:rsidR="008635A2" w:rsidRDefault="008635A2" w:rsidP="00BE4DB1">
            <w:pPr>
              <w:spacing w:after="0" w:line="240" w:lineRule="auto"/>
              <w:jc w:val="center"/>
              <w:rPr>
                <w:rFonts w:ascii="Times New Roman" w:hAnsi="Times New Roman"/>
                <w:b/>
                <w:sz w:val="24"/>
                <w:szCs w:val="24"/>
              </w:rPr>
            </w:pPr>
            <w:r>
              <w:rPr>
                <w:rFonts w:ascii="Times New Roman" w:hAnsi="Times New Roman"/>
                <w:b/>
                <w:sz w:val="24"/>
                <w:szCs w:val="24"/>
              </w:rPr>
              <w:t>Indeks</w:t>
            </w:r>
          </w:p>
        </w:tc>
      </w:tr>
      <w:tr w:rsidR="008635A2" w:rsidRPr="00C836B3" w:rsidTr="008F48CA">
        <w:trPr>
          <w:trHeight w:val="266"/>
        </w:trPr>
        <w:tc>
          <w:tcPr>
            <w:tcW w:w="2802" w:type="dxa"/>
          </w:tcPr>
          <w:p w:rsidR="008635A2" w:rsidRPr="00C836B3" w:rsidRDefault="008635A2" w:rsidP="008F48CA">
            <w:pPr>
              <w:rPr>
                <w:rFonts w:ascii="Times New Roman" w:hAnsi="Times New Roman"/>
                <w:sz w:val="24"/>
                <w:szCs w:val="24"/>
              </w:rPr>
            </w:pPr>
            <w:r w:rsidRPr="00C836B3">
              <w:rPr>
                <w:rFonts w:ascii="Times New Roman" w:hAnsi="Times New Roman"/>
                <w:sz w:val="24"/>
                <w:szCs w:val="24"/>
              </w:rPr>
              <w:t>Aktivnost</w:t>
            </w:r>
          </w:p>
        </w:tc>
        <w:tc>
          <w:tcPr>
            <w:tcW w:w="2835" w:type="dxa"/>
            <w:tcBorders>
              <w:bottom w:val="single" w:sz="4" w:space="0" w:color="auto"/>
            </w:tcBorders>
          </w:tcPr>
          <w:p w:rsidR="008635A2" w:rsidRPr="00C836B3" w:rsidRDefault="008635A2" w:rsidP="008F48CA">
            <w:pPr>
              <w:rPr>
                <w:rFonts w:ascii="Times New Roman" w:hAnsi="Times New Roman"/>
                <w:sz w:val="24"/>
                <w:szCs w:val="24"/>
              </w:rPr>
            </w:pPr>
            <w:r w:rsidRPr="00C836B3">
              <w:rPr>
                <w:rFonts w:ascii="Times New Roman" w:hAnsi="Times New Roman"/>
                <w:sz w:val="24"/>
                <w:szCs w:val="24"/>
              </w:rPr>
              <w:t>Komunalne usluge i održavanje objekata</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sidRPr="00C836B3">
              <w:rPr>
                <w:rFonts w:ascii="Times New Roman" w:hAnsi="Times New Roman"/>
                <w:sz w:val="24"/>
                <w:szCs w:val="24"/>
              </w:rPr>
              <w:t>1.</w:t>
            </w:r>
            <w:r>
              <w:rPr>
                <w:rFonts w:ascii="Times New Roman" w:hAnsi="Times New Roman"/>
                <w:sz w:val="24"/>
                <w:szCs w:val="24"/>
              </w:rPr>
              <w:t>793</w:t>
            </w:r>
            <w:r w:rsidRPr="00C836B3">
              <w:rPr>
                <w:rFonts w:ascii="Times New Roman" w:hAnsi="Times New Roman"/>
                <w:sz w:val="24"/>
                <w:szCs w:val="24"/>
              </w:rPr>
              <w:t>.</w:t>
            </w:r>
            <w:r>
              <w:rPr>
                <w:rFonts w:ascii="Times New Roman" w:hAnsi="Times New Roman"/>
                <w:sz w:val="24"/>
                <w:szCs w:val="24"/>
              </w:rPr>
              <w:t>450</w:t>
            </w:r>
            <w:r w:rsidRPr="00C836B3">
              <w:rPr>
                <w:rFonts w:ascii="Times New Roman" w:hAnsi="Times New Roman"/>
                <w:sz w:val="24"/>
                <w:szCs w:val="24"/>
              </w:rPr>
              <w:t>,00</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sidRPr="00E04096">
              <w:rPr>
                <w:rFonts w:ascii="Times New Roman" w:hAnsi="Times New Roman"/>
                <w:sz w:val="24"/>
                <w:szCs w:val="24"/>
              </w:rPr>
              <w:t>1</w:t>
            </w:r>
            <w:r>
              <w:rPr>
                <w:rFonts w:ascii="Times New Roman" w:hAnsi="Times New Roman"/>
                <w:sz w:val="24"/>
                <w:szCs w:val="24"/>
              </w:rPr>
              <w:t>.</w:t>
            </w:r>
            <w:r w:rsidRPr="00E04096">
              <w:rPr>
                <w:rFonts w:ascii="Times New Roman" w:hAnsi="Times New Roman"/>
                <w:sz w:val="24"/>
                <w:szCs w:val="24"/>
              </w:rPr>
              <w:t>676</w:t>
            </w:r>
            <w:r>
              <w:rPr>
                <w:rFonts w:ascii="Times New Roman" w:hAnsi="Times New Roman"/>
                <w:sz w:val="24"/>
                <w:szCs w:val="24"/>
              </w:rPr>
              <w:t>.</w:t>
            </w:r>
            <w:r w:rsidRPr="00E04096">
              <w:rPr>
                <w:rFonts w:ascii="Times New Roman" w:hAnsi="Times New Roman"/>
                <w:sz w:val="24"/>
                <w:szCs w:val="24"/>
              </w:rPr>
              <w:t>681,88</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sidRPr="00870F2B">
              <w:rPr>
                <w:rFonts w:ascii="Times New Roman" w:hAnsi="Times New Roman"/>
                <w:sz w:val="24"/>
                <w:szCs w:val="24"/>
              </w:rPr>
              <w:t>93.49%</w:t>
            </w:r>
          </w:p>
        </w:tc>
      </w:tr>
      <w:tr w:rsidR="008635A2" w:rsidRPr="000913CC" w:rsidTr="008F48CA">
        <w:trPr>
          <w:trHeight w:val="266"/>
        </w:trPr>
        <w:tc>
          <w:tcPr>
            <w:tcW w:w="5637"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UKUPNO:</w:t>
            </w:r>
          </w:p>
        </w:tc>
        <w:tc>
          <w:tcPr>
            <w:tcW w:w="1559" w:type="dxa"/>
            <w:tcBorders>
              <w:bottom w:val="single" w:sz="4" w:space="0" w:color="auto"/>
            </w:tcBorders>
          </w:tcPr>
          <w:p w:rsidR="008635A2" w:rsidRPr="000D1319" w:rsidRDefault="008635A2" w:rsidP="008F48CA">
            <w:pPr>
              <w:jc w:val="right"/>
              <w:rPr>
                <w:rFonts w:ascii="Times New Roman" w:hAnsi="Times New Roman"/>
                <w:b/>
                <w:sz w:val="24"/>
                <w:szCs w:val="24"/>
              </w:rPr>
            </w:pPr>
            <w:r w:rsidRPr="000D1319">
              <w:rPr>
                <w:rFonts w:ascii="Times New Roman" w:hAnsi="Times New Roman"/>
                <w:b/>
                <w:sz w:val="24"/>
                <w:szCs w:val="24"/>
              </w:rPr>
              <w:t>1.</w:t>
            </w:r>
            <w:r>
              <w:rPr>
                <w:rFonts w:ascii="Times New Roman" w:hAnsi="Times New Roman"/>
                <w:b/>
                <w:sz w:val="24"/>
                <w:szCs w:val="24"/>
              </w:rPr>
              <w:t>793</w:t>
            </w:r>
            <w:r w:rsidRPr="000D1319">
              <w:rPr>
                <w:rFonts w:ascii="Times New Roman" w:hAnsi="Times New Roman"/>
                <w:b/>
                <w:sz w:val="24"/>
                <w:szCs w:val="24"/>
              </w:rPr>
              <w:t>.450,00</w:t>
            </w:r>
          </w:p>
        </w:tc>
        <w:tc>
          <w:tcPr>
            <w:tcW w:w="1559" w:type="dxa"/>
            <w:tcBorders>
              <w:bottom w:val="single" w:sz="4" w:space="0" w:color="auto"/>
            </w:tcBorders>
          </w:tcPr>
          <w:p w:rsidR="008635A2" w:rsidRPr="000D1319" w:rsidRDefault="008635A2" w:rsidP="008F48CA">
            <w:pPr>
              <w:jc w:val="right"/>
              <w:rPr>
                <w:rFonts w:ascii="Times New Roman" w:hAnsi="Times New Roman"/>
                <w:b/>
                <w:sz w:val="24"/>
                <w:szCs w:val="24"/>
              </w:rPr>
            </w:pPr>
            <w:r w:rsidRPr="00E04096">
              <w:rPr>
                <w:rFonts w:ascii="Times New Roman" w:hAnsi="Times New Roman"/>
                <w:b/>
                <w:sz w:val="24"/>
                <w:szCs w:val="24"/>
              </w:rPr>
              <w:t>1</w:t>
            </w:r>
            <w:r>
              <w:rPr>
                <w:rFonts w:ascii="Times New Roman" w:hAnsi="Times New Roman"/>
                <w:b/>
                <w:sz w:val="24"/>
                <w:szCs w:val="24"/>
              </w:rPr>
              <w:t>.</w:t>
            </w:r>
            <w:r w:rsidRPr="00E04096">
              <w:rPr>
                <w:rFonts w:ascii="Times New Roman" w:hAnsi="Times New Roman"/>
                <w:b/>
                <w:sz w:val="24"/>
                <w:szCs w:val="24"/>
              </w:rPr>
              <w:t>676</w:t>
            </w:r>
            <w:r>
              <w:rPr>
                <w:rFonts w:ascii="Times New Roman" w:hAnsi="Times New Roman"/>
                <w:b/>
                <w:sz w:val="24"/>
                <w:szCs w:val="24"/>
              </w:rPr>
              <w:t>.</w:t>
            </w:r>
            <w:r w:rsidRPr="00E04096">
              <w:rPr>
                <w:rFonts w:ascii="Times New Roman" w:hAnsi="Times New Roman"/>
                <w:b/>
                <w:sz w:val="24"/>
                <w:szCs w:val="24"/>
              </w:rPr>
              <w:t>681,88</w:t>
            </w:r>
          </w:p>
        </w:tc>
        <w:tc>
          <w:tcPr>
            <w:tcW w:w="1559" w:type="dxa"/>
            <w:tcBorders>
              <w:bottom w:val="single" w:sz="4" w:space="0" w:color="auto"/>
            </w:tcBorders>
          </w:tcPr>
          <w:p w:rsidR="008635A2" w:rsidRPr="000D1319" w:rsidRDefault="008635A2" w:rsidP="008F48CA">
            <w:pPr>
              <w:jc w:val="right"/>
              <w:rPr>
                <w:rFonts w:ascii="Times New Roman" w:hAnsi="Times New Roman"/>
                <w:b/>
                <w:sz w:val="24"/>
                <w:szCs w:val="24"/>
              </w:rPr>
            </w:pPr>
            <w:r w:rsidRPr="00870F2B">
              <w:rPr>
                <w:rFonts w:ascii="Times New Roman" w:hAnsi="Times New Roman"/>
                <w:b/>
                <w:sz w:val="24"/>
                <w:szCs w:val="24"/>
              </w:rPr>
              <w:t>93.49%</w:t>
            </w:r>
          </w:p>
        </w:tc>
      </w:tr>
      <w:tr w:rsidR="008635A2" w:rsidTr="008F48CA">
        <w:tc>
          <w:tcPr>
            <w:tcW w:w="1559" w:type="dxa"/>
            <w:gridSpan w:val="5"/>
          </w:tcPr>
          <w:p w:rsidR="008635A2" w:rsidRDefault="008635A2" w:rsidP="008F48CA">
            <w:pPr>
              <w:jc w:val="both"/>
              <w:rPr>
                <w:rFonts w:ascii="Times New Roman" w:hAnsi="Times New Roman"/>
                <w:sz w:val="24"/>
                <w:szCs w:val="24"/>
              </w:rPr>
            </w:pPr>
            <w:r>
              <w:rPr>
                <w:rFonts w:ascii="Times New Roman" w:hAnsi="Times New Roman"/>
                <w:sz w:val="24"/>
                <w:szCs w:val="24"/>
              </w:rPr>
              <w:t xml:space="preserve">Obrazloženje: </w:t>
            </w:r>
          </w:p>
          <w:p w:rsidR="008635A2" w:rsidRDefault="008635A2" w:rsidP="008F48CA">
            <w:pPr>
              <w:jc w:val="both"/>
              <w:rPr>
                <w:rFonts w:ascii="Times New Roman" w:hAnsi="Times New Roman"/>
                <w:sz w:val="24"/>
                <w:szCs w:val="24"/>
              </w:rPr>
            </w:pPr>
            <w:r>
              <w:rPr>
                <w:rFonts w:ascii="Times New Roman" w:hAnsi="Times New Roman"/>
                <w:sz w:val="24"/>
                <w:szCs w:val="24"/>
              </w:rPr>
              <w:t xml:space="preserve">Programom je osigurano obavljanje komunalnih usluga iz nadležnosti Grada od općeg interesa: zbrinjavanje pasa lutalica (u 2018. godini sa području Grada Knina zbrinuto je 49 pasa lutalica za što je utrošeno </w:t>
            </w:r>
            <w:r w:rsidRPr="00566689">
              <w:rPr>
                <w:rFonts w:ascii="Times New Roman" w:hAnsi="Times New Roman"/>
                <w:sz w:val="24"/>
                <w:szCs w:val="24"/>
              </w:rPr>
              <w:t>132</w:t>
            </w:r>
            <w:r>
              <w:rPr>
                <w:rFonts w:ascii="Times New Roman" w:hAnsi="Times New Roman"/>
                <w:sz w:val="24"/>
                <w:szCs w:val="24"/>
              </w:rPr>
              <w:t>.</w:t>
            </w:r>
            <w:r w:rsidRPr="00566689">
              <w:rPr>
                <w:rFonts w:ascii="Times New Roman" w:hAnsi="Times New Roman"/>
                <w:sz w:val="24"/>
                <w:szCs w:val="24"/>
              </w:rPr>
              <w:t>625</w:t>
            </w:r>
            <w:r>
              <w:rPr>
                <w:rFonts w:ascii="Times New Roman" w:hAnsi="Times New Roman"/>
                <w:sz w:val="24"/>
                <w:szCs w:val="24"/>
              </w:rPr>
              <w:t xml:space="preserve"> kn), deratizacija i dezinsekcija (dva puta tijekom godine provedene su mjere d</w:t>
            </w:r>
            <w:r w:rsidRPr="00566689">
              <w:rPr>
                <w:rFonts w:ascii="Times New Roman" w:hAnsi="Times New Roman"/>
                <w:sz w:val="24"/>
                <w:szCs w:val="24"/>
              </w:rPr>
              <w:t>ezinsekcija komaraca</w:t>
            </w:r>
            <w:r>
              <w:rPr>
                <w:rFonts w:ascii="Times New Roman" w:hAnsi="Times New Roman"/>
                <w:sz w:val="24"/>
                <w:szCs w:val="24"/>
              </w:rPr>
              <w:t xml:space="preserve"> kao i sustavne deratizacije, a izvršena je i deratizacija podruma gradske uprave u kojemu se nalazi dio arhivske građe te je sveukupno utrošeno 90.125 kn), označavanje ulica kućnim brojevima (nabavljeno je ukupno 157 kućnih brojeva i 21 ulična ploča za označavanje 12 ulica/naselja na području Grada), ukrašavanje grada povodom blagdana (nabavljena je oprema i ukrasi u vrijednosti </w:t>
            </w:r>
            <w:r w:rsidRPr="00FF0D16">
              <w:rPr>
                <w:rFonts w:ascii="Times New Roman" w:hAnsi="Times New Roman"/>
                <w:sz w:val="24"/>
                <w:szCs w:val="24"/>
              </w:rPr>
              <w:t>100</w:t>
            </w:r>
            <w:r>
              <w:rPr>
                <w:rFonts w:ascii="Times New Roman" w:hAnsi="Times New Roman"/>
                <w:sz w:val="24"/>
                <w:szCs w:val="24"/>
              </w:rPr>
              <w:t>.</w:t>
            </w:r>
            <w:r w:rsidRPr="00FF0D16">
              <w:rPr>
                <w:rFonts w:ascii="Times New Roman" w:hAnsi="Times New Roman"/>
                <w:sz w:val="24"/>
                <w:szCs w:val="24"/>
              </w:rPr>
              <w:t>001,25</w:t>
            </w:r>
            <w:r>
              <w:rPr>
                <w:rFonts w:ascii="Times New Roman" w:hAnsi="Times New Roman"/>
                <w:sz w:val="24"/>
                <w:szCs w:val="24"/>
              </w:rPr>
              <w:t xml:space="preserve">). </w:t>
            </w:r>
          </w:p>
          <w:p w:rsidR="008635A2" w:rsidRDefault="008635A2" w:rsidP="008F48CA">
            <w:pPr>
              <w:jc w:val="both"/>
              <w:rPr>
                <w:rFonts w:ascii="Times New Roman" w:hAnsi="Times New Roman"/>
                <w:sz w:val="24"/>
                <w:szCs w:val="24"/>
              </w:rPr>
            </w:pPr>
            <w:r>
              <w:rPr>
                <w:rFonts w:ascii="Times New Roman" w:hAnsi="Times New Roman"/>
                <w:sz w:val="24"/>
                <w:szCs w:val="24"/>
              </w:rPr>
              <w:t>U okviru ovog programa izvedeni su radovi na tekućem i investicijskom održavanju objekata i poslovnih prostora u vlasništvu Grada Knina čime je osigurana njihova funkcionalnost te su podmireni troškovi pričuve za poslovne prostore kojima Grad raspolaže.</w:t>
            </w:r>
          </w:p>
          <w:p w:rsidR="008635A2" w:rsidRPr="00130F2B" w:rsidRDefault="008635A2" w:rsidP="008F48CA">
            <w:pPr>
              <w:jc w:val="both"/>
              <w:rPr>
                <w:rFonts w:ascii="Times New Roman" w:hAnsi="Times New Roman"/>
                <w:sz w:val="24"/>
                <w:szCs w:val="24"/>
              </w:rPr>
            </w:pPr>
            <w:r w:rsidRPr="00130F2B">
              <w:rPr>
                <w:rFonts w:ascii="Times New Roman" w:hAnsi="Times New Roman"/>
                <w:sz w:val="24"/>
                <w:szCs w:val="24"/>
              </w:rPr>
              <w:t>Kroz program su osigurane donacije Čistoći i zelenilu za sufinanciranje nabave spremnika za prikupljanje otpada</w:t>
            </w:r>
            <w:r>
              <w:rPr>
                <w:rFonts w:ascii="Times New Roman" w:hAnsi="Times New Roman"/>
                <w:sz w:val="24"/>
                <w:szCs w:val="24"/>
              </w:rPr>
              <w:t xml:space="preserve"> (170.000 kn)</w:t>
            </w:r>
            <w:r w:rsidRPr="00130F2B">
              <w:rPr>
                <w:rFonts w:ascii="Times New Roman" w:hAnsi="Times New Roman"/>
                <w:sz w:val="24"/>
                <w:szCs w:val="24"/>
              </w:rPr>
              <w:t>, Atletskom klupu „Sv. Ante“ za izgradnju dijela atletske staze</w:t>
            </w:r>
            <w:r>
              <w:rPr>
                <w:rFonts w:ascii="Times New Roman" w:hAnsi="Times New Roman"/>
                <w:sz w:val="24"/>
                <w:szCs w:val="24"/>
              </w:rPr>
              <w:t xml:space="preserve"> (42.000 kn)</w:t>
            </w:r>
            <w:r w:rsidRPr="00130F2B">
              <w:rPr>
                <w:rFonts w:ascii="Times New Roman" w:hAnsi="Times New Roman"/>
                <w:sz w:val="24"/>
                <w:szCs w:val="24"/>
              </w:rPr>
              <w:t xml:space="preserve"> te Općoj i veteranskoj bolnici Knin za nabavu kreveta</w:t>
            </w:r>
            <w:r>
              <w:rPr>
                <w:rFonts w:ascii="Times New Roman" w:hAnsi="Times New Roman"/>
                <w:sz w:val="24"/>
                <w:szCs w:val="24"/>
              </w:rPr>
              <w:t xml:space="preserve"> (111.000 kn)</w:t>
            </w:r>
            <w:r w:rsidRPr="00130F2B">
              <w:rPr>
                <w:rFonts w:ascii="Times New Roman" w:hAnsi="Times New Roman"/>
                <w:sz w:val="24"/>
                <w:szCs w:val="24"/>
              </w:rPr>
              <w:t>.</w:t>
            </w:r>
          </w:p>
          <w:p w:rsidR="008635A2" w:rsidRDefault="008635A2" w:rsidP="008F48CA">
            <w:pPr>
              <w:jc w:val="both"/>
              <w:rPr>
                <w:rFonts w:ascii="Times New Roman" w:hAnsi="Times New Roman"/>
                <w:sz w:val="24"/>
                <w:szCs w:val="24"/>
              </w:rPr>
            </w:pPr>
            <w:r>
              <w:rPr>
                <w:rFonts w:ascii="Times New Roman" w:hAnsi="Times New Roman"/>
                <w:sz w:val="24"/>
                <w:szCs w:val="24"/>
              </w:rPr>
              <w:t xml:space="preserve">Programom je obuhvaćena i izrada tehničke dokumentacije potrebne za realizaciju raznih projekata (studije, planovi, programi, troškovnici, elaborati, geodetske snimke, </w:t>
            </w:r>
            <w:proofErr w:type="spellStart"/>
            <w:r>
              <w:rPr>
                <w:rFonts w:ascii="Times New Roman" w:hAnsi="Times New Roman"/>
                <w:sz w:val="24"/>
                <w:szCs w:val="24"/>
              </w:rPr>
              <w:t>vještva</w:t>
            </w:r>
            <w:proofErr w:type="spellEnd"/>
            <w:r>
              <w:rPr>
                <w:rFonts w:ascii="Times New Roman" w:hAnsi="Times New Roman"/>
                <w:sz w:val="24"/>
                <w:szCs w:val="24"/>
              </w:rPr>
              <w:t xml:space="preserve"> i td.) za što je utrošeno </w:t>
            </w:r>
            <w:r w:rsidRPr="00C30844">
              <w:rPr>
                <w:rFonts w:ascii="Times New Roman" w:hAnsi="Times New Roman"/>
                <w:sz w:val="24"/>
                <w:szCs w:val="24"/>
              </w:rPr>
              <w:t>191</w:t>
            </w:r>
            <w:r>
              <w:rPr>
                <w:rFonts w:ascii="Times New Roman" w:hAnsi="Times New Roman"/>
                <w:sz w:val="24"/>
                <w:szCs w:val="24"/>
              </w:rPr>
              <w:t>.</w:t>
            </w:r>
            <w:r w:rsidRPr="00C30844">
              <w:rPr>
                <w:rFonts w:ascii="Times New Roman" w:hAnsi="Times New Roman"/>
                <w:sz w:val="24"/>
                <w:szCs w:val="24"/>
              </w:rPr>
              <w:t>645,88</w:t>
            </w:r>
            <w:r>
              <w:rPr>
                <w:rFonts w:ascii="Times New Roman" w:hAnsi="Times New Roman"/>
                <w:sz w:val="24"/>
                <w:szCs w:val="24"/>
              </w:rPr>
              <w:t xml:space="preserve"> kn.</w:t>
            </w:r>
          </w:p>
          <w:p w:rsidR="008635A2" w:rsidRPr="00FD2BC9" w:rsidRDefault="008635A2" w:rsidP="008F48CA">
            <w:pPr>
              <w:jc w:val="both"/>
              <w:rPr>
                <w:rFonts w:ascii="Times New Roman" w:hAnsi="Times New Roman"/>
                <w:sz w:val="24"/>
                <w:szCs w:val="24"/>
              </w:rPr>
            </w:pPr>
            <w:r>
              <w:rPr>
                <w:rFonts w:ascii="Times New Roman" w:hAnsi="Times New Roman"/>
                <w:sz w:val="24"/>
                <w:szCs w:val="24"/>
              </w:rPr>
              <w:t>Ukupna realizacija ovog programa je 93,49 %.</w:t>
            </w:r>
          </w:p>
        </w:tc>
      </w:tr>
    </w:tbl>
    <w:p w:rsidR="008635A2" w:rsidRDefault="008635A2" w:rsidP="008635A2">
      <w:pPr>
        <w:spacing w:after="0"/>
        <w:rPr>
          <w:rFonts w:ascii="Times New Roman" w:hAnsi="Times New Roman"/>
          <w:sz w:val="24"/>
          <w:szCs w:val="24"/>
        </w:rPr>
      </w:pPr>
    </w:p>
    <w:p w:rsidR="008635A2" w:rsidRDefault="008635A2" w:rsidP="008635A2">
      <w:pPr>
        <w:pStyle w:val="Odlomakpopisa"/>
        <w:numPr>
          <w:ilvl w:val="0"/>
          <w:numId w:val="36"/>
        </w:numPr>
        <w:spacing w:after="0"/>
        <w:rPr>
          <w:rFonts w:ascii="Times New Roman" w:hAnsi="Times New Roman"/>
          <w:sz w:val="24"/>
          <w:szCs w:val="24"/>
        </w:rPr>
      </w:pPr>
      <w:r w:rsidRPr="0009158D">
        <w:rPr>
          <w:rFonts w:ascii="Times New Roman" w:hAnsi="Times New Roman"/>
          <w:sz w:val="24"/>
          <w:szCs w:val="24"/>
        </w:rPr>
        <w:t>PROGRAM IZRADE PROJEKTNE DOKUMENTACIJE</w:t>
      </w:r>
    </w:p>
    <w:p w:rsidR="008635A2" w:rsidRDefault="008635A2" w:rsidP="008635A2">
      <w:pPr>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lokalnoj i područnoj (regionalnoj) samoupravi, Zakon o</w:t>
      </w:r>
      <w:r>
        <w:rPr>
          <w:rFonts w:ascii="Times New Roman" w:eastAsia="Times New Roman" w:hAnsi="Times New Roman"/>
          <w:sz w:val="24"/>
          <w:szCs w:val="24"/>
          <w:lang w:eastAsia="hr-HR"/>
        </w:rPr>
        <w:t xml:space="preserve"> komunalnom gospodarstvu,</w:t>
      </w:r>
      <w:r w:rsidRPr="00C0353C">
        <w:rPr>
          <w:rFonts w:ascii="Times New Roman" w:eastAsia="Times New Roman" w:hAnsi="Times New Roman"/>
          <w:sz w:val="24"/>
          <w:szCs w:val="24"/>
          <w:lang w:eastAsia="hr-HR"/>
        </w:rPr>
        <w:t xml:space="preserve"> </w:t>
      </w:r>
      <w:r w:rsidRPr="00E45623">
        <w:rPr>
          <w:rFonts w:ascii="Times New Roman" w:eastAsia="Times New Roman" w:hAnsi="Times New Roman"/>
          <w:sz w:val="24"/>
          <w:szCs w:val="24"/>
          <w:lang w:eastAsia="hr-HR"/>
        </w:rPr>
        <w:t xml:space="preserve">Zakon o </w:t>
      </w:r>
      <w:r>
        <w:rPr>
          <w:rFonts w:ascii="Times New Roman" w:eastAsia="Times New Roman" w:hAnsi="Times New Roman"/>
          <w:sz w:val="24"/>
          <w:szCs w:val="24"/>
          <w:lang w:eastAsia="hr-HR"/>
        </w:rPr>
        <w:t>prostornom uređenju, Zakon o gradnji.</w:t>
      </w:r>
    </w:p>
    <w:p w:rsidR="008635A2" w:rsidRPr="00C0353C" w:rsidRDefault="008635A2" w:rsidP="008635A2">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Ciljevi programa: </w:t>
      </w:r>
      <w:r>
        <w:rPr>
          <w:rFonts w:ascii="Times New Roman" w:hAnsi="Times New Roman"/>
          <w:sz w:val="24"/>
          <w:szCs w:val="24"/>
        </w:rPr>
        <w:t xml:space="preserve">Program obuhvaća izradu </w:t>
      </w:r>
      <w:proofErr w:type="spellStart"/>
      <w:r>
        <w:rPr>
          <w:rFonts w:ascii="Times New Roman" w:hAnsi="Times New Roman"/>
          <w:sz w:val="24"/>
          <w:szCs w:val="24"/>
        </w:rPr>
        <w:t>prostornoplanske</w:t>
      </w:r>
      <w:proofErr w:type="spellEnd"/>
      <w:r>
        <w:rPr>
          <w:rFonts w:ascii="Times New Roman" w:hAnsi="Times New Roman"/>
          <w:sz w:val="24"/>
          <w:szCs w:val="24"/>
        </w:rPr>
        <w:t xml:space="preserve"> i projektne dokumentacije. Cilj programa je omogućiti provedbu različitih programa i projekata, kako Grada Knina, tako i drugih investitora.</w:t>
      </w:r>
    </w:p>
    <w:tbl>
      <w:tblPr>
        <w:tblStyle w:val="Reetkatablice"/>
        <w:tblW w:w="10938" w:type="dxa"/>
        <w:tblLook w:val="04A0"/>
      </w:tblPr>
      <w:tblGrid>
        <w:gridCol w:w="2972"/>
        <w:gridCol w:w="2975"/>
        <w:gridCol w:w="32"/>
        <w:gridCol w:w="1653"/>
        <w:gridCol w:w="1653"/>
        <w:gridCol w:w="1653"/>
      </w:tblGrid>
      <w:tr w:rsidR="008635A2" w:rsidRPr="00276ACE" w:rsidTr="008F48CA">
        <w:trPr>
          <w:trHeight w:val="813"/>
        </w:trPr>
        <w:tc>
          <w:tcPr>
            <w:tcW w:w="2802" w:type="dxa"/>
          </w:tcPr>
          <w:p w:rsidR="008635A2" w:rsidRPr="00276ACE" w:rsidRDefault="008635A2" w:rsidP="008F48CA">
            <w:pPr>
              <w:rPr>
                <w:rFonts w:ascii="Times New Roman" w:hAnsi="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gridSpan w:val="2"/>
            <w:tcBorders>
              <w:bottom w:val="single" w:sz="4" w:space="0" w:color="auto"/>
            </w:tcBorders>
          </w:tcPr>
          <w:p w:rsidR="008635A2" w:rsidRPr="00276ACE" w:rsidRDefault="008635A2" w:rsidP="008F48CA">
            <w:pPr>
              <w:rPr>
                <w:rFonts w:ascii="Times New Roman" w:hAnsi="Times New Roman"/>
                <w:b/>
                <w:sz w:val="24"/>
                <w:szCs w:val="24"/>
              </w:rPr>
            </w:pP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sz w:val="24"/>
                <w:szCs w:val="24"/>
              </w:rPr>
            </w:pPr>
            <w:r>
              <w:rPr>
                <w:rFonts w:ascii="Times New Roman" w:hAnsi="Times New Roman"/>
                <w:b/>
                <w:sz w:val="24"/>
                <w:szCs w:val="24"/>
              </w:rPr>
              <w:t>Izvršenje</w:t>
            </w:r>
          </w:p>
        </w:tc>
        <w:tc>
          <w:tcPr>
            <w:tcW w:w="1559" w:type="dxa"/>
            <w:tcBorders>
              <w:bottom w:val="single" w:sz="4" w:space="0" w:color="auto"/>
            </w:tcBorders>
            <w:vAlign w:val="center"/>
          </w:tcPr>
          <w:p w:rsidR="008635A2" w:rsidRDefault="008635A2" w:rsidP="008F48CA">
            <w:pPr>
              <w:jc w:val="center"/>
              <w:rPr>
                <w:rFonts w:ascii="Times New Roman" w:hAnsi="Times New Roman"/>
                <w:b/>
                <w:sz w:val="24"/>
                <w:szCs w:val="24"/>
              </w:rPr>
            </w:pPr>
            <w:r>
              <w:rPr>
                <w:rFonts w:ascii="Times New Roman" w:hAnsi="Times New Roman"/>
                <w:b/>
                <w:sz w:val="24"/>
                <w:szCs w:val="24"/>
              </w:rPr>
              <w:t>Indeks</w:t>
            </w:r>
          </w:p>
        </w:tc>
      </w:tr>
      <w:tr w:rsidR="008635A2" w:rsidRPr="00C836B3" w:rsidTr="008F48CA">
        <w:trPr>
          <w:trHeight w:val="266"/>
        </w:trPr>
        <w:tc>
          <w:tcPr>
            <w:tcW w:w="2802" w:type="dxa"/>
          </w:tcPr>
          <w:p w:rsidR="008635A2" w:rsidRPr="00C836B3" w:rsidRDefault="008635A2" w:rsidP="008F48CA">
            <w:pPr>
              <w:rPr>
                <w:rFonts w:ascii="Times New Roman" w:hAnsi="Times New Roman"/>
                <w:sz w:val="24"/>
                <w:szCs w:val="24"/>
              </w:rPr>
            </w:pPr>
            <w:r w:rsidRPr="00C836B3">
              <w:rPr>
                <w:rFonts w:ascii="Times New Roman" w:hAnsi="Times New Roman"/>
                <w:sz w:val="24"/>
                <w:szCs w:val="24"/>
              </w:rPr>
              <w:t>Aktivnost</w:t>
            </w:r>
          </w:p>
        </w:tc>
        <w:tc>
          <w:tcPr>
            <w:tcW w:w="2835" w:type="dxa"/>
            <w:gridSpan w:val="2"/>
            <w:tcBorders>
              <w:bottom w:val="single" w:sz="4" w:space="0" w:color="auto"/>
            </w:tcBorders>
          </w:tcPr>
          <w:p w:rsidR="008635A2" w:rsidRPr="00C836B3" w:rsidRDefault="008635A2" w:rsidP="008F48CA">
            <w:pPr>
              <w:rPr>
                <w:rFonts w:ascii="Times New Roman" w:hAnsi="Times New Roman"/>
                <w:sz w:val="24"/>
                <w:szCs w:val="24"/>
              </w:rPr>
            </w:pPr>
            <w:r w:rsidRPr="00C836B3">
              <w:rPr>
                <w:rFonts w:ascii="Times New Roman" w:hAnsi="Times New Roman"/>
                <w:sz w:val="24"/>
                <w:szCs w:val="24"/>
              </w:rPr>
              <w:t xml:space="preserve">Izrada projekata, elaborata, snimki i </w:t>
            </w:r>
            <w:proofErr w:type="spellStart"/>
            <w:r w:rsidRPr="00C836B3">
              <w:rPr>
                <w:rFonts w:ascii="Times New Roman" w:hAnsi="Times New Roman"/>
                <w:sz w:val="24"/>
                <w:szCs w:val="24"/>
              </w:rPr>
              <w:t>sl</w:t>
            </w:r>
            <w:proofErr w:type="spellEnd"/>
            <w:r w:rsidRPr="00C836B3">
              <w:rPr>
                <w:rFonts w:ascii="Times New Roman" w:hAnsi="Times New Roman"/>
                <w:sz w:val="24"/>
                <w:szCs w:val="24"/>
              </w:rPr>
              <w:t>.</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sidRPr="00B36FF8">
              <w:rPr>
                <w:rFonts w:ascii="Times New Roman" w:hAnsi="Times New Roman"/>
                <w:sz w:val="24"/>
                <w:szCs w:val="24"/>
              </w:rPr>
              <w:t>660.550,00</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sidRPr="00B36FF8">
              <w:rPr>
                <w:rFonts w:ascii="Times New Roman" w:hAnsi="Times New Roman"/>
                <w:sz w:val="24"/>
                <w:szCs w:val="24"/>
              </w:rPr>
              <w:t>630</w:t>
            </w:r>
            <w:r>
              <w:rPr>
                <w:rFonts w:ascii="Times New Roman" w:hAnsi="Times New Roman"/>
                <w:sz w:val="24"/>
                <w:szCs w:val="24"/>
              </w:rPr>
              <w:t>.</w:t>
            </w:r>
            <w:r w:rsidRPr="00B36FF8">
              <w:rPr>
                <w:rFonts w:ascii="Times New Roman" w:hAnsi="Times New Roman"/>
                <w:sz w:val="24"/>
                <w:szCs w:val="24"/>
              </w:rPr>
              <w:t>219,65</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sidRPr="00B36FF8">
              <w:rPr>
                <w:rFonts w:ascii="Times New Roman" w:hAnsi="Times New Roman"/>
                <w:sz w:val="24"/>
                <w:szCs w:val="24"/>
              </w:rPr>
              <w:t>95.41%</w:t>
            </w:r>
          </w:p>
        </w:tc>
      </w:tr>
      <w:tr w:rsidR="008635A2" w:rsidRPr="000913CC" w:rsidTr="008F48CA">
        <w:trPr>
          <w:trHeight w:val="266"/>
        </w:trPr>
        <w:tc>
          <w:tcPr>
            <w:tcW w:w="5607"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UKUPNO:</w:t>
            </w:r>
          </w:p>
        </w:tc>
        <w:tc>
          <w:tcPr>
            <w:tcW w:w="1559" w:type="dxa"/>
            <w:gridSpan w:val="2"/>
            <w:tcBorders>
              <w:bottom w:val="single" w:sz="4" w:space="0" w:color="auto"/>
            </w:tcBorders>
          </w:tcPr>
          <w:p w:rsidR="008635A2" w:rsidRPr="00276ACE" w:rsidRDefault="008635A2" w:rsidP="008F48CA">
            <w:pPr>
              <w:jc w:val="right"/>
              <w:rPr>
                <w:rFonts w:ascii="Times New Roman" w:hAnsi="Times New Roman"/>
                <w:b/>
                <w:sz w:val="24"/>
                <w:szCs w:val="24"/>
              </w:rPr>
            </w:pPr>
            <w:r w:rsidRPr="00015D62">
              <w:rPr>
                <w:rFonts w:ascii="Times New Roman" w:hAnsi="Times New Roman"/>
                <w:b/>
                <w:sz w:val="24"/>
                <w:szCs w:val="24"/>
              </w:rPr>
              <w:t>660.550,00</w:t>
            </w:r>
          </w:p>
        </w:tc>
        <w:tc>
          <w:tcPr>
            <w:tcW w:w="1559" w:type="dxa"/>
            <w:tcBorders>
              <w:bottom w:val="single" w:sz="4" w:space="0" w:color="auto"/>
            </w:tcBorders>
          </w:tcPr>
          <w:p w:rsidR="008635A2" w:rsidRPr="000913CC" w:rsidRDefault="008635A2" w:rsidP="008F48CA">
            <w:pPr>
              <w:jc w:val="right"/>
              <w:rPr>
                <w:rFonts w:ascii="Times New Roman" w:hAnsi="Times New Roman"/>
                <w:b/>
                <w:sz w:val="24"/>
                <w:szCs w:val="24"/>
              </w:rPr>
            </w:pPr>
            <w:r w:rsidRPr="00B36FF8">
              <w:rPr>
                <w:rFonts w:ascii="Times New Roman" w:hAnsi="Times New Roman"/>
                <w:b/>
                <w:sz w:val="24"/>
                <w:szCs w:val="24"/>
              </w:rPr>
              <w:t>630</w:t>
            </w:r>
            <w:r>
              <w:rPr>
                <w:rFonts w:ascii="Times New Roman" w:hAnsi="Times New Roman"/>
                <w:b/>
                <w:sz w:val="24"/>
                <w:szCs w:val="24"/>
              </w:rPr>
              <w:t>.</w:t>
            </w:r>
            <w:r w:rsidRPr="00B36FF8">
              <w:rPr>
                <w:rFonts w:ascii="Times New Roman" w:hAnsi="Times New Roman"/>
                <w:b/>
                <w:sz w:val="24"/>
                <w:szCs w:val="24"/>
              </w:rPr>
              <w:t>219,65</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B36FF8">
              <w:rPr>
                <w:rFonts w:ascii="Times New Roman" w:hAnsi="Times New Roman"/>
                <w:b/>
                <w:sz w:val="24"/>
                <w:szCs w:val="24"/>
              </w:rPr>
              <w:t>95.41%</w:t>
            </w:r>
          </w:p>
        </w:tc>
      </w:tr>
      <w:tr w:rsidR="008635A2" w:rsidTr="008F48CA">
        <w:tc>
          <w:tcPr>
            <w:tcW w:w="1559" w:type="dxa"/>
            <w:gridSpan w:val="6"/>
          </w:tcPr>
          <w:p w:rsidR="008635A2" w:rsidRPr="004153E1" w:rsidRDefault="008635A2" w:rsidP="008F48CA">
            <w:pPr>
              <w:jc w:val="both"/>
              <w:rPr>
                <w:rFonts w:ascii="Times New Roman" w:hAnsi="Times New Roman"/>
                <w:sz w:val="24"/>
                <w:szCs w:val="24"/>
              </w:rPr>
            </w:pPr>
            <w:r w:rsidRPr="004153E1">
              <w:rPr>
                <w:rFonts w:ascii="Times New Roman" w:hAnsi="Times New Roman"/>
                <w:sz w:val="24"/>
                <w:szCs w:val="24"/>
              </w:rPr>
              <w:lastRenderedPageBreak/>
              <w:t xml:space="preserve">Obrazloženje: </w:t>
            </w:r>
          </w:p>
          <w:p w:rsidR="008635A2" w:rsidRPr="004153E1" w:rsidRDefault="008635A2" w:rsidP="008F48CA">
            <w:pPr>
              <w:jc w:val="both"/>
              <w:rPr>
                <w:rFonts w:ascii="Times New Roman" w:hAnsi="Times New Roman"/>
                <w:sz w:val="24"/>
                <w:szCs w:val="24"/>
              </w:rPr>
            </w:pPr>
            <w:r w:rsidRPr="004153E1">
              <w:rPr>
                <w:rFonts w:ascii="Times New Roman" w:hAnsi="Times New Roman"/>
                <w:sz w:val="24"/>
                <w:szCs w:val="24"/>
              </w:rPr>
              <w:t>Kroz program je financirana nabava projektne dokumentacije (idejni projekti, glavni projekti, geodetski projekti) potrebne za provedbu projekata koji su realizirani u 2018. godini ili je njihova realizacije planirana u narednom razdoblju (izgradnja novog vrtića, asfaltiranje cesta, modernizacija javne rasvjete, izgradnja mrtvačnice, sanacija kuće Lovrić) te izrada prostornih planova i studija (izmjene i dopune Prostornog plana uređenja Grada Knina, izmjene i dopune Generalnog urbanističkog plana Grada Knina, strateška procjena utjecaja na okoliš).</w:t>
            </w:r>
          </w:p>
          <w:p w:rsidR="008635A2" w:rsidRDefault="008635A2" w:rsidP="008F48CA">
            <w:pPr>
              <w:jc w:val="both"/>
              <w:rPr>
                <w:rFonts w:ascii="Times New Roman" w:hAnsi="Times New Roman"/>
                <w:sz w:val="24"/>
                <w:szCs w:val="24"/>
              </w:rPr>
            </w:pPr>
            <w:r w:rsidRPr="004153E1">
              <w:rPr>
                <w:rFonts w:ascii="Times New Roman" w:hAnsi="Times New Roman"/>
                <w:sz w:val="24"/>
                <w:szCs w:val="24"/>
              </w:rPr>
              <w:t xml:space="preserve">Pripremljena projektna dokumentacija omogućila je prijavu određenih projekata za sufinanciranje na natječaje tijekom godine pa je tako Ministarstvo regionalnoga razvoja i fondova Europske unije sa 100.000 kn financiralo izradu projektne dokumentacije za uređenje novog vrtića, a sa 350.000 kn izvođenje radova dok je Ministarstvo za demografiju, obitelj, mlade i socijalnu politiku osiguralo 1.800.000 kn za uređenje novog vrtića. </w:t>
            </w:r>
            <w:r>
              <w:rPr>
                <w:rFonts w:ascii="Times New Roman" w:hAnsi="Times New Roman"/>
                <w:sz w:val="24"/>
                <w:szCs w:val="24"/>
              </w:rPr>
              <w:t>Ministarstvo kulture je sa 90.000 kn sufinanciralo izradu geodetskog snimka tvrđave, a za izradu glavnog projekta konstruktivne sanacije kuće Lovrić odobrilo je 68.550 kn. Glavni projekt modernizacije javne rasvjete bio je preduvjet da bi se od HBOR-a mogao zatražiti kredit za financiranje ovog projekta.</w:t>
            </w:r>
          </w:p>
          <w:p w:rsidR="008635A2" w:rsidRPr="004153E1" w:rsidRDefault="008635A2" w:rsidP="008F48CA">
            <w:pPr>
              <w:jc w:val="both"/>
              <w:rPr>
                <w:rFonts w:ascii="Times New Roman" w:hAnsi="Times New Roman"/>
                <w:b/>
                <w:sz w:val="24"/>
                <w:szCs w:val="24"/>
              </w:rPr>
            </w:pPr>
            <w:r>
              <w:rPr>
                <w:rFonts w:ascii="Times New Roman" w:hAnsi="Times New Roman"/>
                <w:sz w:val="24"/>
                <w:szCs w:val="24"/>
              </w:rPr>
              <w:t>Ukupna realizacija ovog programa je 95.41 %.</w:t>
            </w:r>
          </w:p>
        </w:tc>
      </w:tr>
    </w:tbl>
    <w:p w:rsidR="008635A2" w:rsidRDefault="008635A2" w:rsidP="008635A2">
      <w:pPr>
        <w:spacing w:after="0"/>
        <w:rPr>
          <w:rFonts w:ascii="Times New Roman" w:hAnsi="Times New Roman"/>
          <w:sz w:val="20"/>
          <w:szCs w:val="20"/>
        </w:rPr>
      </w:pPr>
    </w:p>
    <w:p w:rsidR="008635A2" w:rsidRDefault="008635A2" w:rsidP="008635A2">
      <w:pPr>
        <w:pStyle w:val="Odlomakpopisa"/>
        <w:numPr>
          <w:ilvl w:val="0"/>
          <w:numId w:val="36"/>
        </w:numPr>
        <w:spacing w:after="0"/>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8635A2" w:rsidRDefault="008635A2" w:rsidP="008635A2">
      <w:pPr>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sportu, Zakon o predškolskom odgoju i obrazovanju.</w:t>
      </w:r>
    </w:p>
    <w:p w:rsidR="008635A2" w:rsidRPr="00C0353C" w:rsidRDefault="008635A2" w:rsidP="008635A2">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Ciljevi programa: </w:t>
      </w:r>
      <w:r>
        <w:rPr>
          <w:rFonts w:ascii="Times New Roman" w:hAnsi="Times New Roman"/>
          <w:sz w:val="24"/>
          <w:szCs w:val="24"/>
        </w:rPr>
        <w:t>Program obuhvaća uređenje atletske staze uz igralište NK Dinara te obnovu zgrade Doma željezničara i adaptaciju u dječji vrtić. Cilj programa je j</w:t>
      </w:r>
      <w:r w:rsidRPr="00E024D7">
        <w:rPr>
          <w:rFonts w:ascii="Times New Roman" w:hAnsi="Times New Roman"/>
          <w:sz w:val="24"/>
          <w:szCs w:val="24"/>
        </w:rPr>
        <w:t>ačanje odgojnih i sportskih kapaciteta</w:t>
      </w:r>
      <w:r>
        <w:rPr>
          <w:rFonts w:ascii="Times New Roman" w:hAnsi="Times New Roman"/>
          <w:sz w:val="24"/>
          <w:szCs w:val="24"/>
        </w:rPr>
        <w:t xml:space="preserve"> kako bi se poboljšala kvaliteta života građana Grada Knina.</w:t>
      </w:r>
    </w:p>
    <w:tbl>
      <w:tblPr>
        <w:tblStyle w:val="Reetkatablice"/>
        <w:tblW w:w="10938" w:type="dxa"/>
        <w:tblLook w:val="04A0"/>
      </w:tblPr>
      <w:tblGrid>
        <w:gridCol w:w="2972"/>
        <w:gridCol w:w="3007"/>
        <w:gridCol w:w="1653"/>
        <w:gridCol w:w="1653"/>
        <w:gridCol w:w="1653"/>
      </w:tblGrid>
      <w:tr w:rsidR="008635A2" w:rsidRPr="00276ACE" w:rsidTr="008F48CA">
        <w:trPr>
          <w:trHeight w:val="813"/>
        </w:trPr>
        <w:tc>
          <w:tcPr>
            <w:tcW w:w="2802" w:type="dxa"/>
          </w:tcPr>
          <w:p w:rsidR="008635A2" w:rsidRPr="00276ACE" w:rsidRDefault="008635A2" w:rsidP="008F48CA">
            <w:pPr>
              <w:rPr>
                <w:rFonts w:ascii="Times New Roman" w:hAnsi="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izgradnje i uređenja objekata javne namjene</w:t>
            </w:r>
          </w:p>
        </w:tc>
        <w:tc>
          <w:tcPr>
            <w:tcW w:w="2835" w:type="dxa"/>
            <w:tcBorders>
              <w:bottom w:val="single" w:sz="4" w:space="0" w:color="auto"/>
            </w:tcBorders>
          </w:tcPr>
          <w:p w:rsidR="008635A2" w:rsidRPr="00276ACE" w:rsidRDefault="008635A2" w:rsidP="008F48CA">
            <w:pPr>
              <w:rPr>
                <w:rFonts w:ascii="Times New Roman" w:hAnsi="Times New Roman"/>
                <w:b/>
                <w:sz w:val="24"/>
                <w:szCs w:val="24"/>
              </w:rPr>
            </w:pP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sz w:val="24"/>
                <w:szCs w:val="24"/>
              </w:rPr>
            </w:pPr>
            <w:r>
              <w:rPr>
                <w:rFonts w:ascii="Times New Roman" w:hAnsi="Times New Roman"/>
                <w:b/>
                <w:sz w:val="24"/>
                <w:szCs w:val="24"/>
              </w:rPr>
              <w:t>Izvršenje</w:t>
            </w:r>
          </w:p>
        </w:tc>
        <w:tc>
          <w:tcPr>
            <w:tcW w:w="1559" w:type="dxa"/>
            <w:tcBorders>
              <w:bottom w:val="single" w:sz="4" w:space="0" w:color="auto"/>
            </w:tcBorders>
            <w:vAlign w:val="center"/>
          </w:tcPr>
          <w:p w:rsidR="008635A2" w:rsidRDefault="008635A2" w:rsidP="008F48CA">
            <w:pPr>
              <w:jc w:val="center"/>
              <w:rPr>
                <w:rFonts w:ascii="Times New Roman" w:hAnsi="Times New Roman"/>
                <w:b/>
                <w:sz w:val="24"/>
                <w:szCs w:val="24"/>
              </w:rPr>
            </w:pPr>
            <w:r>
              <w:rPr>
                <w:rFonts w:ascii="Times New Roman" w:hAnsi="Times New Roman"/>
                <w:b/>
                <w:sz w:val="24"/>
                <w:szCs w:val="24"/>
              </w:rPr>
              <w:t>Indeks</w:t>
            </w:r>
          </w:p>
        </w:tc>
      </w:tr>
      <w:tr w:rsidR="008635A2" w:rsidRPr="00C836B3" w:rsidTr="008F48CA">
        <w:trPr>
          <w:trHeight w:val="266"/>
        </w:trPr>
        <w:tc>
          <w:tcPr>
            <w:tcW w:w="2802" w:type="dxa"/>
          </w:tcPr>
          <w:p w:rsidR="008635A2" w:rsidRPr="00C836B3" w:rsidRDefault="008635A2" w:rsidP="008F48CA">
            <w:pPr>
              <w:rPr>
                <w:rFonts w:ascii="Times New Roman" w:hAnsi="Times New Roman"/>
                <w:sz w:val="24"/>
                <w:szCs w:val="24"/>
              </w:rPr>
            </w:pPr>
            <w:r w:rsidRPr="00C836B3">
              <w:rPr>
                <w:rFonts w:ascii="Times New Roman" w:hAnsi="Times New Roman"/>
                <w:sz w:val="24"/>
                <w:szCs w:val="24"/>
              </w:rPr>
              <w:t>Kapitalni projekt</w:t>
            </w:r>
          </w:p>
        </w:tc>
        <w:tc>
          <w:tcPr>
            <w:tcW w:w="2835" w:type="dxa"/>
            <w:tcBorders>
              <w:bottom w:val="single" w:sz="4" w:space="0" w:color="auto"/>
            </w:tcBorders>
          </w:tcPr>
          <w:p w:rsidR="008635A2" w:rsidRPr="00C836B3" w:rsidRDefault="008635A2" w:rsidP="008F48CA">
            <w:pPr>
              <w:rPr>
                <w:rFonts w:ascii="Times New Roman" w:hAnsi="Times New Roman"/>
                <w:sz w:val="24"/>
                <w:szCs w:val="24"/>
              </w:rPr>
            </w:pPr>
            <w:r w:rsidRPr="00C836B3">
              <w:rPr>
                <w:rFonts w:ascii="Times New Roman" w:hAnsi="Times New Roman"/>
                <w:sz w:val="24"/>
                <w:szCs w:val="24"/>
              </w:rPr>
              <w:t xml:space="preserve">Izgradnja i uređenje objekata odgojne i sportske namjene </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Pr>
                <w:rFonts w:ascii="Times New Roman" w:hAnsi="Times New Roman"/>
                <w:sz w:val="24"/>
                <w:szCs w:val="24"/>
              </w:rPr>
              <w:t>4.85</w:t>
            </w:r>
            <w:r w:rsidRPr="00C836B3">
              <w:rPr>
                <w:rFonts w:ascii="Times New Roman" w:hAnsi="Times New Roman"/>
                <w:sz w:val="24"/>
                <w:szCs w:val="24"/>
              </w:rPr>
              <w:t>0.000,00</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sidRPr="006A3A7C">
              <w:rPr>
                <w:rFonts w:ascii="Times New Roman" w:hAnsi="Times New Roman"/>
                <w:sz w:val="24"/>
                <w:szCs w:val="24"/>
              </w:rPr>
              <w:t>4.775.113,05</w:t>
            </w:r>
          </w:p>
        </w:tc>
        <w:tc>
          <w:tcPr>
            <w:tcW w:w="1559" w:type="dxa"/>
            <w:tcBorders>
              <w:bottom w:val="single" w:sz="4" w:space="0" w:color="auto"/>
            </w:tcBorders>
          </w:tcPr>
          <w:p w:rsidR="008635A2" w:rsidRPr="00C836B3" w:rsidRDefault="008635A2" w:rsidP="008F48CA">
            <w:pPr>
              <w:jc w:val="right"/>
              <w:rPr>
                <w:rFonts w:ascii="Times New Roman" w:hAnsi="Times New Roman"/>
                <w:sz w:val="24"/>
                <w:szCs w:val="24"/>
              </w:rPr>
            </w:pPr>
            <w:r w:rsidRPr="006A3A7C">
              <w:rPr>
                <w:rFonts w:ascii="Times New Roman" w:hAnsi="Times New Roman"/>
                <w:sz w:val="24"/>
                <w:szCs w:val="24"/>
              </w:rPr>
              <w:t>98.46%</w:t>
            </w:r>
          </w:p>
        </w:tc>
      </w:tr>
      <w:tr w:rsidR="008635A2" w:rsidRPr="000913CC" w:rsidTr="008F48CA">
        <w:trPr>
          <w:trHeight w:val="266"/>
        </w:trPr>
        <w:tc>
          <w:tcPr>
            <w:tcW w:w="5637"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UKUPNO:</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226B4B">
              <w:rPr>
                <w:rFonts w:ascii="Times New Roman" w:hAnsi="Times New Roman"/>
                <w:b/>
                <w:sz w:val="24"/>
                <w:szCs w:val="24"/>
              </w:rPr>
              <w:t>4.850.000,00</w:t>
            </w:r>
          </w:p>
        </w:tc>
        <w:tc>
          <w:tcPr>
            <w:tcW w:w="1559" w:type="dxa"/>
            <w:tcBorders>
              <w:bottom w:val="single" w:sz="4" w:space="0" w:color="auto"/>
            </w:tcBorders>
          </w:tcPr>
          <w:p w:rsidR="008635A2" w:rsidRPr="000913CC" w:rsidRDefault="008635A2" w:rsidP="008F48CA">
            <w:pPr>
              <w:jc w:val="right"/>
              <w:rPr>
                <w:rFonts w:ascii="Times New Roman" w:hAnsi="Times New Roman"/>
                <w:b/>
                <w:sz w:val="24"/>
                <w:szCs w:val="24"/>
              </w:rPr>
            </w:pPr>
            <w:r w:rsidRPr="006A3A7C">
              <w:rPr>
                <w:rFonts w:ascii="Times New Roman" w:hAnsi="Times New Roman"/>
                <w:b/>
                <w:sz w:val="24"/>
                <w:szCs w:val="24"/>
              </w:rPr>
              <w:t>4.775.113,05</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6A3A7C">
              <w:rPr>
                <w:rFonts w:ascii="Times New Roman" w:hAnsi="Times New Roman"/>
                <w:b/>
                <w:sz w:val="24"/>
                <w:szCs w:val="24"/>
              </w:rPr>
              <w:t>98.46%</w:t>
            </w:r>
          </w:p>
        </w:tc>
      </w:tr>
      <w:tr w:rsidR="008635A2" w:rsidTr="008F48CA">
        <w:tc>
          <w:tcPr>
            <w:tcW w:w="1559" w:type="dxa"/>
            <w:gridSpan w:val="5"/>
          </w:tcPr>
          <w:p w:rsidR="008635A2" w:rsidRPr="00494A82" w:rsidRDefault="008635A2" w:rsidP="008F48CA">
            <w:pPr>
              <w:jc w:val="both"/>
              <w:rPr>
                <w:rFonts w:ascii="Times New Roman" w:hAnsi="Times New Roman"/>
                <w:sz w:val="24"/>
                <w:szCs w:val="24"/>
              </w:rPr>
            </w:pPr>
            <w:r w:rsidRPr="00494A82">
              <w:rPr>
                <w:rFonts w:ascii="Times New Roman" w:hAnsi="Times New Roman"/>
                <w:sz w:val="24"/>
                <w:szCs w:val="24"/>
              </w:rPr>
              <w:t xml:space="preserve">Obrazloženje: </w:t>
            </w:r>
          </w:p>
          <w:p w:rsidR="008635A2" w:rsidRPr="00494A82" w:rsidRDefault="008635A2" w:rsidP="008F48CA">
            <w:pPr>
              <w:jc w:val="both"/>
              <w:rPr>
                <w:rFonts w:ascii="Times New Roman" w:hAnsi="Times New Roman"/>
                <w:sz w:val="24"/>
                <w:szCs w:val="24"/>
              </w:rPr>
            </w:pPr>
            <w:r w:rsidRPr="00494A82">
              <w:rPr>
                <w:rFonts w:ascii="Times New Roman" w:hAnsi="Times New Roman"/>
                <w:sz w:val="24"/>
                <w:szCs w:val="24"/>
              </w:rPr>
              <w:t xml:space="preserve">Kroz ovaj program izvedeni su radovi na obnovi postojećeg objekta u Ulici 4. gardijske brigade 16 (bivši Dom željezničara) i uređenju </w:t>
            </w:r>
            <w:r>
              <w:rPr>
                <w:rFonts w:ascii="Times New Roman" w:hAnsi="Times New Roman"/>
                <w:sz w:val="24"/>
                <w:szCs w:val="24"/>
              </w:rPr>
              <w:t xml:space="preserve">novog područnog odjela </w:t>
            </w:r>
            <w:r w:rsidRPr="00494A82">
              <w:rPr>
                <w:rFonts w:ascii="Times New Roman" w:hAnsi="Times New Roman"/>
                <w:sz w:val="24"/>
                <w:szCs w:val="24"/>
              </w:rPr>
              <w:t>dječjeg vrtića čime je omogućen upis 50-tak djece koja nisu mogla biti primljena u vrtić zbog iskorištenih kapaciteta centralnog vrtića i postojećih područnih odjela. Otvaranje novog vrtića pozitivno će utjecati na kvalitetu života roditelja upisane djece jer  se mogu posvetiti drugim obvezama i planovima, a treba napomenuti da je otvaranjem vrtića zaposlen određen broj novih radnika.</w:t>
            </w:r>
          </w:p>
          <w:p w:rsidR="008635A2" w:rsidRPr="00494A82" w:rsidRDefault="008635A2" w:rsidP="008F48CA">
            <w:pPr>
              <w:jc w:val="both"/>
              <w:rPr>
                <w:rFonts w:ascii="Times New Roman" w:hAnsi="Times New Roman"/>
                <w:sz w:val="24"/>
                <w:szCs w:val="24"/>
              </w:rPr>
            </w:pPr>
            <w:r>
              <w:rPr>
                <w:rFonts w:ascii="Times New Roman" w:hAnsi="Times New Roman"/>
                <w:sz w:val="24"/>
                <w:szCs w:val="24"/>
              </w:rPr>
              <w:t>Program obuhvaća i izgradnju atletske staze, ali kako je zbog izjavljene žalbe u postupku javne nabave odabrani izvođač uveden u posao tek krajem listopada prošle godine, a i vremenske prilike nisu pogodovale izvođenju radova, do kraja 2018. izveden je dio pripremnih i zemljanih radova</w:t>
            </w:r>
            <w:r w:rsidRPr="00494A82">
              <w:rPr>
                <w:rFonts w:ascii="Times New Roman" w:hAnsi="Times New Roman"/>
                <w:sz w:val="24"/>
                <w:szCs w:val="24"/>
              </w:rPr>
              <w:t>.</w:t>
            </w:r>
            <w:r>
              <w:rPr>
                <w:rFonts w:ascii="Times New Roman" w:hAnsi="Times New Roman"/>
                <w:sz w:val="24"/>
                <w:szCs w:val="24"/>
              </w:rPr>
              <w:t xml:space="preserve"> Izgradnjom atletske staze </w:t>
            </w:r>
            <w:r>
              <w:rPr>
                <w:rFonts w:ascii="Times New Roman" w:hAnsi="Times New Roman"/>
                <w:sz w:val="24"/>
                <w:szCs w:val="24"/>
              </w:rPr>
              <w:lastRenderedPageBreak/>
              <w:t>osigurat će se prostor za trening atletičarima te omogućiti održavanje atletskih natjecanja.</w:t>
            </w:r>
          </w:p>
          <w:p w:rsidR="008635A2" w:rsidRPr="00494A82" w:rsidRDefault="008635A2" w:rsidP="008F48CA">
            <w:pPr>
              <w:jc w:val="both"/>
              <w:rPr>
                <w:rFonts w:ascii="Times New Roman" w:hAnsi="Times New Roman"/>
                <w:sz w:val="24"/>
                <w:szCs w:val="24"/>
              </w:rPr>
            </w:pPr>
            <w:r>
              <w:rPr>
                <w:rFonts w:ascii="Times New Roman" w:hAnsi="Times New Roman"/>
                <w:sz w:val="24"/>
                <w:szCs w:val="24"/>
              </w:rPr>
              <w:t>Ukupna realizacija ovog programa je 98.46 %.</w:t>
            </w:r>
          </w:p>
        </w:tc>
      </w:tr>
    </w:tbl>
    <w:p w:rsidR="008635A2" w:rsidRDefault="008635A2" w:rsidP="008635A2">
      <w:pPr>
        <w:spacing w:after="0"/>
        <w:rPr>
          <w:rFonts w:ascii="Times New Roman" w:hAnsi="Times New Roman"/>
          <w:sz w:val="20"/>
          <w:szCs w:val="20"/>
        </w:rPr>
      </w:pPr>
    </w:p>
    <w:p w:rsidR="008635A2" w:rsidRDefault="008635A2" w:rsidP="008635A2">
      <w:pPr>
        <w:pStyle w:val="Odlomakpopisa"/>
        <w:numPr>
          <w:ilvl w:val="0"/>
          <w:numId w:val="36"/>
        </w:numPr>
        <w:spacing w:after="0"/>
        <w:rPr>
          <w:rFonts w:ascii="Times New Roman" w:hAnsi="Times New Roman"/>
          <w:sz w:val="24"/>
          <w:szCs w:val="24"/>
        </w:rPr>
      </w:pPr>
      <w:r w:rsidRPr="0009158D">
        <w:rPr>
          <w:rFonts w:ascii="Times New Roman" w:hAnsi="Times New Roman"/>
          <w:sz w:val="24"/>
          <w:szCs w:val="24"/>
        </w:rPr>
        <w:t xml:space="preserve">PROGRAM </w:t>
      </w:r>
      <w:r>
        <w:rPr>
          <w:rFonts w:ascii="Times New Roman" w:hAnsi="Times New Roman"/>
          <w:sz w:val="24"/>
          <w:szCs w:val="24"/>
        </w:rPr>
        <w:t>JAVNI RADOVI</w:t>
      </w:r>
    </w:p>
    <w:p w:rsidR="008635A2" w:rsidRDefault="008635A2" w:rsidP="008635A2">
      <w:pPr>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radu, Zakon o poticanju zapošljavanja, Zakon o javnoj nabavi, Zakon o zaštiti na radu.</w:t>
      </w:r>
    </w:p>
    <w:p w:rsidR="008635A2" w:rsidRPr="00C0353C" w:rsidRDefault="008635A2" w:rsidP="008635A2">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Ciljevi programa: Program javni radovi za cilj ima </w:t>
      </w:r>
      <w:r w:rsidRPr="00E14F0C">
        <w:rPr>
          <w:rFonts w:ascii="Times New Roman" w:hAnsi="Times New Roman"/>
          <w:sz w:val="24"/>
          <w:szCs w:val="24"/>
        </w:rPr>
        <w:t>zapošljavanj</w:t>
      </w:r>
      <w:r>
        <w:rPr>
          <w:rFonts w:ascii="Times New Roman" w:hAnsi="Times New Roman"/>
          <w:sz w:val="24"/>
          <w:szCs w:val="24"/>
        </w:rPr>
        <w:t>e</w:t>
      </w:r>
      <w:r w:rsidRPr="00E14F0C">
        <w:rPr>
          <w:rFonts w:ascii="Times New Roman" w:hAnsi="Times New Roman"/>
          <w:sz w:val="24"/>
          <w:szCs w:val="24"/>
        </w:rPr>
        <w:t xml:space="preserve"> nezaposlenih osoba iz ciljanih skupina. Program</w:t>
      </w:r>
      <w:r>
        <w:rPr>
          <w:rFonts w:ascii="Times New Roman" w:hAnsi="Times New Roman"/>
          <w:sz w:val="24"/>
          <w:szCs w:val="24"/>
        </w:rPr>
        <w:t xml:space="preserve"> se </w:t>
      </w:r>
      <w:r w:rsidRPr="00E14F0C">
        <w:rPr>
          <w:rFonts w:ascii="Times New Roman" w:hAnsi="Times New Roman"/>
          <w:sz w:val="24"/>
          <w:szCs w:val="24"/>
        </w:rPr>
        <w:t>temelj</w:t>
      </w:r>
      <w:r>
        <w:rPr>
          <w:rFonts w:ascii="Times New Roman" w:hAnsi="Times New Roman"/>
          <w:sz w:val="24"/>
          <w:szCs w:val="24"/>
        </w:rPr>
        <w:t xml:space="preserve"> </w:t>
      </w:r>
      <w:r w:rsidRPr="00E14F0C">
        <w:rPr>
          <w:rFonts w:ascii="Times New Roman" w:hAnsi="Times New Roman"/>
          <w:sz w:val="24"/>
          <w:szCs w:val="24"/>
        </w:rPr>
        <w:t xml:space="preserve">na društveno korisnom radu kojeg inicira lokalna zajednica, udruge civilnog društva i drugi subjekti. </w:t>
      </w:r>
    </w:p>
    <w:tbl>
      <w:tblPr>
        <w:tblStyle w:val="Reetkatablice"/>
        <w:tblW w:w="10938" w:type="dxa"/>
        <w:tblLook w:val="04A0"/>
      </w:tblPr>
      <w:tblGrid>
        <w:gridCol w:w="2970"/>
        <w:gridCol w:w="3003"/>
        <w:gridCol w:w="1655"/>
        <w:gridCol w:w="1655"/>
        <w:gridCol w:w="1655"/>
      </w:tblGrid>
      <w:tr w:rsidR="008635A2" w:rsidRPr="00276ACE" w:rsidTr="008F48CA">
        <w:trPr>
          <w:trHeight w:val="813"/>
        </w:trPr>
        <w:tc>
          <w:tcPr>
            <w:tcW w:w="2796" w:type="dxa"/>
          </w:tcPr>
          <w:p w:rsidR="008635A2" w:rsidRPr="00276ACE" w:rsidRDefault="008635A2" w:rsidP="008F48CA">
            <w:pPr>
              <w:rPr>
                <w:rFonts w:ascii="Times New Roman" w:hAnsi="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Javni radovi</w:t>
            </w:r>
          </w:p>
        </w:tc>
        <w:tc>
          <w:tcPr>
            <w:tcW w:w="2828" w:type="dxa"/>
            <w:tcBorders>
              <w:bottom w:val="single" w:sz="4" w:space="0" w:color="auto"/>
            </w:tcBorders>
          </w:tcPr>
          <w:p w:rsidR="008635A2" w:rsidRPr="00276ACE" w:rsidRDefault="008635A2" w:rsidP="008F48CA">
            <w:pPr>
              <w:rPr>
                <w:rFonts w:ascii="Times New Roman" w:hAnsi="Times New Roman"/>
                <w:b/>
                <w:sz w:val="24"/>
                <w:szCs w:val="24"/>
              </w:rPr>
            </w:pP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sz w:val="24"/>
                <w:szCs w:val="24"/>
              </w:rPr>
            </w:pPr>
            <w:r>
              <w:rPr>
                <w:rFonts w:ascii="Times New Roman" w:hAnsi="Times New Roman"/>
                <w:b/>
                <w:sz w:val="24"/>
                <w:szCs w:val="24"/>
              </w:rPr>
              <w:t>Izvršenje</w:t>
            </w:r>
          </w:p>
        </w:tc>
        <w:tc>
          <w:tcPr>
            <w:tcW w:w="1559" w:type="dxa"/>
            <w:tcBorders>
              <w:bottom w:val="single" w:sz="4" w:space="0" w:color="auto"/>
            </w:tcBorders>
            <w:vAlign w:val="center"/>
          </w:tcPr>
          <w:p w:rsidR="008635A2" w:rsidRDefault="008635A2" w:rsidP="008F48CA">
            <w:pPr>
              <w:jc w:val="center"/>
              <w:rPr>
                <w:rFonts w:ascii="Times New Roman" w:hAnsi="Times New Roman"/>
                <w:b/>
                <w:sz w:val="24"/>
                <w:szCs w:val="24"/>
              </w:rPr>
            </w:pPr>
            <w:r>
              <w:rPr>
                <w:rFonts w:ascii="Times New Roman" w:hAnsi="Times New Roman"/>
                <w:b/>
                <w:sz w:val="24"/>
                <w:szCs w:val="24"/>
              </w:rPr>
              <w:t>Indeks</w:t>
            </w:r>
          </w:p>
        </w:tc>
      </w:tr>
      <w:tr w:rsidR="008635A2" w:rsidRPr="00C836B3" w:rsidTr="008F48CA">
        <w:trPr>
          <w:trHeight w:val="266"/>
        </w:trPr>
        <w:tc>
          <w:tcPr>
            <w:tcW w:w="2796" w:type="dxa"/>
          </w:tcPr>
          <w:p w:rsidR="008635A2" w:rsidRPr="002B020A" w:rsidRDefault="008635A2" w:rsidP="008F48CA">
            <w:pPr>
              <w:rPr>
                <w:rFonts w:ascii="Times New Roman" w:hAnsi="Times New Roman"/>
                <w:sz w:val="24"/>
                <w:szCs w:val="24"/>
              </w:rPr>
            </w:pPr>
            <w:r w:rsidRPr="002B020A">
              <w:rPr>
                <w:rFonts w:ascii="Times New Roman" w:hAnsi="Times New Roman"/>
                <w:sz w:val="24"/>
                <w:szCs w:val="24"/>
              </w:rPr>
              <w:t>Aktivnost</w:t>
            </w:r>
          </w:p>
        </w:tc>
        <w:tc>
          <w:tcPr>
            <w:tcW w:w="2828" w:type="dxa"/>
            <w:tcBorders>
              <w:bottom w:val="single" w:sz="4" w:space="0" w:color="auto"/>
            </w:tcBorders>
          </w:tcPr>
          <w:p w:rsidR="008635A2" w:rsidRPr="002B020A" w:rsidRDefault="008635A2" w:rsidP="008F48CA">
            <w:pPr>
              <w:rPr>
                <w:rFonts w:ascii="Times New Roman" w:hAnsi="Times New Roman"/>
                <w:sz w:val="24"/>
                <w:szCs w:val="24"/>
              </w:rPr>
            </w:pPr>
            <w:r>
              <w:rPr>
                <w:rFonts w:ascii="Times New Roman" w:hAnsi="Times New Roman"/>
                <w:sz w:val="24"/>
                <w:szCs w:val="24"/>
              </w:rPr>
              <w:t>Rashodi za zaposlene i nabavu materijala</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Pr>
                <w:rFonts w:ascii="Times New Roman" w:hAnsi="Times New Roman"/>
                <w:sz w:val="24"/>
                <w:szCs w:val="24"/>
              </w:rPr>
              <w:t>5.519.000</w:t>
            </w:r>
            <w:r w:rsidRPr="002B020A">
              <w:rPr>
                <w:rFonts w:ascii="Times New Roman" w:hAnsi="Times New Roman"/>
                <w:sz w:val="24"/>
                <w:szCs w:val="24"/>
              </w:rPr>
              <w:t>,00</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63D8B">
              <w:rPr>
                <w:rFonts w:ascii="Times New Roman" w:hAnsi="Times New Roman"/>
                <w:sz w:val="24"/>
                <w:szCs w:val="24"/>
              </w:rPr>
              <w:t>4.306.258,12</w:t>
            </w:r>
          </w:p>
        </w:tc>
        <w:tc>
          <w:tcPr>
            <w:tcW w:w="1559" w:type="dxa"/>
            <w:tcBorders>
              <w:bottom w:val="single" w:sz="4" w:space="0" w:color="auto"/>
            </w:tcBorders>
          </w:tcPr>
          <w:p w:rsidR="008635A2" w:rsidRPr="002B020A" w:rsidRDefault="008635A2" w:rsidP="008F48CA">
            <w:pPr>
              <w:jc w:val="right"/>
              <w:rPr>
                <w:rFonts w:ascii="Times New Roman" w:hAnsi="Times New Roman"/>
                <w:sz w:val="24"/>
                <w:szCs w:val="24"/>
              </w:rPr>
            </w:pPr>
            <w:r w:rsidRPr="00763D8B">
              <w:rPr>
                <w:rFonts w:ascii="Times New Roman" w:hAnsi="Times New Roman"/>
                <w:sz w:val="24"/>
                <w:szCs w:val="24"/>
              </w:rPr>
              <w:t>78.03%</w:t>
            </w:r>
          </w:p>
        </w:tc>
      </w:tr>
      <w:tr w:rsidR="008635A2" w:rsidRPr="000913CC" w:rsidTr="008F48CA">
        <w:trPr>
          <w:trHeight w:val="266"/>
        </w:trPr>
        <w:tc>
          <w:tcPr>
            <w:tcW w:w="5624"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UKUPNO:</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5.519.000,00</w:t>
            </w:r>
          </w:p>
        </w:tc>
        <w:tc>
          <w:tcPr>
            <w:tcW w:w="1559" w:type="dxa"/>
            <w:tcBorders>
              <w:bottom w:val="single" w:sz="4" w:space="0" w:color="auto"/>
            </w:tcBorders>
          </w:tcPr>
          <w:p w:rsidR="008635A2" w:rsidRPr="000913CC" w:rsidRDefault="008635A2" w:rsidP="008F48CA">
            <w:pPr>
              <w:jc w:val="right"/>
              <w:rPr>
                <w:rFonts w:ascii="Times New Roman" w:hAnsi="Times New Roman"/>
                <w:b/>
                <w:sz w:val="24"/>
                <w:szCs w:val="24"/>
              </w:rPr>
            </w:pPr>
            <w:r w:rsidRPr="00763D8B">
              <w:rPr>
                <w:rFonts w:ascii="Times New Roman" w:hAnsi="Times New Roman"/>
                <w:b/>
                <w:sz w:val="24"/>
                <w:szCs w:val="24"/>
              </w:rPr>
              <w:t>4.306.258,12</w:t>
            </w:r>
          </w:p>
        </w:tc>
        <w:tc>
          <w:tcPr>
            <w:tcW w:w="1559" w:type="dxa"/>
            <w:tcBorders>
              <w:bottom w:val="single" w:sz="4" w:space="0" w:color="auto"/>
            </w:tcBorders>
          </w:tcPr>
          <w:p w:rsidR="008635A2" w:rsidRPr="00276ACE" w:rsidRDefault="008635A2" w:rsidP="008F48CA">
            <w:pPr>
              <w:jc w:val="right"/>
              <w:rPr>
                <w:rFonts w:ascii="Times New Roman" w:hAnsi="Times New Roman"/>
                <w:b/>
                <w:sz w:val="24"/>
                <w:szCs w:val="24"/>
              </w:rPr>
            </w:pPr>
            <w:r w:rsidRPr="00763D8B">
              <w:rPr>
                <w:rFonts w:ascii="Times New Roman" w:hAnsi="Times New Roman"/>
                <w:b/>
                <w:sz w:val="24"/>
                <w:szCs w:val="24"/>
              </w:rPr>
              <w:t>78.03%</w:t>
            </w:r>
          </w:p>
        </w:tc>
      </w:tr>
      <w:tr w:rsidR="008635A2" w:rsidTr="008F48CA">
        <w:tc>
          <w:tcPr>
            <w:tcW w:w="1559" w:type="dxa"/>
            <w:gridSpan w:val="5"/>
          </w:tcPr>
          <w:p w:rsidR="008635A2" w:rsidRPr="00B2265B" w:rsidRDefault="008635A2" w:rsidP="008F48CA">
            <w:pPr>
              <w:jc w:val="both"/>
              <w:rPr>
                <w:rFonts w:ascii="Times New Roman" w:hAnsi="Times New Roman"/>
                <w:sz w:val="24"/>
                <w:szCs w:val="24"/>
              </w:rPr>
            </w:pPr>
            <w:r w:rsidRPr="00B2265B">
              <w:rPr>
                <w:rFonts w:ascii="Times New Roman" w:hAnsi="Times New Roman"/>
                <w:sz w:val="24"/>
                <w:szCs w:val="24"/>
              </w:rPr>
              <w:t>Obrazloženje:</w:t>
            </w:r>
          </w:p>
          <w:p w:rsidR="008635A2" w:rsidRDefault="008635A2" w:rsidP="008F48CA">
            <w:pPr>
              <w:jc w:val="both"/>
              <w:rPr>
                <w:rFonts w:ascii="Times New Roman" w:hAnsi="Times New Roman"/>
                <w:sz w:val="24"/>
                <w:szCs w:val="24"/>
              </w:rPr>
            </w:pPr>
            <w:r>
              <w:rPr>
                <w:rFonts w:ascii="Times New Roman" w:hAnsi="Times New Roman"/>
                <w:sz w:val="24"/>
                <w:szCs w:val="24"/>
              </w:rPr>
              <w:t xml:space="preserve">Programom su osigurana sredstva za isplatu plaća, doprinosa, naknada i osposobljavanje osoba koje su u 2018. godini bile zaposlene na javnim radova. Program javnih radova provodio se u dva dijela: u prvoj </w:t>
            </w:r>
            <w:r w:rsidR="00BE4DB1">
              <w:rPr>
                <w:rFonts w:ascii="Times New Roman" w:hAnsi="Times New Roman"/>
                <w:sz w:val="24"/>
                <w:szCs w:val="24"/>
              </w:rPr>
              <w:t>polovici godine zaposleno je 175</w:t>
            </w:r>
            <w:r>
              <w:rPr>
                <w:rFonts w:ascii="Times New Roman" w:hAnsi="Times New Roman"/>
                <w:sz w:val="24"/>
                <w:szCs w:val="24"/>
              </w:rPr>
              <w:t xml:space="preserve"> osoba, a u drugom dijelu god</w:t>
            </w:r>
            <w:r w:rsidR="00BE4DB1">
              <w:rPr>
                <w:rFonts w:ascii="Times New Roman" w:hAnsi="Times New Roman"/>
                <w:sz w:val="24"/>
                <w:szCs w:val="24"/>
              </w:rPr>
              <w:t>ine broj zaposlenih iznosio je 5</w:t>
            </w:r>
            <w:r>
              <w:rPr>
                <w:rFonts w:ascii="Times New Roman" w:hAnsi="Times New Roman"/>
                <w:sz w:val="24"/>
                <w:szCs w:val="24"/>
              </w:rPr>
              <w:t xml:space="preserve">5. </w:t>
            </w:r>
          </w:p>
          <w:p w:rsidR="008635A2" w:rsidRDefault="008635A2" w:rsidP="008F48CA">
            <w:pPr>
              <w:jc w:val="both"/>
              <w:rPr>
                <w:rFonts w:ascii="Times New Roman" w:hAnsi="Times New Roman"/>
                <w:sz w:val="24"/>
                <w:szCs w:val="24"/>
              </w:rPr>
            </w:pPr>
            <w:r w:rsidRPr="00B2265B">
              <w:rPr>
                <w:rFonts w:ascii="Times New Roman" w:hAnsi="Times New Roman"/>
                <w:sz w:val="24"/>
                <w:szCs w:val="24"/>
              </w:rPr>
              <w:t>Program se provodi</w:t>
            </w:r>
            <w:r>
              <w:rPr>
                <w:rFonts w:ascii="Times New Roman" w:hAnsi="Times New Roman"/>
                <w:sz w:val="24"/>
                <w:szCs w:val="24"/>
              </w:rPr>
              <w:t>o</w:t>
            </w:r>
            <w:r w:rsidRPr="00B2265B">
              <w:rPr>
                <w:rFonts w:ascii="Times New Roman" w:hAnsi="Times New Roman"/>
                <w:sz w:val="24"/>
                <w:szCs w:val="24"/>
              </w:rPr>
              <w:t xml:space="preserve"> u suradnji s HZZ-om u okviru </w:t>
            </w:r>
            <w:r w:rsidRPr="00FA1769">
              <w:rPr>
                <w:rFonts w:ascii="Times New Roman" w:hAnsi="Times New Roman"/>
                <w:i/>
                <w:sz w:val="24"/>
                <w:szCs w:val="24"/>
              </w:rPr>
              <w:t>Programa za sufinanciranje</w:t>
            </w:r>
            <w:r>
              <w:rPr>
                <w:rFonts w:ascii="Times New Roman" w:hAnsi="Times New Roman"/>
                <w:i/>
                <w:sz w:val="24"/>
                <w:szCs w:val="24"/>
              </w:rPr>
              <w:t>/</w:t>
            </w:r>
            <w:r w:rsidRPr="00FA1769">
              <w:rPr>
                <w:rFonts w:ascii="Times New Roman" w:hAnsi="Times New Roman"/>
                <w:i/>
                <w:sz w:val="24"/>
                <w:szCs w:val="24"/>
              </w:rPr>
              <w:t>financiranje zapošljavanja u javnom radu</w:t>
            </w:r>
            <w:r>
              <w:rPr>
                <w:rFonts w:ascii="Times New Roman" w:hAnsi="Times New Roman"/>
                <w:i/>
                <w:sz w:val="24"/>
                <w:szCs w:val="24"/>
              </w:rPr>
              <w:t xml:space="preserve"> </w:t>
            </w:r>
            <w:r>
              <w:rPr>
                <w:rFonts w:ascii="Times New Roman" w:hAnsi="Times New Roman"/>
                <w:sz w:val="24"/>
                <w:szCs w:val="24"/>
              </w:rPr>
              <w:t>te se</w:t>
            </w:r>
            <w:r w:rsidRPr="00B2265B">
              <w:rPr>
                <w:rFonts w:ascii="Times New Roman" w:hAnsi="Times New Roman"/>
                <w:sz w:val="24"/>
                <w:szCs w:val="24"/>
              </w:rPr>
              <w:t xml:space="preserve"> financira</w:t>
            </w:r>
            <w:r>
              <w:rPr>
                <w:rFonts w:ascii="Times New Roman" w:hAnsi="Times New Roman"/>
                <w:sz w:val="24"/>
                <w:szCs w:val="24"/>
              </w:rPr>
              <w:t>o</w:t>
            </w:r>
            <w:r w:rsidRPr="00B2265B">
              <w:rPr>
                <w:rFonts w:ascii="Times New Roman" w:hAnsi="Times New Roman"/>
                <w:sz w:val="24"/>
                <w:szCs w:val="24"/>
              </w:rPr>
              <w:t xml:space="preserve"> sredstvima državnog proračuna</w:t>
            </w:r>
            <w:r>
              <w:rPr>
                <w:rFonts w:ascii="Times New Roman" w:hAnsi="Times New Roman"/>
                <w:sz w:val="24"/>
                <w:szCs w:val="24"/>
              </w:rPr>
              <w:t xml:space="preserve"> koja su doznačena u gradski proračun</w:t>
            </w:r>
            <w:r w:rsidRPr="00B2265B">
              <w:rPr>
                <w:rFonts w:ascii="Times New Roman" w:hAnsi="Times New Roman"/>
                <w:sz w:val="24"/>
                <w:szCs w:val="24"/>
              </w:rPr>
              <w:t xml:space="preserve">, a </w:t>
            </w:r>
            <w:r>
              <w:rPr>
                <w:rFonts w:ascii="Times New Roman" w:hAnsi="Times New Roman"/>
                <w:sz w:val="24"/>
                <w:szCs w:val="24"/>
              </w:rPr>
              <w:t>kako je nekoliko zaposlenih osoba tijekom trajanja programa pronašlo stalno zaposlenje, dio doznačenih sredstava ostao je neutrošen te će izvršiti njihov povrat u državni proračun.</w:t>
            </w:r>
          </w:p>
          <w:p w:rsidR="008635A2" w:rsidRDefault="008635A2" w:rsidP="008F48CA">
            <w:pPr>
              <w:jc w:val="both"/>
              <w:rPr>
                <w:rFonts w:ascii="Times New Roman" w:hAnsi="Times New Roman"/>
                <w:sz w:val="24"/>
                <w:szCs w:val="24"/>
              </w:rPr>
            </w:pPr>
            <w:r w:rsidRPr="00B2265B">
              <w:rPr>
                <w:rFonts w:ascii="Times New Roman" w:hAnsi="Times New Roman"/>
                <w:sz w:val="24"/>
                <w:szCs w:val="24"/>
              </w:rPr>
              <w:t xml:space="preserve">Grad Knin </w:t>
            </w:r>
            <w:r>
              <w:rPr>
                <w:rFonts w:ascii="Times New Roman" w:hAnsi="Times New Roman"/>
                <w:sz w:val="24"/>
                <w:szCs w:val="24"/>
              </w:rPr>
              <w:t xml:space="preserve">je </w:t>
            </w:r>
            <w:r w:rsidRPr="00B2265B">
              <w:rPr>
                <w:rFonts w:ascii="Times New Roman" w:hAnsi="Times New Roman"/>
                <w:sz w:val="24"/>
                <w:szCs w:val="24"/>
              </w:rPr>
              <w:t>financira</w:t>
            </w:r>
            <w:r>
              <w:rPr>
                <w:rFonts w:ascii="Times New Roman" w:hAnsi="Times New Roman"/>
                <w:sz w:val="24"/>
                <w:szCs w:val="24"/>
              </w:rPr>
              <w:t>o</w:t>
            </w:r>
            <w:r w:rsidRPr="00B2265B">
              <w:rPr>
                <w:rFonts w:ascii="Times New Roman" w:hAnsi="Times New Roman"/>
                <w:sz w:val="24"/>
                <w:szCs w:val="24"/>
              </w:rPr>
              <w:t xml:space="preserve"> nabavu sitnog materijala i sredstava</w:t>
            </w:r>
            <w:r>
              <w:rPr>
                <w:rFonts w:ascii="Times New Roman" w:hAnsi="Times New Roman"/>
                <w:sz w:val="24"/>
                <w:szCs w:val="24"/>
              </w:rPr>
              <w:t xml:space="preserve"> potrebnih</w:t>
            </w:r>
            <w:r w:rsidRPr="00B2265B">
              <w:rPr>
                <w:rFonts w:ascii="Times New Roman" w:hAnsi="Times New Roman"/>
                <w:sz w:val="24"/>
                <w:szCs w:val="24"/>
              </w:rPr>
              <w:t xml:space="preserve"> za izvođenje radova </w:t>
            </w:r>
            <w:r>
              <w:rPr>
                <w:rFonts w:ascii="Times New Roman" w:hAnsi="Times New Roman"/>
                <w:sz w:val="24"/>
                <w:szCs w:val="24"/>
              </w:rPr>
              <w:t xml:space="preserve">planiranih </w:t>
            </w:r>
            <w:r w:rsidRPr="00B2265B">
              <w:rPr>
                <w:rFonts w:ascii="Times New Roman" w:hAnsi="Times New Roman"/>
                <w:sz w:val="24"/>
                <w:szCs w:val="24"/>
              </w:rPr>
              <w:t>programom</w:t>
            </w:r>
            <w:r>
              <w:rPr>
                <w:rFonts w:ascii="Times New Roman" w:hAnsi="Times New Roman"/>
                <w:sz w:val="24"/>
                <w:szCs w:val="24"/>
              </w:rPr>
              <w:t xml:space="preserve"> koji su se u prvom dijelu godine prvenstveno odnosili na čišćenje protupožarnih putova, a kasnije je programom obuhvaćena i sanacija divljih odlagališta i čišćenje javnih prostora. </w:t>
            </w:r>
          </w:p>
          <w:p w:rsidR="008635A2" w:rsidRPr="00B2265B" w:rsidRDefault="008635A2" w:rsidP="008F48CA">
            <w:pPr>
              <w:jc w:val="both"/>
              <w:rPr>
                <w:rFonts w:ascii="Times New Roman" w:hAnsi="Times New Roman"/>
                <w:sz w:val="24"/>
                <w:szCs w:val="24"/>
              </w:rPr>
            </w:pPr>
            <w:r>
              <w:rPr>
                <w:rFonts w:ascii="Times New Roman" w:hAnsi="Times New Roman"/>
                <w:sz w:val="24"/>
                <w:szCs w:val="24"/>
              </w:rPr>
              <w:t>Ukupna realizacija ovog programa je 78.03 %.</w:t>
            </w:r>
          </w:p>
        </w:tc>
      </w:tr>
    </w:tbl>
    <w:p w:rsidR="008635A2" w:rsidRDefault="008635A2" w:rsidP="008635A2">
      <w:pPr>
        <w:spacing w:after="0"/>
        <w:rPr>
          <w:rFonts w:ascii="Times New Roman" w:hAnsi="Times New Roman"/>
          <w:sz w:val="20"/>
          <w:szCs w:val="20"/>
        </w:rPr>
      </w:pPr>
    </w:p>
    <w:p w:rsidR="008635A2" w:rsidRDefault="008635A2" w:rsidP="008635A2">
      <w:pPr>
        <w:spacing w:after="0"/>
        <w:rPr>
          <w:rFonts w:ascii="Times New Roman" w:hAnsi="Times New Roman"/>
          <w:sz w:val="20"/>
          <w:szCs w:val="20"/>
        </w:rPr>
      </w:pPr>
      <w:bookmarkStart w:id="0" w:name="_GoBack"/>
      <w:bookmarkEnd w:id="0"/>
    </w:p>
    <w:p w:rsidR="00BE4DB1" w:rsidRDefault="00BE4DB1" w:rsidP="008635A2">
      <w:pPr>
        <w:spacing w:after="0"/>
        <w:rPr>
          <w:rFonts w:ascii="Times New Roman" w:hAnsi="Times New Roman"/>
          <w:sz w:val="20"/>
          <w:szCs w:val="20"/>
        </w:rPr>
      </w:pPr>
    </w:p>
    <w:p w:rsidR="008635A2" w:rsidRDefault="008635A2" w:rsidP="008635A2">
      <w:pPr>
        <w:spacing w:after="0"/>
        <w:rPr>
          <w:rFonts w:ascii="Times New Roman" w:hAnsi="Times New Roman"/>
          <w:sz w:val="24"/>
          <w:szCs w:val="24"/>
        </w:rPr>
      </w:pPr>
      <w:r>
        <w:rPr>
          <w:rFonts w:ascii="Times New Roman" w:hAnsi="Times New Roman"/>
          <w:sz w:val="24"/>
          <w:szCs w:val="24"/>
        </w:rPr>
        <w:t>U nadležnosti Upravnog odjela za prostorno uređenje, komunalne, imovinskopravne poslove i zaštitu okoliša je i Javna vatrogasna postrojba grada Knina.</w:t>
      </w:r>
    </w:p>
    <w:p w:rsidR="008635A2" w:rsidRDefault="008635A2" w:rsidP="008635A2">
      <w:pPr>
        <w:spacing w:after="0"/>
        <w:rPr>
          <w:rFonts w:ascii="Times New Roman" w:hAnsi="Times New Roman"/>
          <w:sz w:val="24"/>
          <w:szCs w:val="24"/>
        </w:rPr>
      </w:pPr>
    </w:p>
    <w:p w:rsidR="008635A2" w:rsidRDefault="008635A2" w:rsidP="008635A2">
      <w:pPr>
        <w:spacing w:after="0"/>
        <w:rPr>
          <w:rFonts w:ascii="Times New Roman" w:hAnsi="Times New Roman"/>
          <w:b/>
          <w:sz w:val="24"/>
          <w:szCs w:val="24"/>
        </w:rPr>
      </w:pPr>
      <w:r>
        <w:rPr>
          <w:rFonts w:ascii="Times New Roman" w:hAnsi="Times New Roman"/>
          <w:b/>
          <w:sz w:val="24"/>
          <w:szCs w:val="24"/>
        </w:rPr>
        <w:t xml:space="preserve">GLAVA 2: JAVNA VATROGASNA POSTROJBA GRADA KNINA </w:t>
      </w:r>
    </w:p>
    <w:p w:rsidR="008635A2" w:rsidRDefault="008635A2" w:rsidP="008635A2">
      <w:pPr>
        <w:spacing w:after="0"/>
        <w:rPr>
          <w:rFonts w:ascii="Times New Roman" w:hAnsi="Times New Roman"/>
          <w:b/>
          <w:sz w:val="24"/>
          <w:szCs w:val="24"/>
        </w:rPr>
      </w:pPr>
      <w:r w:rsidRPr="00FC330C">
        <w:rPr>
          <w:rFonts w:ascii="Times New Roman" w:hAnsi="Times New Roman"/>
          <w:b/>
          <w:sz w:val="24"/>
          <w:szCs w:val="24"/>
        </w:rPr>
        <w:t>PRORAČUNSKI KORISNIK: JAVNA VATROGASNA POSTROJBA GRADA KNINA</w:t>
      </w:r>
    </w:p>
    <w:p w:rsidR="008635A2" w:rsidRDefault="008635A2" w:rsidP="008635A2">
      <w:pPr>
        <w:spacing w:after="0"/>
        <w:rPr>
          <w:rFonts w:ascii="Times New Roman" w:hAnsi="Times New Roman"/>
          <w:sz w:val="24"/>
          <w:szCs w:val="24"/>
        </w:rPr>
      </w:pPr>
    </w:p>
    <w:p w:rsidR="008635A2" w:rsidRPr="006E7D2C" w:rsidRDefault="008635A2" w:rsidP="008635A2">
      <w:pPr>
        <w:pStyle w:val="Odlomakpopisa"/>
        <w:numPr>
          <w:ilvl w:val="0"/>
          <w:numId w:val="41"/>
        </w:numPr>
        <w:spacing w:after="0"/>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sz w:val="24"/>
          <w:szCs w:val="24"/>
        </w:rPr>
        <w:t xml:space="preserve">DJELATNOST PROTUPOŽARNE ZAŠTITE </w:t>
      </w:r>
    </w:p>
    <w:p w:rsidR="008635A2" w:rsidRDefault="008635A2" w:rsidP="008635A2">
      <w:pPr>
        <w:jc w:val="both"/>
        <w:rPr>
          <w:rFonts w:ascii="Times New Roman" w:eastAsia="Times New Roman" w:hAnsi="Times New Roman"/>
          <w:sz w:val="24"/>
          <w:szCs w:val="24"/>
          <w:lang w:eastAsia="hr-HR"/>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sustavu civilne zaštite,</w:t>
      </w:r>
      <w:r>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p w:rsidR="008635A2" w:rsidRDefault="008635A2" w:rsidP="008635A2">
      <w:pPr>
        <w:jc w:val="both"/>
        <w:rPr>
          <w:rFonts w:ascii="Times New Roman" w:hAnsi="Times New Roman"/>
          <w:sz w:val="20"/>
          <w:szCs w:val="20"/>
        </w:rPr>
      </w:pPr>
      <w:r w:rsidRPr="00CE6E54">
        <w:rPr>
          <w:rFonts w:ascii="Times New Roman" w:eastAsia="Times New Roman" w:hAnsi="Times New Roman"/>
          <w:sz w:val="24"/>
          <w:szCs w:val="24"/>
          <w:lang w:eastAsia="hr-HR"/>
        </w:rPr>
        <w:lastRenderedPageBreak/>
        <w:t xml:space="preserve">Ciljevi programa: </w:t>
      </w:r>
      <w:r>
        <w:rPr>
          <w:rFonts w:ascii="Times New Roman" w:eastAsia="Times New Roman" w:hAnsi="Times New Roman"/>
          <w:sz w:val="24"/>
          <w:szCs w:val="24"/>
          <w:lang w:eastAsia="hr-HR"/>
        </w:rPr>
        <w:t>Programom se osiguravaju sredstva za financiranje rada Javne vatrogasne postrojbe Grada Knina čije aktivnosti i djelovanje imaju za c</w:t>
      </w:r>
      <w:r w:rsidRPr="00CE6E54">
        <w:rPr>
          <w:rFonts w:ascii="Times New Roman" w:hAnsi="Times New Roman"/>
          <w:sz w:val="24"/>
          <w:szCs w:val="24"/>
        </w:rPr>
        <w:t>ilj</w:t>
      </w:r>
      <w:r>
        <w:rPr>
          <w:rFonts w:ascii="Times New Roman" w:hAnsi="Times New Roman"/>
          <w:sz w:val="24"/>
          <w:szCs w:val="24"/>
        </w:rPr>
        <w:t xml:space="preserve"> zaštitu</w:t>
      </w:r>
      <w:r w:rsidRPr="00CE6E54">
        <w:rPr>
          <w:rFonts w:ascii="Times New Roman" w:hAnsi="Times New Roman"/>
          <w:sz w:val="24"/>
          <w:szCs w:val="24"/>
        </w:rPr>
        <w:t xml:space="preserve"> života, zdravlja i sigurnosti ljudi i životinja te sigurnosti materijalnih dobara, okoliša i prirode od požara</w:t>
      </w:r>
      <w:r>
        <w:rPr>
          <w:rFonts w:ascii="Times New Roman" w:hAnsi="Times New Roman"/>
          <w:sz w:val="24"/>
          <w:szCs w:val="24"/>
        </w:rPr>
        <w:t xml:space="preserve"> i drugih nepogoda.</w:t>
      </w:r>
    </w:p>
    <w:tbl>
      <w:tblPr>
        <w:tblStyle w:val="Reetkatablice"/>
        <w:tblW w:w="10938" w:type="dxa"/>
        <w:tblLook w:val="04A0"/>
      </w:tblPr>
      <w:tblGrid>
        <w:gridCol w:w="2972"/>
        <w:gridCol w:w="3007"/>
        <w:gridCol w:w="1653"/>
        <w:gridCol w:w="1653"/>
        <w:gridCol w:w="1653"/>
      </w:tblGrid>
      <w:tr w:rsidR="008635A2" w:rsidRPr="00276ACE" w:rsidTr="008F48CA">
        <w:trPr>
          <w:trHeight w:val="813"/>
        </w:trPr>
        <w:tc>
          <w:tcPr>
            <w:tcW w:w="2802" w:type="dxa"/>
          </w:tcPr>
          <w:p w:rsidR="008635A2" w:rsidRPr="00276ACE" w:rsidRDefault="008635A2" w:rsidP="008F48CA">
            <w:pPr>
              <w:rPr>
                <w:rFonts w:ascii="Times New Roman" w:hAnsi="Times New Roman"/>
                <w:b/>
                <w:sz w:val="24"/>
                <w:szCs w:val="24"/>
              </w:rPr>
            </w:pPr>
            <w:r w:rsidRPr="00276ACE">
              <w:rPr>
                <w:rFonts w:ascii="Times New Roman" w:hAnsi="Times New Roman"/>
                <w:b/>
                <w:sz w:val="24"/>
                <w:szCs w:val="24"/>
              </w:rPr>
              <w:t>PROGRAM</w:t>
            </w:r>
          </w:p>
          <w:p w:rsidR="008635A2" w:rsidRPr="00276ACE" w:rsidRDefault="008635A2" w:rsidP="008F48CA">
            <w:pPr>
              <w:rPr>
                <w:rFonts w:ascii="Times New Roman" w:hAnsi="Times New Roman"/>
                <w:b/>
                <w:sz w:val="24"/>
                <w:szCs w:val="24"/>
              </w:rPr>
            </w:pPr>
            <w:r>
              <w:rPr>
                <w:rFonts w:ascii="Times New Roman" w:hAnsi="Times New Roman"/>
                <w:b/>
                <w:sz w:val="24"/>
                <w:szCs w:val="24"/>
              </w:rPr>
              <w:t>Djelatnost protupožarne zaštite</w:t>
            </w:r>
          </w:p>
        </w:tc>
        <w:tc>
          <w:tcPr>
            <w:tcW w:w="2835" w:type="dxa"/>
            <w:tcBorders>
              <w:bottom w:val="single" w:sz="4" w:space="0" w:color="auto"/>
            </w:tcBorders>
          </w:tcPr>
          <w:p w:rsidR="008635A2" w:rsidRPr="00276ACE" w:rsidRDefault="008635A2" w:rsidP="008F48CA">
            <w:pPr>
              <w:rPr>
                <w:rFonts w:ascii="Times New Roman" w:hAnsi="Times New Roman"/>
                <w:b/>
                <w:sz w:val="24"/>
                <w:szCs w:val="24"/>
              </w:rPr>
            </w:pP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i/>
                <w:sz w:val="24"/>
                <w:szCs w:val="24"/>
              </w:rPr>
            </w:pPr>
            <w:r>
              <w:rPr>
                <w:rFonts w:ascii="Times New Roman" w:hAnsi="Times New Roman"/>
                <w:b/>
                <w:sz w:val="24"/>
                <w:szCs w:val="24"/>
              </w:rPr>
              <w:t>P</w:t>
            </w:r>
            <w:r w:rsidRPr="00D33727">
              <w:rPr>
                <w:rFonts w:ascii="Times New Roman" w:hAnsi="Times New Roman"/>
                <w:b/>
                <w:sz w:val="24"/>
                <w:szCs w:val="24"/>
              </w:rPr>
              <w:t>lan</w:t>
            </w:r>
          </w:p>
        </w:tc>
        <w:tc>
          <w:tcPr>
            <w:tcW w:w="1559" w:type="dxa"/>
            <w:tcBorders>
              <w:bottom w:val="single" w:sz="4" w:space="0" w:color="auto"/>
            </w:tcBorders>
            <w:vAlign w:val="center"/>
          </w:tcPr>
          <w:p w:rsidR="008635A2" w:rsidRPr="00D33727" w:rsidRDefault="008635A2" w:rsidP="008F48CA">
            <w:pPr>
              <w:jc w:val="center"/>
              <w:rPr>
                <w:rFonts w:ascii="Times New Roman" w:hAnsi="Times New Roman"/>
                <w:b/>
                <w:sz w:val="24"/>
                <w:szCs w:val="24"/>
              </w:rPr>
            </w:pPr>
            <w:r>
              <w:rPr>
                <w:rFonts w:ascii="Times New Roman" w:hAnsi="Times New Roman"/>
                <w:b/>
                <w:sz w:val="24"/>
                <w:szCs w:val="24"/>
              </w:rPr>
              <w:t>Izvršenje</w:t>
            </w:r>
          </w:p>
        </w:tc>
        <w:tc>
          <w:tcPr>
            <w:tcW w:w="1559" w:type="dxa"/>
            <w:tcBorders>
              <w:bottom w:val="single" w:sz="4" w:space="0" w:color="auto"/>
            </w:tcBorders>
            <w:vAlign w:val="center"/>
          </w:tcPr>
          <w:p w:rsidR="008635A2" w:rsidRDefault="008635A2" w:rsidP="008F48CA">
            <w:pPr>
              <w:jc w:val="center"/>
              <w:rPr>
                <w:rFonts w:ascii="Times New Roman" w:hAnsi="Times New Roman"/>
                <w:b/>
                <w:sz w:val="24"/>
                <w:szCs w:val="24"/>
              </w:rPr>
            </w:pPr>
            <w:r>
              <w:rPr>
                <w:rFonts w:ascii="Times New Roman" w:hAnsi="Times New Roman"/>
                <w:b/>
                <w:sz w:val="24"/>
                <w:szCs w:val="24"/>
              </w:rPr>
              <w:t>Indeks</w:t>
            </w:r>
          </w:p>
        </w:tc>
      </w:tr>
      <w:tr w:rsidR="008635A2" w:rsidRPr="00622F2A" w:rsidTr="008F48CA">
        <w:trPr>
          <w:trHeight w:val="266"/>
        </w:trPr>
        <w:tc>
          <w:tcPr>
            <w:tcW w:w="2802" w:type="dxa"/>
          </w:tcPr>
          <w:p w:rsidR="008635A2" w:rsidRPr="00622F2A" w:rsidRDefault="008635A2" w:rsidP="008F48CA">
            <w:pPr>
              <w:rPr>
                <w:rFonts w:ascii="Times New Roman" w:hAnsi="Times New Roman"/>
                <w:sz w:val="24"/>
                <w:szCs w:val="24"/>
              </w:rPr>
            </w:pPr>
            <w:r w:rsidRPr="00622F2A">
              <w:rPr>
                <w:rFonts w:ascii="Times New Roman" w:hAnsi="Times New Roman"/>
                <w:sz w:val="24"/>
                <w:szCs w:val="24"/>
              </w:rPr>
              <w:t>Aktivnost</w:t>
            </w:r>
          </w:p>
        </w:tc>
        <w:tc>
          <w:tcPr>
            <w:tcW w:w="2835" w:type="dxa"/>
            <w:tcBorders>
              <w:bottom w:val="single" w:sz="4" w:space="0" w:color="auto"/>
            </w:tcBorders>
          </w:tcPr>
          <w:p w:rsidR="008635A2" w:rsidRPr="00622F2A" w:rsidRDefault="008635A2" w:rsidP="008F48CA">
            <w:pPr>
              <w:rPr>
                <w:rFonts w:ascii="Times New Roman" w:hAnsi="Times New Roman"/>
                <w:sz w:val="24"/>
                <w:szCs w:val="24"/>
              </w:rPr>
            </w:pPr>
            <w:r w:rsidRPr="00622F2A">
              <w:rPr>
                <w:rFonts w:ascii="Times New Roman" w:hAnsi="Times New Roman"/>
                <w:sz w:val="24"/>
                <w:szCs w:val="24"/>
              </w:rPr>
              <w:t>Redova djelatnost JVP-a</w:t>
            </w:r>
          </w:p>
        </w:tc>
        <w:tc>
          <w:tcPr>
            <w:tcW w:w="1559" w:type="dxa"/>
            <w:tcBorders>
              <w:bottom w:val="single" w:sz="4" w:space="0" w:color="auto"/>
            </w:tcBorders>
          </w:tcPr>
          <w:p w:rsidR="008635A2" w:rsidRPr="00622F2A" w:rsidRDefault="008635A2" w:rsidP="008F48CA">
            <w:pPr>
              <w:jc w:val="right"/>
              <w:rPr>
                <w:rFonts w:ascii="Times New Roman" w:hAnsi="Times New Roman"/>
                <w:sz w:val="24"/>
                <w:szCs w:val="24"/>
              </w:rPr>
            </w:pPr>
            <w:r w:rsidRPr="001A4DA1">
              <w:rPr>
                <w:rFonts w:ascii="Times New Roman" w:hAnsi="Times New Roman"/>
                <w:sz w:val="24"/>
                <w:szCs w:val="24"/>
              </w:rPr>
              <w:t>4.588.580,00</w:t>
            </w:r>
          </w:p>
        </w:tc>
        <w:tc>
          <w:tcPr>
            <w:tcW w:w="1559" w:type="dxa"/>
            <w:tcBorders>
              <w:bottom w:val="single" w:sz="4" w:space="0" w:color="auto"/>
            </w:tcBorders>
          </w:tcPr>
          <w:p w:rsidR="008635A2" w:rsidRPr="00622F2A" w:rsidRDefault="008635A2" w:rsidP="008F48CA">
            <w:pPr>
              <w:jc w:val="right"/>
              <w:rPr>
                <w:rFonts w:ascii="Times New Roman" w:hAnsi="Times New Roman"/>
                <w:sz w:val="24"/>
                <w:szCs w:val="24"/>
              </w:rPr>
            </w:pPr>
            <w:r w:rsidRPr="001A4DA1">
              <w:rPr>
                <w:rFonts w:ascii="Times New Roman" w:hAnsi="Times New Roman"/>
                <w:sz w:val="24"/>
                <w:szCs w:val="24"/>
              </w:rPr>
              <w:t>4.525.783,28</w:t>
            </w:r>
          </w:p>
        </w:tc>
        <w:tc>
          <w:tcPr>
            <w:tcW w:w="1559" w:type="dxa"/>
            <w:tcBorders>
              <w:bottom w:val="single" w:sz="4" w:space="0" w:color="auto"/>
            </w:tcBorders>
          </w:tcPr>
          <w:p w:rsidR="008635A2" w:rsidRPr="00622F2A" w:rsidRDefault="008635A2" w:rsidP="008F48CA">
            <w:pPr>
              <w:jc w:val="right"/>
              <w:rPr>
                <w:rFonts w:ascii="Times New Roman" w:hAnsi="Times New Roman"/>
                <w:sz w:val="24"/>
                <w:szCs w:val="24"/>
              </w:rPr>
            </w:pPr>
            <w:r w:rsidRPr="001A4DA1">
              <w:rPr>
                <w:rFonts w:ascii="Times New Roman" w:hAnsi="Times New Roman"/>
                <w:sz w:val="24"/>
                <w:szCs w:val="24"/>
              </w:rPr>
              <w:t>98.63%</w:t>
            </w:r>
          </w:p>
        </w:tc>
      </w:tr>
      <w:tr w:rsidR="008635A2" w:rsidRPr="000913CC" w:rsidTr="008F48CA">
        <w:trPr>
          <w:trHeight w:val="266"/>
        </w:trPr>
        <w:tc>
          <w:tcPr>
            <w:tcW w:w="5637" w:type="dxa"/>
            <w:gridSpan w:val="2"/>
          </w:tcPr>
          <w:p w:rsidR="008635A2" w:rsidRPr="00276ACE" w:rsidRDefault="008635A2" w:rsidP="008F48CA">
            <w:pPr>
              <w:jc w:val="right"/>
              <w:rPr>
                <w:rFonts w:ascii="Times New Roman" w:hAnsi="Times New Roman"/>
                <w:b/>
                <w:sz w:val="24"/>
                <w:szCs w:val="24"/>
              </w:rPr>
            </w:pPr>
            <w:r>
              <w:rPr>
                <w:rFonts w:ascii="Times New Roman" w:hAnsi="Times New Roman"/>
                <w:b/>
                <w:sz w:val="24"/>
                <w:szCs w:val="24"/>
              </w:rPr>
              <w:t>UKUPNO:</w:t>
            </w:r>
          </w:p>
        </w:tc>
        <w:tc>
          <w:tcPr>
            <w:tcW w:w="1559" w:type="dxa"/>
          </w:tcPr>
          <w:p w:rsidR="008635A2" w:rsidRPr="009F0791" w:rsidRDefault="008635A2" w:rsidP="008F48CA">
            <w:pPr>
              <w:jc w:val="right"/>
              <w:rPr>
                <w:rFonts w:ascii="Times New Roman" w:hAnsi="Times New Roman"/>
                <w:b/>
                <w:sz w:val="24"/>
                <w:szCs w:val="24"/>
              </w:rPr>
            </w:pPr>
            <w:r w:rsidRPr="001A4DA1">
              <w:rPr>
                <w:rFonts w:ascii="Times New Roman" w:hAnsi="Times New Roman"/>
                <w:b/>
                <w:sz w:val="24"/>
                <w:szCs w:val="24"/>
              </w:rPr>
              <w:t>4.588.580,00</w:t>
            </w:r>
          </w:p>
        </w:tc>
        <w:tc>
          <w:tcPr>
            <w:tcW w:w="1559" w:type="dxa"/>
          </w:tcPr>
          <w:p w:rsidR="008635A2" w:rsidRPr="009F0791" w:rsidRDefault="008635A2" w:rsidP="008F48CA">
            <w:pPr>
              <w:jc w:val="right"/>
              <w:rPr>
                <w:rFonts w:ascii="Times New Roman" w:hAnsi="Times New Roman"/>
                <w:b/>
                <w:sz w:val="24"/>
                <w:szCs w:val="24"/>
              </w:rPr>
            </w:pPr>
            <w:r w:rsidRPr="001A4DA1">
              <w:rPr>
                <w:rFonts w:ascii="Times New Roman" w:hAnsi="Times New Roman"/>
                <w:b/>
                <w:sz w:val="24"/>
                <w:szCs w:val="24"/>
              </w:rPr>
              <w:t>4.525.783,28</w:t>
            </w:r>
          </w:p>
        </w:tc>
        <w:tc>
          <w:tcPr>
            <w:tcW w:w="1559" w:type="dxa"/>
          </w:tcPr>
          <w:p w:rsidR="008635A2" w:rsidRPr="009F0791" w:rsidRDefault="008635A2" w:rsidP="008F48CA">
            <w:pPr>
              <w:jc w:val="right"/>
              <w:rPr>
                <w:rFonts w:ascii="Times New Roman" w:hAnsi="Times New Roman"/>
                <w:b/>
                <w:sz w:val="24"/>
                <w:szCs w:val="24"/>
              </w:rPr>
            </w:pPr>
            <w:r w:rsidRPr="001A4DA1">
              <w:rPr>
                <w:rFonts w:ascii="Times New Roman" w:hAnsi="Times New Roman"/>
                <w:b/>
                <w:sz w:val="24"/>
                <w:szCs w:val="24"/>
              </w:rPr>
              <w:t>98.63%</w:t>
            </w:r>
          </w:p>
        </w:tc>
      </w:tr>
      <w:tr w:rsidR="008635A2" w:rsidRPr="000913CC" w:rsidTr="008F48CA">
        <w:trPr>
          <w:trHeight w:val="266"/>
        </w:trPr>
        <w:tc>
          <w:tcPr>
            <w:tcW w:w="1559" w:type="dxa"/>
            <w:gridSpan w:val="5"/>
          </w:tcPr>
          <w:p w:rsidR="008635A2" w:rsidRDefault="008635A2" w:rsidP="008F48CA">
            <w:pPr>
              <w:jc w:val="both"/>
              <w:rPr>
                <w:rFonts w:ascii="Times New Roman" w:hAnsi="Times New Roman"/>
                <w:sz w:val="24"/>
                <w:szCs w:val="24"/>
              </w:rPr>
            </w:pPr>
            <w:r w:rsidRPr="00B2265B">
              <w:rPr>
                <w:rFonts w:ascii="Times New Roman" w:hAnsi="Times New Roman"/>
                <w:sz w:val="24"/>
                <w:szCs w:val="24"/>
              </w:rPr>
              <w:t>Obrazloženje:</w:t>
            </w:r>
          </w:p>
          <w:p w:rsidR="008635A2" w:rsidRDefault="008635A2" w:rsidP="008F48CA">
            <w:pPr>
              <w:jc w:val="both"/>
              <w:rPr>
                <w:rFonts w:ascii="Times New Roman" w:hAnsi="Times New Roman"/>
                <w:sz w:val="24"/>
                <w:szCs w:val="24"/>
              </w:rPr>
            </w:pPr>
            <w:r w:rsidRPr="00ED034F">
              <w:rPr>
                <w:rFonts w:ascii="Times New Roman" w:hAnsi="Times New Roman"/>
                <w:sz w:val="24"/>
                <w:szCs w:val="24"/>
              </w:rPr>
              <w:t>Program</w:t>
            </w:r>
            <w:r>
              <w:rPr>
                <w:rFonts w:ascii="Times New Roman" w:hAnsi="Times New Roman"/>
                <w:sz w:val="24"/>
                <w:szCs w:val="24"/>
              </w:rPr>
              <w:t>om</w:t>
            </w:r>
            <w:r w:rsidRPr="00ED034F">
              <w:rPr>
                <w:rFonts w:ascii="Times New Roman" w:hAnsi="Times New Roman"/>
                <w:sz w:val="24"/>
                <w:szCs w:val="24"/>
              </w:rPr>
              <w:t xml:space="preserve"> </w:t>
            </w:r>
            <w:r>
              <w:rPr>
                <w:rFonts w:ascii="Times New Roman" w:hAnsi="Times New Roman"/>
                <w:sz w:val="24"/>
                <w:szCs w:val="24"/>
              </w:rPr>
              <w:t xml:space="preserve">su osigurana sredstva za financiranje rada Javne vatrogasne postrojbe Grada Knina što obuhvaća rashode za zaposlene (plaće, doprinosi, regresi, božićnice, dar za djecu), materijalne rashode koji uključuju rashode za nabavu materijala i opreme za obavljanje djelatnosti protupožarne zaštite te podmirenje režijskih troškova i troškova raznih usluga (potrošnja električne energije, vode, telefonske usluge, poštanske usluge i </w:t>
            </w:r>
            <w:proofErr w:type="spellStart"/>
            <w:r>
              <w:rPr>
                <w:rFonts w:ascii="Times New Roman" w:hAnsi="Times New Roman"/>
                <w:sz w:val="24"/>
                <w:szCs w:val="24"/>
              </w:rPr>
              <w:t>sl</w:t>
            </w:r>
            <w:proofErr w:type="spellEnd"/>
            <w:r>
              <w:rPr>
                <w:rFonts w:ascii="Times New Roman" w:hAnsi="Times New Roman"/>
                <w:sz w:val="24"/>
                <w:szCs w:val="24"/>
              </w:rPr>
              <w:t xml:space="preserve">.). Kroz program su osigurana i sredstva za podmirenje mjesečnih rata </w:t>
            </w:r>
            <w:proofErr w:type="spellStart"/>
            <w:r>
              <w:rPr>
                <w:rFonts w:ascii="Times New Roman" w:hAnsi="Times New Roman"/>
                <w:sz w:val="24"/>
                <w:szCs w:val="24"/>
              </w:rPr>
              <w:t>leasinga</w:t>
            </w:r>
            <w:proofErr w:type="spellEnd"/>
            <w:r>
              <w:rPr>
                <w:rFonts w:ascii="Times New Roman" w:hAnsi="Times New Roman"/>
                <w:sz w:val="24"/>
                <w:szCs w:val="24"/>
              </w:rPr>
              <w:t xml:space="preserve"> za nabavu nove autocisterne koja se osim u svrhu protupožarne zaštite koristi i za dostavu pitke vode domaćinstvima u naseljima bez izgrađene vodovodne mreže.</w:t>
            </w:r>
          </w:p>
          <w:p w:rsidR="008635A2" w:rsidRDefault="008635A2" w:rsidP="008F48CA">
            <w:pPr>
              <w:jc w:val="both"/>
              <w:rPr>
                <w:rFonts w:ascii="Times New Roman" w:hAnsi="Times New Roman"/>
                <w:sz w:val="24"/>
                <w:szCs w:val="24"/>
              </w:rPr>
            </w:pPr>
            <w:r>
              <w:rPr>
                <w:rFonts w:ascii="Times New Roman" w:hAnsi="Times New Roman"/>
                <w:sz w:val="24"/>
                <w:szCs w:val="24"/>
              </w:rPr>
              <w:t>Provedbom ovog programa tokom čitave godine osigurana je neprekidna i učinkovita zaštita ljudi i imovine od požara i drugih nepogoda.</w:t>
            </w:r>
          </w:p>
          <w:p w:rsidR="008635A2" w:rsidRPr="00B2265B" w:rsidRDefault="008635A2" w:rsidP="008F48CA">
            <w:pPr>
              <w:jc w:val="both"/>
              <w:rPr>
                <w:rFonts w:ascii="Times New Roman" w:hAnsi="Times New Roman"/>
                <w:sz w:val="24"/>
                <w:szCs w:val="24"/>
              </w:rPr>
            </w:pPr>
            <w:r>
              <w:rPr>
                <w:rFonts w:ascii="Times New Roman" w:hAnsi="Times New Roman"/>
                <w:sz w:val="24"/>
                <w:szCs w:val="24"/>
              </w:rPr>
              <w:t xml:space="preserve">Ukupno izvršenje programa iznosi 98,63 %.  </w:t>
            </w:r>
          </w:p>
        </w:tc>
      </w:tr>
    </w:tbl>
    <w:p w:rsidR="008635A2" w:rsidRPr="000E4DAB" w:rsidRDefault="008635A2" w:rsidP="008635A2">
      <w:pPr>
        <w:spacing w:after="0"/>
        <w:rPr>
          <w:rFonts w:ascii="Times New Roman" w:hAnsi="Times New Roman"/>
          <w:sz w:val="20"/>
          <w:szCs w:val="20"/>
        </w:rPr>
      </w:pPr>
    </w:p>
    <w:p w:rsidR="004A683F" w:rsidRPr="00C535A4" w:rsidRDefault="004A683F" w:rsidP="008D0AC2">
      <w:pPr>
        <w:spacing w:after="0"/>
        <w:jc w:val="both"/>
        <w:rPr>
          <w:rFonts w:ascii="Times New Roman" w:hAnsi="Times New Roman"/>
          <w:color w:val="FF0000"/>
          <w:sz w:val="24"/>
          <w:szCs w:val="24"/>
        </w:rPr>
      </w:pPr>
    </w:p>
    <w:sectPr w:rsidR="004A683F" w:rsidRPr="00C535A4" w:rsidSect="00492E04">
      <w:headerReference w:type="default" r:id="rId16"/>
      <w:footerReference w:type="default" r:id="rId17"/>
      <w:pgSz w:w="11906" w:h="16838" w:code="9"/>
      <w:pgMar w:top="737" w:right="567" w:bottom="680"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8D" w:rsidRDefault="00171B8D" w:rsidP="00FF6B8C">
      <w:pPr>
        <w:spacing w:after="0" w:line="240" w:lineRule="auto"/>
      </w:pPr>
      <w:r>
        <w:separator/>
      </w:r>
    </w:p>
  </w:endnote>
  <w:endnote w:type="continuationSeparator" w:id="0">
    <w:p w:rsidR="00171B8D" w:rsidRDefault="00171B8D" w:rsidP="00FF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233"/>
      <w:docPartObj>
        <w:docPartGallery w:val="Page Numbers (Bottom of Page)"/>
        <w:docPartUnique/>
      </w:docPartObj>
    </w:sdtPr>
    <w:sdtContent>
      <w:sdt>
        <w:sdtPr>
          <w:id w:val="436279680"/>
          <w:docPartObj>
            <w:docPartGallery w:val="Page Numbers (Top of Page)"/>
            <w:docPartUnique/>
          </w:docPartObj>
        </w:sdtPr>
        <w:sdtContent>
          <w:p w:rsidR="00B8355F" w:rsidRDefault="00B8355F">
            <w:pPr>
              <w:pStyle w:val="Podnoje"/>
              <w:jc w:val="right"/>
            </w:pPr>
            <w:r>
              <w:t xml:space="preserve">Stranica </w:t>
            </w:r>
            <w:r w:rsidR="0031621F">
              <w:rPr>
                <w:b/>
                <w:sz w:val="24"/>
                <w:szCs w:val="24"/>
              </w:rPr>
              <w:fldChar w:fldCharType="begin"/>
            </w:r>
            <w:r>
              <w:rPr>
                <w:b/>
              </w:rPr>
              <w:instrText>PAGE</w:instrText>
            </w:r>
            <w:r w:rsidR="0031621F">
              <w:rPr>
                <w:b/>
                <w:sz w:val="24"/>
                <w:szCs w:val="24"/>
              </w:rPr>
              <w:fldChar w:fldCharType="separate"/>
            </w:r>
            <w:r w:rsidR="0031417E">
              <w:rPr>
                <w:b/>
                <w:noProof/>
              </w:rPr>
              <w:t>28</w:t>
            </w:r>
            <w:r w:rsidR="0031621F">
              <w:rPr>
                <w:b/>
                <w:sz w:val="24"/>
                <w:szCs w:val="24"/>
              </w:rPr>
              <w:fldChar w:fldCharType="end"/>
            </w:r>
            <w:r>
              <w:t xml:space="preserve"> od </w:t>
            </w:r>
            <w:r w:rsidR="0031621F">
              <w:rPr>
                <w:b/>
                <w:sz w:val="24"/>
                <w:szCs w:val="24"/>
              </w:rPr>
              <w:fldChar w:fldCharType="begin"/>
            </w:r>
            <w:r>
              <w:rPr>
                <w:b/>
              </w:rPr>
              <w:instrText>NUMPAGES</w:instrText>
            </w:r>
            <w:r w:rsidR="0031621F">
              <w:rPr>
                <w:b/>
                <w:sz w:val="24"/>
                <w:szCs w:val="24"/>
              </w:rPr>
              <w:fldChar w:fldCharType="separate"/>
            </w:r>
            <w:r w:rsidR="0031417E">
              <w:rPr>
                <w:b/>
                <w:noProof/>
              </w:rPr>
              <w:t>28</w:t>
            </w:r>
            <w:r w:rsidR="0031621F">
              <w:rPr>
                <w:b/>
                <w:sz w:val="24"/>
                <w:szCs w:val="24"/>
              </w:rPr>
              <w:fldChar w:fldCharType="end"/>
            </w:r>
          </w:p>
        </w:sdtContent>
      </w:sdt>
    </w:sdtContent>
  </w:sdt>
  <w:p w:rsidR="00B8355F" w:rsidRPr="00BA5A85" w:rsidRDefault="00B8355F" w:rsidP="00FF6B8C">
    <w:pPr>
      <w:pStyle w:val="Podnoje"/>
      <w:tabs>
        <w:tab w:val="clear" w:pos="9072"/>
        <w:tab w:val="right" w:pos="10206"/>
      </w:tabs>
      <w:rPr>
        <w:color w:val="7F7F7F" w:themeColor="text1" w:themeTint="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8D" w:rsidRDefault="00171B8D" w:rsidP="00FF6B8C">
      <w:pPr>
        <w:spacing w:after="0" w:line="240" w:lineRule="auto"/>
      </w:pPr>
      <w:r>
        <w:separator/>
      </w:r>
    </w:p>
  </w:footnote>
  <w:footnote w:type="continuationSeparator" w:id="0">
    <w:p w:rsidR="00171B8D" w:rsidRDefault="00171B8D" w:rsidP="00FF6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5F" w:rsidRPr="00B54AA8" w:rsidRDefault="00B8355F" w:rsidP="00FF6B8C">
    <w:pPr>
      <w:pStyle w:val="Zaglavlje"/>
      <w:tabs>
        <w:tab w:val="clear" w:pos="9072"/>
        <w:tab w:val="right" w:pos="10206"/>
      </w:tabs>
      <w:rPr>
        <w:color w:val="7F7F7F" w:themeColor="text1" w:themeTint="80"/>
        <w:sz w:val="20"/>
        <w:szCs w:val="20"/>
        <w:u w:val="single"/>
      </w:rPr>
    </w:pPr>
    <w:r>
      <w:rPr>
        <w:color w:val="7F7F7F" w:themeColor="text1" w:themeTint="80"/>
        <w:sz w:val="20"/>
        <w:szCs w:val="20"/>
      </w:rPr>
      <w:tab/>
    </w:r>
    <w:r w:rsidRPr="00B54AA8">
      <w:rPr>
        <w:color w:val="7F7F7F" w:themeColor="text1" w:themeTint="80"/>
        <w:sz w:val="20"/>
        <w:szCs w:val="20"/>
        <w:u w:val="single"/>
      </w:rPr>
      <w:t>Obrazloženje uz Izvješće o godišnjem izvršenju Proračuna Grada Knina za 2018. godinu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929"/>
    <w:multiLevelType w:val="hybridMultilevel"/>
    <w:tmpl w:val="B3B25CEE"/>
    <w:lvl w:ilvl="0" w:tplc="0178A2B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DE5B8B"/>
    <w:multiLevelType w:val="hybridMultilevel"/>
    <w:tmpl w:val="17A43C08"/>
    <w:lvl w:ilvl="0" w:tplc="AC081AC8">
      <w:start w:val="6"/>
      <w:numFmt w:val="bullet"/>
      <w:lvlText w:val="-"/>
      <w:lvlJc w:val="left"/>
      <w:pPr>
        <w:tabs>
          <w:tab w:val="num" w:pos="1080"/>
        </w:tabs>
        <w:ind w:left="1080" w:hanging="360"/>
      </w:pPr>
      <w:rPr>
        <w:rFonts w:ascii="Times New Roman" w:eastAsia="Times New Roman" w:hAnsi="Times New Roman" w:cs="Times New Roman" w:hint="default"/>
      </w:rPr>
    </w:lvl>
    <w:lvl w:ilvl="1" w:tplc="041A0001">
      <w:start w:val="1"/>
      <w:numFmt w:val="bullet"/>
      <w:lvlText w:val=""/>
      <w:lvlJc w:val="left"/>
      <w:pPr>
        <w:tabs>
          <w:tab w:val="num" w:pos="1800"/>
        </w:tabs>
        <w:ind w:left="180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D786A15"/>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F810AF"/>
    <w:multiLevelType w:val="hybridMultilevel"/>
    <w:tmpl w:val="86329DB4"/>
    <w:lvl w:ilvl="0" w:tplc="BA2CD00A">
      <w:start w:val="1"/>
      <w:numFmt w:val="upperRoman"/>
      <w:lvlText w:val="%1."/>
      <w:lvlJc w:val="left"/>
      <w:pPr>
        <w:tabs>
          <w:tab w:val="num" w:pos="1080"/>
        </w:tabs>
        <w:ind w:left="1080" w:hanging="720"/>
      </w:pPr>
      <w:rPr>
        <w:rFonts w:ascii="Times New Roman" w:hAnsi="Times New Roman" w:cs="Times New Roman" w:hint="default"/>
      </w:rPr>
    </w:lvl>
    <w:lvl w:ilvl="1" w:tplc="041A0019">
      <w:start w:val="1"/>
      <w:numFmt w:val="lowerLetter"/>
      <w:lvlText w:val="%2."/>
      <w:lvlJc w:val="left"/>
      <w:pPr>
        <w:tabs>
          <w:tab w:val="num" w:pos="1440"/>
        </w:tabs>
        <w:ind w:left="1440" w:hanging="360"/>
      </w:pPr>
      <w:rPr>
        <w:rFonts w:ascii="Times New Roman" w:hAnsi="Times New Roman" w:cs="Times New Roman"/>
      </w:rPr>
    </w:lvl>
    <w:lvl w:ilvl="2" w:tplc="041A001B">
      <w:start w:val="1"/>
      <w:numFmt w:val="lowerRoman"/>
      <w:lvlText w:val="%3."/>
      <w:lvlJc w:val="right"/>
      <w:pPr>
        <w:tabs>
          <w:tab w:val="num" w:pos="2160"/>
        </w:tabs>
        <w:ind w:left="2160" w:hanging="18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lowerLetter"/>
      <w:lvlText w:val="%5."/>
      <w:lvlJc w:val="left"/>
      <w:pPr>
        <w:tabs>
          <w:tab w:val="num" w:pos="3600"/>
        </w:tabs>
        <w:ind w:left="3600" w:hanging="360"/>
      </w:pPr>
      <w:rPr>
        <w:rFonts w:ascii="Times New Roman" w:hAnsi="Times New Roman" w:cs="Times New Roman"/>
      </w:rPr>
    </w:lvl>
    <w:lvl w:ilvl="5" w:tplc="041A001B">
      <w:start w:val="1"/>
      <w:numFmt w:val="lowerRoman"/>
      <w:lvlText w:val="%6."/>
      <w:lvlJc w:val="right"/>
      <w:pPr>
        <w:tabs>
          <w:tab w:val="num" w:pos="4320"/>
        </w:tabs>
        <w:ind w:left="4320" w:hanging="18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lowerLetter"/>
      <w:lvlText w:val="%8."/>
      <w:lvlJc w:val="left"/>
      <w:pPr>
        <w:tabs>
          <w:tab w:val="num" w:pos="5760"/>
        </w:tabs>
        <w:ind w:left="5760" w:hanging="360"/>
      </w:pPr>
      <w:rPr>
        <w:rFonts w:ascii="Times New Roman" w:hAnsi="Times New Roman" w:cs="Times New Roman"/>
      </w:rPr>
    </w:lvl>
    <w:lvl w:ilvl="8" w:tplc="041A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1F3C27"/>
    <w:multiLevelType w:val="hybridMultilevel"/>
    <w:tmpl w:val="DC9AA48C"/>
    <w:lvl w:ilvl="0" w:tplc="274CD108">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6">
    <w:nsid w:val="18EB2240"/>
    <w:multiLevelType w:val="hybridMultilevel"/>
    <w:tmpl w:val="8338A2E6"/>
    <w:lvl w:ilvl="0" w:tplc="58A08DE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7">
    <w:nsid w:val="19C542CA"/>
    <w:multiLevelType w:val="hybridMultilevel"/>
    <w:tmpl w:val="22C08C4C"/>
    <w:lvl w:ilvl="0" w:tplc="F66083F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852100"/>
    <w:multiLevelType w:val="hybridMultilevel"/>
    <w:tmpl w:val="A5680E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2B0B72C9"/>
    <w:multiLevelType w:val="hybridMultilevel"/>
    <w:tmpl w:val="55BED67C"/>
    <w:lvl w:ilvl="0" w:tplc="1F124E90">
      <w:start w:val="2"/>
      <w:numFmt w:val="bullet"/>
      <w:lvlText w:val="-"/>
      <w:lvlJc w:val="left"/>
      <w:pPr>
        <w:tabs>
          <w:tab w:val="num" w:pos="1080"/>
        </w:tabs>
        <w:ind w:left="108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2B441C8C"/>
    <w:multiLevelType w:val="hybridMultilevel"/>
    <w:tmpl w:val="9E627BE0"/>
    <w:lvl w:ilvl="0" w:tplc="1F124E90">
      <w:start w:val="2"/>
      <w:numFmt w:val="bullet"/>
      <w:lvlText w:val="-"/>
      <w:lvlJc w:val="left"/>
      <w:pPr>
        <w:tabs>
          <w:tab w:val="num" w:pos="360"/>
        </w:tabs>
        <w:ind w:left="360" w:hanging="360"/>
      </w:pPr>
      <w:rPr>
        <w:rFonts w:ascii="Calibri" w:eastAsia="Calibri" w:hAnsi="Calibri" w:cs="Calibri"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4">
    <w:nsid w:val="315D6E16"/>
    <w:multiLevelType w:val="hybridMultilevel"/>
    <w:tmpl w:val="C082B2EC"/>
    <w:lvl w:ilvl="0" w:tplc="29503F96">
      <w:numFmt w:val="bullet"/>
      <w:lvlText w:val="-"/>
      <w:lvlJc w:val="left"/>
      <w:pPr>
        <w:tabs>
          <w:tab w:val="num" w:pos="1710"/>
        </w:tabs>
        <w:ind w:left="1710" w:hanging="360"/>
      </w:pPr>
      <w:rPr>
        <w:rFonts w:ascii="Times New Roman" w:eastAsia="Times New Roman" w:hAnsi="Times New Roman" w:cs="Times New Roman" w:hint="default"/>
      </w:rPr>
    </w:lvl>
    <w:lvl w:ilvl="1" w:tplc="041A0003">
      <w:start w:val="1"/>
      <w:numFmt w:val="bullet"/>
      <w:lvlText w:val="o"/>
      <w:lvlJc w:val="left"/>
      <w:pPr>
        <w:tabs>
          <w:tab w:val="num" w:pos="2430"/>
        </w:tabs>
        <w:ind w:left="2430" w:hanging="360"/>
      </w:pPr>
      <w:rPr>
        <w:rFonts w:ascii="Courier New" w:hAnsi="Courier New" w:cs="Times New Roman" w:hint="default"/>
      </w:rPr>
    </w:lvl>
    <w:lvl w:ilvl="2" w:tplc="041A0005">
      <w:start w:val="1"/>
      <w:numFmt w:val="bullet"/>
      <w:lvlText w:val=""/>
      <w:lvlJc w:val="left"/>
      <w:pPr>
        <w:tabs>
          <w:tab w:val="num" w:pos="3150"/>
        </w:tabs>
        <w:ind w:left="3150" w:hanging="360"/>
      </w:pPr>
      <w:rPr>
        <w:rFonts w:ascii="Wingdings" w:hAnsi="Wingdings" w:hint="default"/>
      </w:rPr>
    </w:lvl>
    <w:lvl w:ilvl="3" w:tplc="041A0001">
      <w:start w:val="1"/>
      <w:numFmt w:val="bullet"/>
      <w:lvlText w:val=""/>
      <w:lvlJc w:val="left"/>
      <w:pPr>
        <w:tabs>
          <w:tab w:val="num" w:pos="3870"/>
        </w:tabs>
        <w:ind w:left="3870" w:hanging="360"/>
      </w:pPr>
      <w:rPr>
        <w:rFonts w:ascii="Symbol" w:hAnsi="Symbol" w:hint="default"/>
      </w:rPr>
    </w:lvl>
    <w:lvl w:ilvl="4" w:tplc="041A0003">
      <w:start w:val="1"/>
      <w:numFmt w:val="bullet"/>
      <w:lvlText w:val="o"/>
      <w:lvlJc w:val="left"/>
      <w:pPr>
        <w:tabs>
          <w:tab w:val="num" w:pos="4590"/>
        </w:tabs>
        <w:ind w:left="4590" w:hanging="360"/>
      </w:pPr>
      <w:rPr>
        <w:rFonts w:ascii="Courier New" w:hAnsi="Courier New" w:cs="Times New Roman" w:hint="default"/>
      </w:rPr>
    </w:lvl>
    <w:lvl w:ilvl="5" w:tplc="041A0005">
      <w:start w:val="1"/>
      <w:numFmt w:val="bullet"/>
      <w:lvlText w:val=""/>
      <w:lvlJc w:val="left"/>
      <w:pPr>
        <w:tabs>
          <w:tab w:val="num" w:pos="5310"/>
        </w:tabs>
        <w:ind w:left="5310" w:hanging="360"/>
      </w:pPr>
      <w:rPr>
        <w:rFonts w:ascii="Wingdings" w:hAnsi="Wingdings" w:hint="default"/>
      </w:rPr>
    </w:lvl>
    <w:lvl w:ilvl="6" w:tplc="041A0001">
      <w:start w:val="1"/>
      <w:numFmt w:val="bullet"/>
      <w:lvlText w:val=""/>
      <w:lvlJc w:val="left"/>
      <w:pPr>
        <w:tabs>
          <w:tab w:val="num" w:pos="6030"/>
        </w:tabs>
        <w:ind w:left="6030" w:hanging="360"/>
      </w:pPr>
      <w:rPr>
        <w:rFonts w:ascii="Symbol" w:hAnsi="Symbol" w:hint="default"/>
      </w:rPr>
    </w:lvl>
    <w:lvl w:ilvl="7" w:tplc="041A0003">
      <w:start w:val="1"/>
      <w:numFmt w:val="bullet"/>
      <w:lvlText w:val="o"/>
      <w:lvlJc w:val="left"/>
      <w:pPr>
        <w:tabs>
          <w:tab w:val="num" w:pos="6750"/>
        </w:tabs>
        <w:ind w:left="6750" w:hanging="360"/>
      </w:pPr>
      <w:rPr>
        <w:rFonts w:ascii="Courier New" w:hAnsi="Courier New" w:cs="Times New Roman" w:hint="default"/>
      </w:rPr>
    </w:lvl>
    <w:lvl w:ilvl="8" w:tplc="041A0005">
      <w:start w:val="1"/>
      <w:numFmt w:val="bullet"/>
      <w:lvlText w:val=""/>
      <w:lvlJc w:val="left"/>
      <w:pPr>
        <w:tabs>
          <w:tab w:val="num" w:pos="7470"/>
        </w:tabs>
        <w:ind w:left="7470" w:hanging="360"/>
      </w:pPr>
      <w:rPr>
        <w:rFonts w:ascii="Wingdings" w:hAnsi="Wingdings" w:hint="default"/>
      </w:rPr>
    </w:lvl>
  </w:abstractNum>
  <w:abstractNum w:abstractNumId="15">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0E2D25"/>
    <w:multiLevelType w:val="hybridMultilevel"/>
    <w:tmpl w:val="C41016F0"/>
    <w:lvl w:ilvl="0" w:tplc="A93CF0F6">
      <w:start w:val="6"/>
      <w:numFmt w:val="bullet"/>
      <w:lvlText w:val="-"/>
      <w:lvlJc w:val="left"/>
      <w:pPr>
        <w:tabs>
          <w:tab w:val="num" w:pos="720"/>
        </w:tabs>
        <w:ind w:left="720" w:hanging="360"/>
      </w:pPr>
      <w:rPr>
        <w:rFonts w:ascii="Book Antiqua" w:eastAsia="Times New Roman" w:hAnsi="Book Antiqu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nsid w:val="3447446C"/>
    <w:multiLevelType w:val="hybridMultilevel"/>
    <w:tmpl w:val="15AA8202"/>
    <w:lvl w:ilvl="0" w:tplc="63A89E6C">
      <w:numFmt w:val="bullet"/>
      <w:lvlText w:val="-"/>
      <w:lvlJc w:val="left"/>
      <w:pPr>
        <w:ind w:left="218" w:hanging="360"/>
      </w:pPr>
      <w:rPr>
        <w:rFonts w:ascii="Times New Roman" w:eastAsia="Calibri" w:hAnsi="Times New Roman" w:cs="Times New Roman" w:hint="default"/>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18">
    <w:nsid w:val="37C37CA7"/>
    <w:multiLevelType w:val="hybridMultilevel"/>
    <w:tmpl w:val="8E641308"/>
    <w:lvl w:ilvl="0" w:tplc="1ACA25CC">
      <w:start w:val="25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9B6297A"/>
    <w:multiLevelType w:val="hybridMultilevel"/>
    <w:tmpl w:val="D9B8111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3A20223D"/>
    <w:multiLevelType w:val="hybridMultilevel"/>
    <w:tmpl w:val="6142B1E6"/>
    <w:lvl w:ilvl="0" w:tplc="C10464F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AA748D9"/>
    <w:multiLevelType w:val="multilevel"/>
    <w:tmpl w:val="CDD03F08"/>
    <w:lvl w:ilvl="0">
      <w:start w:val="24"/>
      <w:numFmt w:val="bullet"/>
      <w:lvlText w:val="-"/>
      <w:lvlJc w:val="left"/>
      <w:pPr>
        <w:ind w:left="4560" w:hanging="360"/>
      </w:pPr>
      <w:rPr>
        <w:rFonts w:ascii="Times New Roman" w:hAnsi="Times New Roman" w:cs="Times New Roman" w:hint="default"/>
        <w:sz w:val="24"/>
      </w:rPr>
    </w:lvl>
    <w:lvl w:ilvl="1">
      <w:start w:val="1"/>
      <w:numFmt w:val="bullet"/>
      <w:lvlText w:val="o"/>
      <w:lvlJc w:val="left"/>
      <w:pPr>
        <w:ind w:left="5280" w:hanging="360"/>
      </w:pPr>
      <w:rPr>
        <w:rFonts w:ascii="Courier New" w:hAnsi="Courier New" w:cs="Courier New" w:hint="default"/>
      </w:rPr>
    </w:lvl>
    <w:lvl w:ilvl="2">
      <w:start w:val="1"/>
      <w:numFmt w:val="bullet"/>
      <w:lvlText w:val=""/>
      <w:lvlJc w:val="left"/>
      <w:pPr>
        <w:ind w:left="6000" w:hanging="360"/>
      </w:pPr>
      <w:rPr>
        <w:rFonts w:ascii="Wingdings" w:hAnsi="Wingdings" w:cs="Wingdings" w:hint="default"/>
      </w:rPr>
    </w:lvl>
    <w:lvl w:ilvl="3">
      <w:start w:val="1"/>
      <w:numFmt w:val="bullet"/>
      <w:lvlText w:val=""/>
      <w:lvlJc w:val="left"/>
      <w:pPr>
        <w:ind w:left="6720" w:hanging="360"/>
      </w:pPr>
      <w:rPr>
        <w:rFonts w:ascii="Symbol" w:hAnsi="Symbol" w:cs="Symbol" w:hint="default"/>
      </w:rPr>
    </w:lvl>
    <w:lvl w:ilvl="4">
      <w:start w:val="1"/>
      <w:numFmt w:val="bullet"/>
      <w:lvlText w:val="o"/>
      <w:lvlJc w:val="left"/>
      <w:pPr>
        <w:ind w:left="7440" w:hanging="360"/>
      </w:pPr>
      <w:rPr>
        <w:rFonts w:ascii="Courier New" w:hAnsi="Courier New" w:cs="Courier New" w:hint="default"/>
      </w:rPr>
    </w:lvl>
    <w:lvl w:ilvl="5">
      <w:start w:val="1"/>
      <w:numFmt w:val="bullet"/>
      <w:lvlText w:val=""/>
      <w:lvlJc w:val="left"/>
      <w:pPr>
        <w:ind w:left="8160" w:hanging="360"/>
      </w:pPr>
      <w:rPr>
        <w:rFonts w:ascii="Wingdings" w:hAnsi="Wingdings" w:cs="Wingdings" w:hint="default"/>
      </w:rPr>
    </w:lvl>
    <w:lvl w:ilvl="6">
      <w:start w:val="1"/>
      <w:numFmt w:val="bullet"/>
      <w:lvlText w:val=""/>
      <w:lvlJc w:val="left"/>
      <w:pPr>
        <w:ind w:left="8880" w:hanging="360"/>
      </w:pPr>
      <w:rPr>
        <w:rFonts w:ascii="Symbol" w:hAnsi="Symbol" w:cs="Symbol" w:hint="default"/>
      </w:rPr>
    </w:lvl>
    <w:lvl w:ilvl="7">
      <w:start w:val="1"/>
      <w:numFmt w:val="bullet"/>
      <w:lvlText w:val="o"/>
      <w:lvlJc w:val="left"/>
      <w:pPr>
        <w:ind w:left="9600" w:hanging="360"/>
      </w:pPr>
      <w:rPr>
        <w:rFonts w:ascii="Courier New" w:hAnsi="Courier New" w:cs="Courier New" w:hint="default"/>
      </w:rPr>
    </w:lvl>
    <w:lvl w:ilvl="8">
      <w:start w:val="1"/>
      <w:numFmt w:val="bullet"/>
      <w:lvlText w:val=""/>
      <w:lvlJc w:val="left"/>
      <w:pPr>
        <w:ind w:left="10320" w:hanging="360"/>
      </w:pPr>
      <w:rPr>
        <w:rFonts w:ascii="Wingdings" w:hAnsi="Wingdings" w:cs="Wingdings" w:hint="default"/>
      </w:rPr>
    </w:lvl>
  </w:abstractNum>
  <w:abstractNum w:abstractNumId="22">
    <w:nsid w:val="3AD362B1"/>
    <w:multiLevelType w:val="hybridMultilevel"/>
    <w:tmpl w:val="DE4497DE"/>
    <w:lvl w:ilvl="0" w:tplc="1F124E90">
      <w:start w:val="2"/>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44F244B5"/>
    <w:multiLevelType w:val="hybridMultilevel"/>
    <w:tmpl w:val="382089D8"/>
    <w:lvl w:ilvl="0" w:tplc="041A000F">
      <w:start w:val="1"/>
      <w:numFmt w:val="decimal"/>
      <w:lvlText w:val="%1."/>
      <w:lvlJc w:val="left"/>
      <w:pPr>
        <w:tabs>
          <w:tab w:val="num" w:pos="1429"/>
        </w:tabs>
        <w:ind w:left="1429" w:hanging="360"/>
      </w:pPr>
      <w:rPr>
        <w:rFonts w:cs="Times New Roman"/>
      </w:rPr>
    </w:lvl>
    <w:lvl w:ilvl="1" w:tplc="041A0019" w:tentative="1">
      <w:start w:val="1"/>
      <w:numFmt w:val="lowerLetter"/>
      <w:lvlText w:val="%2."/>
      <w:lvlJc w:val="left"/>
      <w:pPr>
        <w:tabs>
          <w:tab w:val="num" w:pos="2149"/>
        </w:tabs>
        <w:ind w:left="2149" w:hanging="360"/>
      </w:pPr>
      <w:rPr>
        <w:rFonts w:cs="Times New Roman"/>
      </w:rPr>
    </w:lvl>
    <w:lvl w:ilvl="2" w:tplc="041A001B" w:tentative="1">
      <w:start w:val="1"/>
      <w:numFmt w:val="lowerRoman"/>
      <w:lvlText w:val="%3."/>
      <w:lvlJc w:val="right"/>
      <w:pPr>
        <w:tabs>
          <w:tab w:val="num" w:pos="2869"/>
        </w:tabs>
        <w:ind w:left="2869" w:hanging="180"/>
      </w:pPr>
      <w:rPr>
        <w:rFonts w:cs="Times New Roman"/>
      </w:rPr>
    </w:lvl>
    <w:lvl w:ilvl="3" w:tplc="041A000F" w:tentative="1">
      <w:start w:val="1"/>
      <w:numFmt w:val="decimal"/>
      <w:lvlText w:val="%4."/>
      <w:lvlJc w:val="left"/>
      <w:pPr>
        <w:tabs>
          <w:tab w:val="num" w:pos="3589"/>
        </w:tabs>
        <w:ind w:left="3589" w:hanging="360"/>
      </w:pPr>
      <w:rPr>
        <w:rFonts w:cs="Times New Roman"/>
      </w:rPr>
    </w:lvl>
    <w:lvl w:ilvl="4" w:tplc="041A0019" w:tentative="1">
      <w:start w:val="1"/>
      <w:numFmt w:val="lowerLetter"/>
      <w:lvlText w:val="%5."/>
      <w:lvlJc w:val="left"/>
      <w:pPr>
        <w:tabs>
          <w:tab w:val="num" w:pos="4309"/>
        </w:tabs>
        <w:ind w:left="4309" w:hanging="360"/>
      </w:pPr>
      <w:rPr>
        <w:rFonts w:cs="Times New Roman"/>
      </w:rPr>
    </w:lvl>
    <w:lvl w:ilvl="5" w:tplc="041A001B" w:tentative="1">
      <w:start w:val="1"/>
      <w:numFmt w:val="lowerRoman"/>
      <w:lvlText w:val="%6."/>
      <w:lvlJc w:val="right"/>
      <w:pPr>
        <w:tabs>
          <w:tab w:val="num" w:pos="5029"/>
        </w:tabs>
        <w:ind w:left="5029" w:hanging="180"/>
      </w:pPr>
      <w:rPr>
        <w:rFonts w:cs="Times New Roman"/>
      </w:rPr>
    </w:lvl>
    <w:lvl w:ilvl="6" w:tplc="041A000F" w:tentative="1">
      <w:start w:val="1"/>
      <w:numFmt w:val="decimal"/>
      <w:lvlText w:val="%7."/>
      <w:lvlJc w:val="left"/>
      <w:pPr>
        <w:tabs>
          <w:tab w:val="num" w:pos="5749"/>
        </w:tabs>
        <w:ind w:left="5749" w:hanging="360"/>
      </w:pPr>
      <w:rPr>
        <w:rFonts w:cs="Times New Roman"/>
      </w:rPr>
    </w:lvl>
    <w:lvl w:ilvl="7" w:tplc="041A0019" w:tentative="1">
      <w:start w:val="1"/>
      <w:numFmt w:val="lowerLetter"/>
      <w:lvlText w:val="%8."/>
      <w:lvlJc w:val="left"/>
      <w:pPr>
        <w:tabs>
          <w:tab w:val="num" w:pos="6469"/>
        </w:tabs>
        <w:ind w:left="6469" w:hanging="360"/>
      </w:pPr>
      <w:rPr>
        <w:rFonts w:cs="Times New Roman"/>
      </w:rPr>
    </w:lvl>
    <w:lvl w:ilvl="8" w:tplc="041A001B" w:tentative="1">
      <w:start w:val="1"/>
      <w:numFmt w:val="lowerRoman"/>
      <w:lvlText w:val="%9."/>
      <w:lvlJc w:val="right"/>
      <w:pPr>
        <w:tabs>
          <w:tab w:val="num" w:pos="7189"/>
        </w:tabs>
        <w:ind w:left="7189" w:hanging="180"/>
      </w:pPr>
      <w:rPr>
        <w:rFonts w:cs="Times New Roman"/>
      </w:rPr>
    </w:lvl>
  </w:abstractNum>
  <w:abstractNum w:abstractNumId="24">
    <w:nsid w:val="4B5001DC"/>
    <w:multiLevelType w:val="hybridMultilevel"/>
    <w:tmpl w:val="340C2BF8"/>
    <w:lvl w:ilvl="0" w:tplc="42DC677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5">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C8B3449"/>
    <w:multiLevelType w:val="hybridMultilevel"/>
    <w:tmpl w:val="27B6C02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1224699"/>
    <w:multiLevelType w:val="hybridMultilevel"/>
    <w:tmpl w:val="0A9AFD78"/>
    <w:lvl w:ilvl="0" w:tplc="CADE4F84">
      <w:start w:val="4"/>
      <w:numFmt w:val="bullet"/>
      <w:lvlText w:val="-"/>
      <w:lvlJc w:val="left"/>
      <w:pPr>
        <w:ind w:left="4332" w:hanging="360"/>
      </w:pPr>
      <w:rPr>
        <w:rFonts w:ascii="Calibri" w:eastAsia="Calibri" w:hAnsi="Calibri" w:cs="Calibri" w:hint="default"/>
      </w:rPr>
    </w:lvl>
    <w:lvl w:ilvl="1" w:tplc="041A0003" w:tentative="1">
      <w:start w:val="1"/>
      <w:numFmt w:val="bullet"/>
      <w:lvlText w:val="o"/>
      <w:lvlJc w:val="left"/>
      <w:pPr>
        <w:ind w:left="5052" w:hanging="360"/>
      </w:pPr>
      <w:rPr>
        <w:rFonts w:ascii="Courier New" w:hAnsi="Courier New" w:cs="Courier New" w:hint="default"/>
      </w:rPr>
    </w:lvl>
    <w:lvl w:ilvl="2" w:tplc="041A0005" w:tentative="1">
      <w:start w:val="1"/>
      <w:numFmt w:val="bullet"/>
      <w:lvlText w:val=""/>
      <w:lvlJc w:val="left"/>
      <w:pPr>
        <w:ind w:left="5772" w:hanging="360"/>
      </w:pPr>
      <w:rPr>
        <w:rFonts w:ascii="Wingdings" w:hAnsi="Wingdings" w:hint="default"/>
      </w:rPr>
    </w:lvl>
    <w:lvl w:ilvl="3" w:tplc="041A0001" w:tentative="1">
      <w:start w:val="1"/>
      <w:numFmt w:val="bullet"/>
      <w:lvlText w:val=""/>
      <w:lvlJc w:val="left"/>
      <w:pPr>
        <w:ind w:left="6492" w:hanging="360"/>
      </w:pPr>
      <w:rPr>
        <w:rFonts w:ascii="Symbol" w:hAnsi="Symbol" w:hint="default"/>
      </w:rPr>
    </w:lvl>
    <w:lvl w:ilvl="4" w:tplc="041A0003" w:tentative="1">
      <w:start w:val="1"/>
      <w:numFmt w:val="bullet"/>
      <w:lvlText w:val="o"/>
      <w:lvlJc w:val="left"/>
      <w:pPr>
        <w:ind w:left="7212" w:hanging="360"/>
      </w:pPr>
      <w:rPr>
        <w:rFonts w:ascii="Courier New" w:hAnsi="Courier New" w:cs="Courier New" w:hint="default"/>
      </w:rPr>
    </w:lvl>
    <w:lvl w:ilvl="5" w:tplc="041A0005" w:tentative="1">
      <w:start w:val="1"/>
      <w:numFmt w:val="bullet"/>
      <w:lvlText w:val=""/>
      <w:lvlJc w:val="left"/>
      <w:pPr>
        <w:ind w:left="7932" w:hanging="360"/>
      </w:pPr>
      <w:rPr>
        <w:rFonts w:ascii="Wingdings" w:hAnsi="Wingdings" w:hint="default"/>
      </w:rPr>
    </w:lvl>
    <w:lvl w:ilvl="6" w:tplc="041A0001" w:tentative="1">
      <w:start w:val="1"/>
      <w:numFmt w:val="bullet"/>
      <w:lvlText w:val=""/>
      <w:lvlJc w:val="left"/>
      <w:pPr>
        <w:ind w:left="8652" w:hanging="360"/>
      </w:pPr>
      <w:rPr>
        <w:rFonts w:ascii="Symbol" w:hAnsi="Symbol" w:hint="default"/>
      </w:rPr>
    </w:lvl>
    <w:lvl w:ilvl="7" w:tplc="041A0003" w:tentative="1">
      <w:start w:val="1"/>
      <w:numFmt w:val="bullet"/>
      <w:lvlText w:val="o"/>
      <w:lvlJc w:val="left"/>
      <w:pPr>
        <w:ind w:left="9372" w:hanging="360"/>
      </w:pPr>
      <w:rPr>
        <w:rFonts w:ascii="Courier New" w:hAnsi="Courier New" w:cs="Courier New" w:hint="default"/>
      </w:rPr>
    </w:lvl>
    <w:lvl w:ilvl="8" w:tplc="041A0005" w:tentative="1">
      <w:start w:val="1"/>
      <w:numFmt w:val="bullet"/>
      <w:lvlText w:val=""/>
      <w:lvlJc w:val="left"/>
      <w:pPr>
        <w:ind w:left="10092" w:hanging="360"/>
      </w:pPr>
      <w:rPr>
        <w:rFonts w:ascii="Wingdings" w:hAnsi="Wingdings" w:hint="default"/>
      </w:rPr>
    </w:lvl>
  </w:abstractNum>
  <w:abstractNum w:abstractNumId="29">
    <w:nsid w:val="56E55822"/>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B603530"/>
    <w:multiLevelType w:val="hybridMultilevel"/>
    <w:tmpl w:val="08528CEC"/>
    <w:lvl w:ilvl="0" w:tplc="1F124E90">
      <w:start w:val="2"/>
      <w:numFmt w:val="bullet"/>
      <w:lvlText w:val="-"/>
      <w:lvlJc w:val="left"/>
      <w:pPr>
        <w:tabs>
          <w:tab w:val="num" w:pos="1080"/>
        </w:tabs>
        <w:ind w:left="108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602406AF"/>
    <w:multiLevelType w:val="hybridMultilevel"/>
    <w:tmpl w:val="C02601F6"/>
    <w:lvl w:ilvl="0" w:tplc="1F124E90">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1E1937"/>
    <w:multiLevelType w:val="hybridMultilevel"/>
    <w:tmpl w:val="1F80D0A0"/>
    <w:lvl w:ilvl="0" w:tplc="1A28F336">
      <w:numFmt w:val="bullet"/>
      <w:lvlText w:val="-"/>
      <w:lvlJc w:val="left"/>
      <w:pPr>
        <w:ind w:left="218" w:hanging="360"/>
      </w:pPr>
      <w:rPr>
        <w:rFonts w:ascii="Times New Roman" w:eastAsia="Times New Roman" w:hAnsi="Times New Roman" w:hint="default"/>
      </w:rPr>
    </w:lvl>
    <w:lvl w:ilvl="1" w:tplc="041A0003">
      <w:start w:val="1"/>
      <w:numFmt w:val="bullet"/>
      <w:lvlText w:val="o"/>
      <w:lvlJc w:val="left"/>
      <w:pPr>
        <w:ind w:left="938" w:hanging="360"/>
      </w:pPr>
      <w:rPr>
        <w:rFonts w:ascii="Courier New" w:hAnsi="Courier New" w:hint="default"/>
      </w:rPr>
    </w:lvl>
    <w:lvl w:ilvl="2" w:tplc="041A0005">
      <w:start w:val="1"/>
      <w:numFmt w:val="bullet"/>
      <w:lvlText w:val=""/>
      <w:lvlJc w:val="left"/>
      <w:pPr>
        <w:ind w:left="1658" w:hanging="360"/>
      </w:pPr>
      <w:rPr>
        <w:rFonts w:ascii="Wingdings" w:hAnsi="Wingdings" w:hint="default"/>
      </w:rPr>
    </w:lvl>
    <w:lvl w:ilvl="3" w:tplc="041A0001">
      <w:start w:val="1"/>
      <w:numFmt w:val="bullet"/>
      <w:lvlText w:val=""/>
      <w:lvlJc w:val="left"/>
      <w:pPr>
        <w:ind w:left="2378" w:hanging="360"/>
      </w:pPr>
      <w:rPr>
        <w:rFonts w:ascii="Symbol" w:hAnsi="Symbol" w:hint="default"/>
      </w:rPr>
    </w:lvl>
    <w:lvl w:ilvl="4" w:tplc="041A0003">
      <w:start w:val="1"/>
      <w:numFmt w:val="bullet"/>
      <w:lvlText w:val="o"/>
      <w:lvlJc w:val="left"/>
      <w:pPr>
        <w:ind w:left="3098" w:hanging="360"/>
      </w:pPr>
      <w:rPr>
        <w:rFonts w:ascii="Courier New" w:hAnsi="Courier New" w:hint="default"/>
      </w:rPr>
    </w:lvl>
    <w:lvl w:ilvl="5" w:tplc="041A0005">
      <w:start w:val="1"/>
      <w:numFmt w:val="bullet"/>
      <w:lvlText w:val=""/>
      <w:lvlJc w:val="left"/>
      <w:pPr>
        <w:ind w:left="3818" w:hanging="360"/>
      </w:pPr>
      <w:rPr>
        <w:rFonts w:ascii="Wingdings" w:hAnsi="Wingdings" w:hint="default"/>
      </w:rPr>
    </w:lvl>
    <w:lvl w:ilvl="6" w:tplc="041A0001">
      <w:start w:val="1"/>
      <w:numFmt w:val="bullet"/>
      <w:lvlText w:val=""/>
      <w:lvlJc w:val="left"/>
      <w:pPr>
        <w:ind w:left="4538" w:hanging="360"/>
      </w:pPr>
      <w:rPr>
        <w:rFonts w:ascii="Symbol" w:hAnsi="Symbol" w:hint="default"/>
      </w:rPr>
    </w:lvl>
    <w:lvl w:ilvl="7" w:tplc="041A0003">
      <w:start w:val="1"/>
      <w:numFmt w:val="bullet"/>
      <w:lvlText w:val="o"/>
      <w:lvlJc w:val="left"/>
      <w:pPr>
        <w:ind w:left="5258" w:hanging="360"/>
      </w:pPr>
      <w:rPr>
        <w:rFonts w:ascii="Courier New" w:hAnsi="Courier New" w:hint="default"/>
      </w:rPr>
    </w:lvl>
    <w:lvl w:ilvl="8" w:tplc="041A0005">
      <w:start w:val="1"/>
      <w:numFmt w:val="bullet"/>
      <w:lvlText w:val=""/>
      <w:lvlJc w:val="left"/>
      <w:pPr>
        <w:ind w:left="5978" w:hanging="360"/>
      </w:pPr>
      <w:rPr>
        <w:rFonts w:ascii="Wingdings" w:hAnsi="Wingdings" w:hint="default"/>
      </w:rPr>
    </w:lvl>
  </w:abstractNum>
  <w:abstractNum w:abstractNumId="33">
    <w:nsid w:val="6473688C"/>
    <w:multiLevelType w:val="hybridMultilevel"/>
    <w:tmpl w:val="03540CA8"/>
    <w:lvl w:ilvl="0" w:tplc="A442ECF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BE6868"/>
    <w:multiLevelType w:val="hybridMultilevel"/>
    <w:tmpl w:val="511C28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A8D5F95"/>
    <w:multiLevelType w:val="hybridMultilevel"/>
    <w:tmpl w:val="764469D2"/>
    <w:lvl w:ilvl="0" w:tplc="1F124E90">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DA17E28"/>
    <w:multiLevelType w:val="hybridMultilevel"/>
    <w:tmpl w:val="514672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E47769B"/>
    <w:multiLevelType w:val="hybridMultilevel"/>
    <w:tmpl w:val="816815A0"/>
    <w:lvl w:ilvl="0" w:tplc="1F124E90">
      <w:start w:val="2"/>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72CF31DF"/>
    <w:multiLevelType w:val="hybridMultilevel"/>
    <w:tmpl w:val="34DA1912"/>
    <w:lvl w:ilvl="0" w:tplc="103AD386">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C9B2139"/>
    <w:multiLevelType w:val="hybridMultilevel"/>
    <w:tmpl w:val="65CA95A6"/>
    <w:lvl w:ilvl="0" w:tplc="1F124E90">
      <w:start w:val="2"/>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DB56996"/>
    <w:multiLevelType w:val="hybridMultilevel"/>
    <w:tmpl w:val="BE0A2870"/>
    <w:lvl w:ilvl="0" w:tplc="1304C33A">
      <w:start w:val="1"/>
      <w:numFmt w:val="decimal"/>
      <w:lvlText w:val="%1."/>
      <w:lvlJc w:val="left"/>
      <w:pPr>
        <w:tabs>
          <w:tab w:val="num" w:pos="360"/>
        </w:tabs>
        <w:ind w:left="360" w:hanging="360"/>
      </w:pPr>
      <w:rPr>
        <w:sz w:val="24"/>
        <w:szCs w:val="24"/>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37"/>
  </w:num>
  <w:num w:numId="2">
    <w:abstractNumId w:val="18"/>
  </w:num>
  <w:num w:numId="3">
    <w:abstractNumId w:val="12"/>
  </w:num>
  <w:num w:numId="4">
    <w:abstractNumId w:val="13"/>
  </w:num>
  <w:num w:numId="5">
    <w:abstractNumId w:val="27"/>
  </w:num>
  <w:num w:numId="6">
    <w:abstractNumId w:val="9"/>
  </w:num>
  <w:num w:numId="7">
    <w:abstractNumId w:val="3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4"/>
  </w:num>
  <w:num w:numId="12">
    <w:abstractNumId w:val="40"/>
  </w:num>
  <w:num w:numId="13">
    <w:abstractNumId w:val="23"/>
  </w:num>
  <w:num w:numId="14">
    <w:abstractNumId w:val="6"/>
  </w:num>
  <w:num w:numId="15">
    <w:abstractNumId w:val="31"/>
  </w:num>
  <w:num w:numId="16">
    <w:abstractNumId w:val="30"/>
  </w:num>
  <w:num w:numId="17">
    <w:abstractNumId w:val="1"/>
  </w:num>
  <w:num w:numId="18">
    <w:abstractNumId w:val="10"/>
  </w:num>
  <w:num w:numId="19">
    <w:abstractNumId w:val="41"/>
  </w:num>
  <w:num w:numId="20">
    <w:abstractNumId w:val="39"/>
  </w:num>
  <w:num w:numId="21">
    <w:abstractNumId w:val="20"/>
  </w:num>
  <w:num w:numId="22">
    <w:abstractNumId w:val="22"/>
  </w:num>
  <w:num w:numId="23">
    <w:abstractNumId w:val="26"/>
  </w:num>
  <w:num w:numId="24">
    <w:abstractNumId w:val="38"/>
  </w:num>
  <w:num w:numId="25">
    <w:abstractNumId w:val="24"/>
  </w:num>
  <w:num w:numId="26">
    <w:abstractNumId w:val="28"/>
  </w:num>
  <w:num w:numId="27">
    <w:abstractNumId w:val="21"/>
  </w:num>
  <w:num w:numId="28">
    <w:abstractNumId w:val="8"/>
  </w:num>
  <w:num w:numId="29">
    <w:abstractNumId w:val="11"/>
  </w:num>
  <w:num w:numId="30">
    <w:abstractNumId w:val="35"/>
  </w:num>
  <w:num w:numId="31">
    <w:abstractNumId w:val="19"/>
  </w:num>
  <w:num w:numId="32">
    <w:abstractNumId w:val="16"/>
  </w:num>
  <w:num w:numId="33">
    <w:abstractNumId w:val="3"/>
  </w:num>
  <w:num w:numId="34">
    <w:abstractNumId w:val="32"/>
  </w:num>
  <w:num w:numId="35">
    <w:abstractNumId w:val="4"/>
  </w:num>
  <w:num w:numId="36">
    <w:abstractNumId w:val="29"/>
  </w:num>
  <w:num w:numId="37">
    <w:abstractNumId w:val="25"/>
  </w:num>
  <w:num w:numId="38">
    <w:abstractNumId w:val="34"/>
  </w:num>
  <w:num w:numId="39">
    <w:abstractNumId w:val="15"/>
  </w:num>
  <w:num w:numId="40">
    <w:abstractNumId w:val="7"/>
  </w:num>
  <w:num w:numId="41">
    <w:abstractNumId w:val="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08"/>
  <w:hyphenationZone w:val="425"/>
  <w:characterSpacingControl w:val="doNotCompress"/>
  <w:hdrShapeDefaults>
    <o:shapedefaults v:ext="edit" spidmax="110594"/>
  </w:hdrShapeDefaults>
  <w:footnotePr>
    <w:footnote w:id="-1"/>
    <w:footnote w:id="0"/>
  </w:footnotePr>
  <w:endnotePr>
    <w:endnote w:id="-1"/>
    <w:endnote w:id="0"/>
  </w:endnotePr>
  <w:compat/>
  <w:rsids>
    <w:rsidRoot w:val="002B1094"/>
    <w:rsid w:val="00003C5C"/>
    <w:rsid w:val="00003E0B"/>
    <w:rsid w:val="00005D28"/>
    <w:rsid w:val="000078FA"/>
    <w:rsid w:val="00011543"/>
    <w:rsid w:val="000139F7"/>
    <w:rsid w:val="00021395"/>
    <w:rsid w:val="0002609B"/>
    <w:rsid w:val="00043D58"/>
    <w:rsid w:val="00045252"/>
    <w:rsid w:val="00045492"/>
    <w:rsid w:val="000513B3"/>
    <w:rsid w:val="00054D78"/>
    <w:rsid w:val="000623C3"/>
    <w:rsid w:val="00076100"/>
    <w:rsid w:val="00084C9A"/>
    <w:rsid w:val="00095EA7"/>
    <w:rsid w:val="000A162A"/>
    <w:rsid w:val="000B0090"/>
    <w:rsid w:val="000C1058"/>
    <w:rsid w:val="000C33FB"/>
    <w:rsid w:val="000C4904"/>
    <w:rsid w:val="000D17DF"/>
    <w:rsid w:val="000D3C62"/>
    <w:rsid w:val="000D521E"/>
    <w:rsid w:val="000D6D65"/>
    <w:rsid w:val="000E5076"/>
    <w:rsid w:val="000E7DEB"/>
    <w:rsid w:val="000F274B"/>
    <w:rsid w:val="000F2BAE"/>
    <w:rsid w:val="000F3810"/>
    <w:rsid w:val="00102A7E"/>
    <w:rsid w:val="001038E2"/>
    <w:rsid w:val="00104C7B"/>
    <w:rsid w:val="0011051F"/>
    <w:rsid w:val="001111BD"/>
    <w:rsid w:val="00114181"/>
    <w:rsid w:val="00115BE0"/>
    <w:rsid w:val="00117459"/>
    <w:rsid w:val="001179E6"/>
    <w:rsid w:val="00130A7E"/>
    <w:rsid w:val="001357F5"/>
    <w:rsid w:val="00136137"/>
    <w:rsid w:val="00141939"/>
    <w:rsid w:val="00144177"/>
    <w:rsid w:val="00157CBF"/>
    <w:rsid w:val="001620EA"/>
    <w:rsid w:val="001655F9"/>
    <w:rsid w:val="00171B8D"/>
    <w:rsid w:val="0017533D"/>
    <w:rsid w:val="00180561"/>
    <w:rsid w:val="00181722"/>
    <w:rsid w:val="001865E9"/>
    <w:rsid w:val="00193FE5"/>
    <w:rsid w:val="001A02B5"/>
    <w:rsid w:val="001A392C"/>
    <w:rsid w:val="001B0FA2"/>
    <w:rsid w:val="001B28F3"/>
    <w:rsid w:val="001B2D66"/>
    <w:rsid w:val="001B5785"/>
    <w:rsid w:val="001B7FD4"/>
    <w:rsid w:val="001C1639"/>
    <w:rsid w:val="001D11F3"/>
    <w:rsid w:val="001D13B5"/>
    <w:rsid w:val="001D1F4E"/>
    <w:rsid w:val="001D3336"/>
    <w:rsid w:val="001D3D13"/>
    <w:rsid w:val="001D4582"/>
    <w:rsid w:val="001D6962"/>
    <w:rsid w:val="001D6A76"/>
    <w:rsid w:val="001E3758"/>
    <w:rsid w:val="001E4E82"/>
    <w:rsid w:val="001E7FC0"/>
    <w:rsid w:val="001F453C"/>
    <w:rsid w:val="001F4CE1"/>
    <w:rsid w:val="00201B44"/>
    <w:rsid w:val="00202092"/>
    <w:rsid w:val="00204CC7"/>
    <w:rsid w:val="00211C1B"/>
    <w:rsid w:val="00211D6A"/>
    <w:rsid w:val="002158EC"/>
    <w:rsid w:val="00216868"/>
    <w:rsid w:val="00217A00"/>
    <w:rsid w:val="00220221"/>
    <w:rsid w:val="00220ED9"/>
    <w:rsid w:val="00225142"/>
    <w:rsid w:val="0022664B"/>
    <w:rsid w:val="00232F6A"/>
    <w:rsid w:val="00233C25"/>
    <w:rsid w:val="00243A97"/>
    <w:rsid w:val="002440C7"/>
    <w:rsid w:val="00252058"/>
    <w:rsid w:val="00253855"/>
    <w:rsid w:val="002543FF"/>
    <w:rsid w:val="002559BA"/>
    <w:rsid w:val="002600BB"/>
    <w:rsid w:val="002632FE"/>
    <w:rsid w:val="002641E2"/>
    <w:rsid w:val="00283398"/>
    <w:rsid w:val="00284B6D"/>
    <w:rsid w:val="00285447"/>
    <w:rsid w:val="00292B66"/>
    <w:rsid w:val="002934A6"/>
    <w:rsid w:val="00293EAC"/>
    <w:rsid w:val="00295647"/>
    <w:rsid w:val="002A28A0"/>
    <w:rsid w:val="002A41E2"/>
    <w:rsid w:val="002B0DD8"/>
    <w:rsid w:val="002B1094"/>
    <w:rsid w:val="002B1229"/>
    <w:rsid w:val="002C00FA"/>
    <w:rsid w:val="002C4527"/>
    <w:rsid w:val="002D0EAA"/>
    <w:rsid w:val="002D2396"/>
    <w:rsid w:val="002E0E44"/>
    <w:rsid w:val="002E136C"/>
    <w:rsid w:val="002E6DC4"/>
    <w:rsid w:val="002F4EE6"/>
    <w:rsid w:val="002F5774"/>
    <w:rsid w:val="003015BD"/>
    <w:rsid w:val="0030299E"/>
    <w:rsid w:val="00305363"/>
    <w:rsid w:val="00305B34"/>
    <w:rsid w:val="00306604"/>
    <w:rsid w:val="0031417E"/>
    <w:rsid w:val="00314EA3"/>
    <w:rsid w:val="0031528F"/>
    <w:rsid w:val="0031621F"/>
    <w:rsid w:val="0032038A"/>
    <w:rsid w:val="003234D4"/>
    <w:rsid w:val="00323A8F"/>
    <w:rsid w:val="0032587D"/>
    <w:rsid w:val="003266B5"/>
    <w:rsid w:val="00331E35"/>
    <w:rsid w:val="00331F51"/>
    <w:rsid w:val="00334579"/>
    <w:rsid w:val="003444A9"/>
    <w:rsid w:val="0034482F"/>
    <w:rsid w:val="00345D08"/>
    <w:rsid w:val="00345F61"/>
    <w:rsid w:val="00346FE8"/>
    <w:rsid w:val="003470D4"/>
    <w:rsid w:val="003501CF"/>
    <w:rsid w:val="00351203"/>
    <w:rsid w:val="00357469"/>
    <w:rsid w:val="003653B4"/>
    <w:rsid w:val="003654B9"/>
    <w:rsid w:val="00365FC9"/>
    <w:rsid w:val="003673EB"/>
    <w:rsid w:val="00373FCA"/>
    <w:rsid w:val="003743A4"/>
    <w:rsid w:val="003758EA"/>
    <w:rsid w:val="003770F1"/>
    <w:rsid w:val="00381ABD"/>
    <w:rsid w:val="00381CA4"/>
    <w:rsid w:val="00387096"/>
    <w:rsid w:val="003900CC"/>
    <w:rsid w:val="00397CF8"/>
    <w:rsid w:val="003A13D3"/>
    <w:rsid w:val="003A149D"/>
    <w:rsid w:val="003A2741"/>
    <w:rsid w:val="003A6051"/>
    <w:rsid w:val="003A6AEF"/>
    <w:rsid w:val="003B1129"/>
    <w:rsid w:val="003C015E"/>
    <w:rsid w:val="003C4B2B"/>
    <w:rsid w:val="003C583A"/>
    <w:rsid w:val="003C5AD1"/>
    <w:rsid w:val="003C797E"/>
    <w:rsid w:val="003D0ACC"/>
    <w:rsid w:val="003D4F36"/>
    <w:rsid w:val="003E344A"/>
    <w:rsid w:val="003E53AF"/>
    <w:rsid w:val="003F4E4A"/>
    <w:rsid w:val="00407081"/>
    <w:rsid w:val="00411B79"/>
    <w:rsid w:val="0041588D"/>
    <w:rsid w:val="00416BF7"/>
    <w:rsid w:val="0041757D"/>
    <w:rsid w:val="00422F7F"/>
    <w:rsid w:val="0042444E"/>
    <w:rsid w:val="00426F4F"/>
    <w:rsid w:val="00433E7F"/>
    <w:rsid w:val="004451F1"/>
    <w:rsid w:val="00447330"/>
    <w:rsid w:val="00447670"/>
    <w:rsid w:val="004514D2"/>
    <w:rsid w:val="004545E9"/>
    <w:rsid w:val="004603BA"/>
    <w:rsid w:val="00460835"/>
    <w:rsid w:val="00460F74"/>
    <w:rsid w:val="0046258D"/>
    <w:rsid w:val="00462F0D"/>
    <w:rsid w:val="0046553B"/>
    <w:rsid w:val="00471017"/>
    <w:rsid w:val="0047254B"/>
    <w:rsid w:val="00481717"/>
    <w:rsid w:val="00482645"/>
    <w:rsid w:val="00482F0A"/>
    <w:rsid w:val="004846D5"/>
    <w:rsid w:val="00487224"/>
    <w:rsid w:val="0049004A"/>
    <w:rsid w:val="00492E04"/>
    <w:rsid w:val="004A3D08"/>
    <w:rsid w:val="004A54DD"/>
    <w:rsid w:val="004A5FD3"/>
    <w:rsid w:val="004A683F"/>
    <w:rsid w:val="004A74F4"/>
    <w:rsid w:val="004A7A0A"/>
    <w:rsid w:val="004B5DB0"/>
    <w:rsid w:val="004C079B"/>
    <w:rsid w:val="004C0B8D"/>
    <w:rsid w:val="004C1F54"/>
    <w:rsid w:val="004D1C3A"/>
    <w:rsid w:val="004D3225"/>
    <w:rsid w:val="004D39A3"/>
    <w:rsid w:val="004D7591"/>
    <w:rsid w:val="004D7BE9"/>
    <w:rsid w:val="004E138E"/>
    <w:rsid w:val="004E5B00"/>
    <w:rsid w:val="004F4916"/>
    <w:rsid w:val="004F4C55"/>
    <w:rsid w:val="004F4E7F"/>
    <w:rsid w:val="0050143C"/>
    <w:rsid w:val="00503F09"/>
    <w:rsid w:val="00507917"/>
    <w:rsid w:val="00510CD7"/>
    <w:rsid w:val="005111B9"/>
    <w:rsid w:val="00513377"/>
    <w:rsid w:val="00521497"/>
    <w:rsid w:val="0052427D"/>
    <w:rsid w:val="00530F24"/>
    <w:rsid w:val="005343A9"/>
    <w:rsid w:val="0053642A"/>
    <w:rsid w:val="00537408"/>
    <w:rsid w:val="0054298F"/>
    <w:rsid w:val="005442A4"/>
    <w:rsid w:val="00544D95"/>
    <w:rsid w:val="00545169"/>
    <w:rsid w:val="005453EE"/>
    <w:rsid w:val="00545740"/>
    <w:rsid w:val="00546A3F"/>
    <w:rsid w:val="005513F6"/>
    <w:rsid w:val="005553C2"/>
    <w:rsid w:val="0056086C"/>
    <w:rsid w:val="005646ED"/>
    <w:rsid w:val="005648DB"/>
    <w:rsid w:val="005652F9"/>
    <w:rsid w:val="00567FD1"/>
    <w:rsid w:val="00570479"/>
    <w:rsid w:val="0057556B"/>
    <w:rsid w:val="005775AA"/>
    <w:rsid w:val="005829C8"/>
    <w:rsid w:val="00585723"/>
    <w:rsid w:val="0059039A"/>
    <w:rsid w:val="00597F31"/>
    <w:rsid w:val="005A045C"/>
    <w:rsid w:val="005B674B"/>
    <w:rsid w:val="005C0911"/>
    <w:rsid w:val="005C39A7"/>
    <w:rsid w:val="005C460A"/>
    <w:rsid w:val="005C5F2F"/>
    <w:rsid w:val="005C6731"/>
    <w:rsid w:val="005C69E9"/>
    <w:rsid w:val="005D2743"/>
    <w:rsid w:val="005D34F5"/>
    <w:rsid w:val="005D474B"/>
    <w:rsid w:val="005D5B60"/>
    <w:rsid w:val="005D5F2E"/>
    <w:rsid w:val="005E0E8B"/>
    <w:rsid w:val="005E2A3F"/>
    <w:rsid w:val="005E5297"/>
    <w:rsid w:val="005E5609"/>
    <w:rsid w:val="005F0907"/>
    <w:rsid w:val="005F2FF2"/>
    <w:rsid w:val="005F57C5"/>
    <w:rsid w:val="005F7903"/>
    <w:rsid w:val="00600334"/>
    <w:rsid w:val="006029E9"/>
    <w:rsid w:val="00610DF8"/>
    <w:rsid w:val="00615243"/>
    <w:rsid w:val="00616E1B"/>
    <w:rsid w:val="006302B0"/>
    <w:rsid w:val="00633DF2"/>
    <w:rsid w:val="006516E4"/>
    <w:rsid w:val="0065582C"/>
    <w:rsid w:val="00656484"/>
    <w:rsid w:val="006564FE"/>
    <w:rsid w:val="00663D0E"/>
    <w:rsid w:val="00664FA7"/>
    <w:rsid w:val="00666A86"/>
    <w:rsid w:val="006707F5"/>
    <w:rsid w:val="00673468"/>
    <w:rsid w:val="0067490C"/>
    <w:rsid w:val="00675803"/>
    <w:rsid w:val="0067684C"/>
    <w:rsid w:val="00686444"/>
    <w:rsid w:val="0068668F"/>
    <w:rsid w:val="00686789"/>
    <w:rsid w:val="00686BC2"/>
    <w:rsid w:val="00692C12"/>
    <w:rsid w:val="00693B31"/>
    <w:rsid w:val="006A128D"/>
    <w:rsid w:val="006A1D26"/>
    <w:rsid w:val="006A37C0"/>
    <w:rsid w:val="006B0C9F"/>
    <w:rsid w:val="006B2AE3"/>
    <w:rsid w:val="006B4501"/>
    <w:rsid w:val="006B48C4"/>
    <w:rsid w:val="006B4AC2"/>
    <w:rsid w:val="006B572A"/>
    <w:rsid w:val="006B72D7"/>
    <w:rsid w:val="006C7161"/>
    <w:rsid w:val="006C7AB9"/>
    <w:rsid w:val="006D1118"/>
    <w:rsid w:val="006D631B"/>
    <w:rsid w:val="006E0FD9"/>
    <w:rsid w:val="006E2319"/>
    <w:rsid w:val="006F6BDE"/>
    <w:rsid w:val="006F6D89"/>
    <w:rsid w:val="006F7939"/>
    <w:rsid w:val="0070136D"/>
    <w:rsid w:val="00701DC1"/>
    <w:rsid w:val="00703E6F"/>
    <w:rsid w:val="00704F03"/>
    <w:rsid w:val="00711FBF"/>
    <w:rsid w:val="00712984"/>
    <w:rsid w:val="00713641"/>
    <w:rsid w:val="00713C30"/>
    <w:rsid w:val="00716838"/>
    <w:rsid w:val="00716EF0"/>
    <w:rsid w:val="00717B32"/>
    <w:rsid w:val="00721164"/>
    <w:rsid w:val="00721490"/>
    <w:rsid w:val="00721A9D"/>
    <w:rsid w:val="00722B71"/>
    <w:rsid w:val="00724861"/>
    <w:rsid w:val="0072770D"/>
    <w:rsid w:val="007307B0"/>
    <w:rsid w:val="00730FAC"/>
    <w:rsid w:val="00756251"/>
    <w:rsid w:val="00760166"/>
    <w:rsid w:val="00762B71"/>
    <w:rsid w:val="007640D6"/>
    <w:rsid w:val="007651EB"/>
    <w:rsid w:val="00766BD1"/>
    <w:rsid w:val="00772375"/>
    <w:rsid w:val="007863C1"/>
    <w:rsid w:val="007A1B2E"/>
    <w:rsid w:val="007A7952"/>
    <w:rsid w:val="007B4F00"/>
    <w:rsid w:val="007B5210"/>
    <w:rsid w:val="007B7C01"/>
    <w:rsid w:val="007B7F35"/>
    <w:rsid w:val="007E106F"/>
    <w:rsid w:val="007E1835"/>
    <w:rsid w:val="007E1FAA"/>
    <w:rsid w:val="007E3CE9"/>
    <w:rsid w:val="007E46FF"/>
    <w:rsid w:val="007F0114"/>
    <w:rsid w:val="007F14DF"/>
    <w:rsid w:val="007F79EA"/>
    <w:rsid w:val="007F7C3C"/>
    <w:rsid w:val="0080107C"/>
    <w:rsid w:val="00804065"/>
    <w:rsid w:val="008053DA"/>
    <w:rsid w:val="00811574"/>
    <w:rsid w:val="00814D3E"/>
    <w:rsid w:val="00820301"/>
    <w:rsid w:val="00821C53"/>
    <w:rsid w:val="008230FE"/>
    <w:rsid w:val="008254B9"/>
    <w:rsid w:val="008306EA"/>
    <w:rsid w:val="00830BFE"/>
    <w:rsid w:val="00831ACE"/>
    <w:rsid w:val="008371E3"/>
    <w:rsid w:val="00840A94"/>
    <w:rsid w:val="00844737"/>
    <w:rsid w:val="00844EDB"/>
    <w:rsid w:val="00851484"/>
    <w:rsid w:val="00851BD0"/>
    <w:rsid w:val="008551B6"/>
    <w:rsid w:val="0085676A"/>
    <w:rsid w:val="008569A8"/>
    <w:rsid w:val="00861A9A"/>
    <w:rsid w:val="008635A2"/>
    <w:rsid w:val="00872436"/>
    <w:rsid w:val="00885AC0"/>
    <w:rsid w:val="0088798B"/>
    <w:rsid w:val="00894ED2"/>
    <w:rsid w:val="00895120"/>
    <w:rsid w:val="00895694"/>
    <w:rsid w:val="008B4064"/>
    <w:rsid w:val="008C12D7"/>
    <w:rsid w:val="008C1D99"/>
    <w:rsid w:val="008C291E"/>
    <w:rsid w:val="008C595A"/>
    <w:rsid w:val="008C5DB7"/>
    <w:rsid w:val="008C6C3E"/>
    <w:rsid w:val="008C7BE3"/>
    <w:rsid w:val="008D0AC2"/>
    <w:rsid w:val="008D55FF"/>
    <w:rsid w:val="008E225D"/>
    <w:rsid w:val="008E4BCB"/>
    <w:rsid w:val="008E5A54"/>
    <w:rsid w:val="008E6D8D"/>
    <w:rsid w:val="008F1309"/>
    <w:rsid w:val="008F1A97"/>
    <w:rsid w:val="008F48CA"/>
    <w:rsid w:val="009051B4"/>
    <w:rsid w:val="00906D11"/>
    <w:rsid w:val="00907506"/>
    <w:rsid w:val="00911063"/>
    <w:rsid w:val="00911F91"/>
    <w:rsid w:val="00914396"/>
    <w:rsid w:val="00914427"/>
    <w:rsid w:val="0091549F"/>
    <w:rsid w:val="00915D57"/>
    <w:rsid w:val="00916752"/>
    <w:rsid w:val="00916A25"/>
    <w:rsid w:val="009233EB"/>
    <w:rsid w:val="0093557E"/>
    <w:rsid w:val="00935E75"/>
    <w:rsid w:val="00937792"/>
    <w:rsid w:val="00943A7E"/>
    <w:rsid w:val="009527BE"/>
    <w:rsid w:val="0095660E"/>
    <w:rsid w:val="00957727"/>
    <w:rsid w:val="00964841"/>
    <w:rsid w:val="00965A5A"/>
    <w:rsid w:val="00967275"/>
    <w:rsid w:val="00972189"/>
    <w:rsid w:val="00973498"/>
    <w:rsid w:val="009736E9"/>
    <w:rsid w:val="00976B7C"/>
    <w:rsid w:val="00980C21"/>
    <w:rsid w:val="00980F52"/>
    <w:rsid w:val="009840D5"/>
    <w:rsid w:val="009853BC"/>
    <w:rsid w:val="0098581F"/>
    <w:rsid w:val="009918AC"/>
    <w:rsid w:val="00991DA4"/>
    <w:rsid w:val="00993F1C"/>
    <w:rsid w:val="00994AE9"/>
    <w:rsid w:val="00995D64"/>
    <w:rsid w:val="009968FD"/>
    <w:rsid w:val="009A1848"/>
    <w:rsid w:val="009B1086"/>
    <w:rsid w:val="009B2395"/>
    <w:rsid w:val="009B6F06"/>
    <w:rsid w:val="009B7194"/>
    <w:rsid w:val="009C2B4A"/>
    <w:rsid w:val="009C41B3"/>
    <w:rsid w:val="009D33D4"/>
    <w:rsid w:val="009E23DE"/>
    <w:rsid w:val="009E2B37"/>
    <w:rsid w:val="009F33F4"/>
    <w:rsid w:val="00A0332B"/>
    <w:rsid w:val="00A03DB6"/>
    <w:rsid w:val="00A0464F"/>
    <w:rsid w:val="00A07FA0"/>
    <w:rsid w:val="00A10594"/>
    <w:rsid w:val="00A118B9"/>
    <w:rsid w:val="00A13E80"/>
    <w:rsid w:val="00A22141"/>
    <w:rsid w:val="00A27F34"/>
    <w:rsid w:val="00A31F40"/>
    <w:rsid w:val="00A33515"/>
    <w:rsid w:val="00A3488D"/>
    <w:rsid w:val="00A35FD7"/>
    <w:rsid w:val="00A40871"/>
    <w:rsid w:val="00A4174A"/>
    <w:rsid w:val="00A44432"/>
    <w:rsid w:val="00A44DDB"/>
    <w:rsid w:val="00A4614C"/>
    <w:rsid w:val="00A56F40"/>
    <w:rsid w:val="00A65827"/>
    <w:rsid w:val="00A662DE"/>
    <w:rsid w:val="00A70061"/>
    <w:rsid w:val="00A75ACC"/>
    <w:rsid w:val="00A81FAE"/>
    <w:rsid w:val="00A850BD"/>
    <w:rsid w:val="00A90664"/>
    <w:rsid w:val="00A911C0"/>
    <w:rsid w:val="00A91545"/>
    <w:rsid w:val="00A97D86"/>
    <w:rsid w:val="00AB255C"/>
    <w:rsid w:val="00AB542A"/>
    <w:rsid w:val="00AC717D"/>
    <w:rsid w:val="00AD0F97"/>
    <w:rsid w:val="00AD4D31"/>
    <w:rsid w:val="00AD60C5"/>
    <w:rsid w:val="00AE1E7F"/>
    <w:rsid w:val="00AE23EC"/>
    <w:rsid w:val="00AE2DDE"/>
    <w:rsid w:val="00AE4474"/>
    <w:rsid w:val="00AE792B"/>
    <w:rsid w:val="00AF14BF"/>
    <w:rsid w:val="00AF16CF"/>
    <w:rsid w:val="00AF3EFA"/>
    <w:rsid w:val="00AF5E04"/>
    <w:rsid w:val="00AF730E"/>
    <w:rsid w:val="00B053E0"/>
    <w:rsid w:val="00B10018"/>
    <w:rsid w:val="00B13279"/>
    <w:rsid w:val="00B15CD7"/>
    <w:rsid w:val="00B308D9"/>
    <w:rsid w:val="00B36200"/>
    <w:rsid w:val="00B41C95"/>
    <w:rsid w:val="00B42EBC"/>
    <w:rsid w:val="00B42FD0"/>
    <w:rsid w:val="00B4360F"/>
    <w:rsid w:val="00B46DC5"/>
    <w:rsid w:val="00B5008D"/>
    <w:rsid w:val="00B50545"/>
    <w:rsid w:val="00B50AEC"/>
    <w:rsid w:val="00B522E8"/>
    <w:rsid w:val="00B52A40"/>
    <w:rsid w:val="00B5346F"/>
    <w:rsid w:val="00B54A5F"/>
    <w:rsid w:val="00B54AA8"/>
    <w:rsid w:val="00B54FBD"/>
    <w:rsid w:val="00B550D2"/>
    <w:rsid w:val="00B579DE"/>
    <w:rsid w:val="00B61C4D"/>
    <w:rsid w:val="00B61FC2"/>
    <w:rsid w:val="00B6443A"/>
    <w:rsid w:val="00B647BC"/>
    <w:rsid w:val="00B65975"/>
    <w:rsid w:val="00B675E6"/>
    <w:rsid w:val="00B72206"/>
    <w:rsid w:val="00B73FC8"/>
    <w:rsid w:val="00B749D3"/>
    <w:rsid w:val="00B775C2"/>
    <w:rsid w:val="00B8325A"/>
    <w:rsid w:val="00B8355F"/>
    <w:rsid w:val="00B84FA6"/>
    <w:rsid w:val="00B85438"/>
    <w:rsid w:val="00B85F12"/>
    <w:rsid w:val="00B91599"/>
    <w:rsid w:val="00BA0BFC"/>
    <w:rsid w:val="00BA0DB8"/>
    <w:rsid w:val="00BA2BD6"/>
    <w:rsid w:val="00BA39ED"/>
    <w:rsid w:val="00BA5A85"/>
    <w:rsid w:val="00BA7911"/>
    <w:rsid w:val="00BB0EEF"/>
    <w:rsid w:val="00BB6E2B"/>
    <w:rsid w:val="00BB7C71"/>
    <w:rsid w:val="00BC61DB"/>
    <w:rsid w:val="00BD51C0"/>
    <w:rsid w:val="00BD6C73"/>
    <w:rsid w:val="00BE1081"/>
    <w:rsid w:val="00BE33B3"/>
    <w:rsid w:val="00BE42F7"/>
    <w:rsid w:val="00BE4DB1"/>
    <w:rsid w:val="00BE556E"/>
    <w:rsid w:val="00BE5C53"/>
    <w:rsid w:val="00BE7888"/>
    <w:rsid w:val="00BF2AB3"/>
    <w:rsid w:val="00C0160F"/>
    <w:rsid w:val="00C032E0"/>
    <w:rsid w:val="00C12717"/>
    <w:rsid w:val="00C13696"/>
    <w:rsid w:val="00C14B7B"/>
    <w:rsid w:val="00C254D9"/>
    <w:rsid w:val="00C26B40"/>
    <w:rsid w:val="00C32F17"/>
    <w:rsid w:val="00C330B3"/>
    <w:rsid w:val="00C34208"/>
    <w:rsid w:val="00C34857"/>
    <w:rsid w:val="00C41F14"/>
    <w:rsid w:val="00C441D3"/>
    <w:rsid w:val="00C46DD4"/>
    <w:rsid w:val="00C51440"/>
    <w:rsid w:val="00C5149B"/>
    <w:rsid w:val="00C535A4"/>
    <w:rsid w:val="00C565FB"/>
    <w:rsid w:val="00C61B46"/>
    <w:rsid w:val="00C668F3"/>
    <w:rsid w:val="00C74CF6"/>
    <w:rsid w:val="00C7585F"/>
    <w:rsid w:val="00C923D2"/>
    <w:rsid w:val="00C953E9"/>
    <w:rsid w:val="00C96B0D"/>
    <w:rsid w:val="00CB0B96"/>
    <w:rsid w:val="00CB299F"/>
    <w:rsid w:val="00CC4B79"/>
    <w:rsid w:val="00CD22D5"/>
    <w:rsid w:val="00CD3871"/>
    <w:rsid w:val="00CD490C"/>
    <w:rsid w:val="00CD73AC"/>
    <w:rsid w:val="00CE75EE"/>
    <w:rsid w:val="00CF2413"/>
    <w:rsid w:val="00D00798"/>
    <w:rsid w:val="00D050AC"/>
    <w:rsid w:val="00D06352"/>
    <w:rsid w:val="00D16B6D"/>
    <w:rsid w:val="00D34049"/>
    <w:rsid w:val="00D403AA"/>
    <w:rsid w:val="00D44450"/>
    <w:rsid w:val="00D51997"/>
    <w:rsid w:val="00D55DA3"/>
    <w:rsid w:val="00D62F29"/>
    <w:rsid w:val="00D63A44"/>
    <w:rsid w:val="00D641CF"/>
    <w:rsid w:val="00D64226"/>
    <w:rsid w:val="00D648DA"/>
    <w:rsid w:val="00D66DBA"/>
    <w:rsid w:val="00D704CF"/>
    <w:rsid w:val="00D70B50"/>
    <w:rsid w:val="00D71724"/>
    <w:rsid w:val="00D7415F"/>
    <w:rsid w:val="00D80757"/>
    <w:rsid w:val="00D80B7E"/>
    <w:rsid w:val="00D82848"/>
    <w:rsid w:val="00D83836"/>
    <w:rsid w:val="00D8778B"/>
    <w:rsid w:val="00D91A04"/>
    <w:rsid w:val="00D94B3E"/>
    <w:rsid w:val="00D96EFA"/>
    <w:rsid w:val="00DA0329"/>
    <w:rsid w:val="00DA5178"/>
    <w:rsid w:val="00DA5480"/>
    <w:rsid w:val="00DA76F0"/>
    <w:rsid w:val="00DB056A"/>
    <w:rsid w:val="00DB44C2"/>
    <w:rsid w:val="00DC0087"/>
    <w:rsid w:val="00DC669D"/>
    <w:rsid w:val="00DD23E6"/>
    <w:rsid w:val="00DD2C8C"/>
    <w:rsid w:val="00DD4C52"/>
    <w:rsid w:val="00DD5AB7"/>
    <w:rsid w:val="00DE4630"/>
    <w:rsid w:val="00DF2862"/>
    <w:rsid w:val="00E027BE"/>
    <w:rsid w:val="00E04ADF"/>
    <w:rsid w:val="00E10049"/>
    <w:rsid w:val="00E13242"/>
    <w:rsid w:val="00E1450D"/>
    <w:rsid w:val="00E14B35"/>
    <w:rsid w:val="00E15626"/>
    <w:rsid w:val="00E164A2"/>
    <w:rsid w:val="00E164D9"/>
    <w:rsid w:val="00E17715"/>
    <w:rsid w:val="00E20D4A"/>
    <w:rsid w:val="00E41DD5"/>
    <w:rsid w:val="00E42399"/>
    <w:rsid w:val="00E42A09"/>
    <w:rsid w:val="00E42A87"/>
    <w:rsid w:val="00E45BFB"/>
    <w:rsid w:val="00E47C72"/>
    <w:rsid w:val="00E53594"/>
    <w:rsid w:val="00E5383E"/>
    <w:rsid w:val="00E53CEE"/>
    <w:rsid w:val="00E660F1"/>
    <w:rsid w:val="00E66521"/>
    <w:rsid w:val="00E7645A"/>
    <w:rsid w:val="00E768D0"/>
    <w:rsid w:val="00E77661"/>
    <w:rsid w:val="00E77F7A"/>
    <w:rsid w:val="00E80150"/>
    <w:rsid w:val="00E87676"/>
    <w:rsid w:val="00E87D8A"/>
    <w:rsid w:val="00E93288"/>
    <w:rsid w:val="00E951EB"/>
    <w:rsid w:val="00E95ADD"/>
    <w:rsid w:val="00E96288"/>
    <w:rsid w:val="00E96E64"/>
    <w:rsid w:val="00E97225"/>
    <w:rsid w:val="00EA1AD7"/>
    <w:rsid w:val="00EA287B"/>
    <w:rsid w:val="00EA57F1"/>
    <w:rsid w:val="00EB20ED"/>
    <w:rsid w:val="00EB2F78"/>
    <w:rsid w:val="00EB6EB9"/>
    <w:rsid w:val="00EB7070"/>
    <w:rsid w:val="00EC0B9F"/>
    <w:rsid w:val="00EC3041"/>
    <w:rsid w:val="00EC3CF3"/>
    <w:rsid w:val="00EC72BB"/>
    <w:rsid w:val="00ED26E1"/>
    <w:rsid w:val="00ED40E3"/>
    <w:rsid w:val="00ED5B79"/>
    <w:rsid w:val="00EE0E87"/>
    <w:rsid w:val="00EE25A0"/>
    <w:rsid w:val="00EE3746"/>
    <w:rsid w:val="00EE4D48"/>
    <w:rsid w:val="00EF332B"/>
    <w:rsid w:val="00EF3FF0"/>
    <w:rsid w:val="00EF4C83"/>
    <w:rsid w:val="00EF6BDF"/>
    <w:rsid w:val="00F07065"/>
    <w:rsid w:val="00F1317B"/>
    <w:rsid w:val="00F145CB"/>
    <w:rsid w:val="00F1783A"/>
    <w:rsid w:val="00F2117F"/>
    <w:rsid w:val="00F27D5B"/>
    <w:rsid w:val="00F36068"/>
    <w:rsid w:val="00F363E9"/>
    <w:rsid w:val="00F36F05"/>
    <w:rsid w:val="00F446AD"/>
    <w:rsid w:val="00F4495E"/>
    <w:rsid w:val="00F5324D"/>
    <w:rsid w:val="00F55FB0"/>
    <w:rsid w:val="00F56011"/>
    <w:rsid w:val="00F56515"/>
    <w:rsid w:val="00F60494"/>
    <w:rsid w:val="00F62956"/>
    <w:rsid w:val="00F641B3"/>
    <w:rsid w:val="00F649DC"/>
    <w:rsid w:val="00F71FDA"/>
    <w:rsid w:val="00F759DE"/>
    <w:rsid w:val="00F81376"/>
    <w:rsid w:val="00F8355E"/>
    <w:rsid w:val="00F94A1A"/>
    <w:rsid w:val="00FA0ABD"/>
    <w:rsid w:val="00FA18A7"/>
    <w:rsid w:val="00FA41D9"/>
    <w:rsid w:val="00FA7133"/>
    <w:rsid w:val="00FB6264"/>
    <w:rsid w:val="00FB6F8A"/>
    <w:rsid w:val="00FC469B"/>
    <w:rsid w:val="00FC4A84"/>
    <w:rsid w:val="00FD1307"/>
    <w:rsid w:val="00FD293C"/>
    <w:rsid w:val="00FD644A"/>
    <w:rsid w:val="00FE1DB2"/>
    <w:rsid w:val="00FE2D64"/>
    <w:rsid w:val="00FE308D"/>
    <w:rsid w:val="00FE3540"/>
    <w:rsid w:val="00FE3875"/>
    <w:rsid w:val="00FE726B"/>
    <w:rsid w:val="00FF6B8C"/>
    <w:rsid w:val="00FF72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pPr>
      <w:spacing w:after="200" w:line="276" w:lineRule="auto"/>
    </w:pPr>
    <w:rPr>
      <w:sz w:val="22"/>
      <w:szCs w:val="22"/>
      <w:lang w:eastAsia="en-US"/>
    </w:rPr>
  </w:style>
  <w:style w:type="paragraph" w:styleId="Naslov1">
    <w:name w:val="heading 1"/>
    <w:basedOn w:val="Normal"/>
    <w:next w:val="Normal"/>
    <w:link w:val="Naslov1Char"/>
    <w:qFormat/>
    <w:rsid w:val="000C1058"/>
    <w:pPr>
      <w:keepNext/>
      <w:spacing w:after="0" w:line="240" w:lineRule="auto"/>
      <w:jc w:val="center"/>
      <w:outlineLvl w:val="0"/>
    </w:pPr>
    <w:rPr>
      <w:rFonts w:ascii="Times New Roman" w:eastAsia="Times New Roman" w:hAnsi="Times New Roman"/>
      <w:b/>
      <w:bCs/>
      <w:sz w:val="32"/>
      <w:szCs w:val="24"/>
      <w:lang w:eastAsia="hr-HR"/>
    </w:rPr>
  </w:style>
  <w:style w:type="paragraph" w:styleId="Naslov2">
    <w:name w:val="heading 2"/>
    <w:basedOn w:val="Normal"/>
    <w:next w:val="Normal"/>
    <w:link w:val="Naslov2Char"/>
    <w:unhideWhenUsed/>
    <w:qFormat/>
    <w:rsid w:val="000C1058"/>
    <w:pPr>
      <w:keepNext/>
      <w:spacing w:after="0" w:line="240" w:lineRule="auto"/>
      <w:jc w:val="center"/>
      <w:outlineLvl w:val="1"/>
    </w:pPr>
    <w:rPr>
      <w:rFonts w:ascii="Times New Roman" w:eastAsia="Times New Roman" w:hAnsi="Times New Roman"/>
      <w:b/>
      <w:bCs/>
      <w:sz w:val="28"/>
      <w:szCs w:val="24"/>
      <w:lang w:eastAsia="hr-HR"/>
    </w:rPr>
  </w:style>
  <w:style w:type="paragraph" w:styleId="Naslov3">
    <w:name w:val="heading 3"/>
    <w:basedOn w:val="Normal"/>
    <w:next w:val="Normal"/>
    <w:link w:val="Naslov3Char"/>
    <w:semiHidden/>
    <w:unhideWhenUsed/>
    <w:qFormat/>
    <w:rsid w:val="000C1058"/>
    <w:pPr>
      <w:keepNext/>
      <w:spacing w:after="0" w:line="240" w:lineRule="auto"/>
      <w:outlineLvl w:val="2"/>
    </w:pPr>
    <w:rPr>
      <w:rFonts w:ascii="Times New Roman" w:eastAsia="Times New Roman" w:hAnsi="Times New Roman"/>
      <w:b/>
      <w:bCs/>
      <w:sz w:val="24"/>
      <w:szCs w:val="24"/>
      <w:lang w:eastAsia="hr-HR"/>
    </w:rPr>
  </w:style>
  <w:style w:type="paragraph" w:styleId="Naslov4">
    <w:name w:val="heading 4"/>
    <w:basedOn w:val="Normal"/>
    <w:next w:val="Normal"/>
    <w:link w:val="Naslov4Char"/>
    <w:unhideWhenUsed/>
    <w:qFormat/>
    <w:rsid w:val="000C1058"/>
    <w:pPr>
      <w:keepNext/>
      <w:spacing w:after="0" w:line="240" w:lineRule="auto"/>
      <w:outlineLvl w:val="3"/>
    </w:pPr>
    <w:rPr>
      <w:rFonts w:ascii="Times New Roman" w:eastAsia="Times New Roman" w:hAnsi="Times New Roman"/>
      <w:b/>
      <w:bCs/>
      <w:sz w:val="28"/>
      <w:szCs w:val="24"/>
      <w:lang w:eastAsia="hr-HR"/>
    </w:rPr>
  </w:style>
  <w:style w:type="paragraph" w:styleId="Naslov5">
    <w:name w:val="heading 5"/>
    <w:basedOn w:val="Normal"/>
    <w:next w:val="Normal"/>
    <w:link w:val="Naslov5Char"/>
    <w:unhideWhenUsed/>
    <w:qFormat/>
    <w:rsid w:val="000C1058"/>
    <w:pPr>
      <w:keepNext/>
      <w:spacing w:after="0" w:line="240" w:lineRule="auto"/>
      <w:outlineLvl w:val="4"/>
    </w:pPr>
    <w:rPr>
      <w:rFonts w:ascii="Times New Roman" w:eastAsia="Times New Roman" w:hAnsi="Times New Roman"/>
      <w:b/>
      <w:bCs/>
      <w:i/>
      <w:iCs/>
      <w:sz w:val="32"/>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59"/>
    <w:rsid w:val="00AB2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rsid w:val="006F6BD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UvuenotijelotekstaChar">
    <w:name w:val="Uvučeno tijelo teksta Char"/>
    <w:link w:val="Uvlakatijelateksta"/>
    <w:qFormat/>
    <w:rsid w:val="009527BE"/>
    <w:rPr>
      <w:rFonts w:ascii="Arial" w:eastAsia="Times New Roman" w:hAnsi="Arial" w:cs="Times New Roman"/>
      <w:sz w:val="24"/>
      <w:szCs w:val="20"/>
      <w:lang w:eastAsia="hr-HR"/>
    </w:rPr>
  </w:style>
  <w:style w:type="paragraph" w:customStyle="1" w:styleId="Uvlakatijelateksta">
    <w:name w:val="Uvlaka tijela teksta"/>
    <w:basedOn w:val="Normal"/>
    <w:link w:val="UvuenotijelotekstaChar"/>
    <w:rsid w:val="009527BE"/>
    <w:pPr>
      <w:suppressAutoHyphens/>
      <w:spacing w:after="0" w:line="240" w:lineRule="auto"/>
      <w:ind w:left="360"/>
    </w:pPr>
    <w:rPr>
      <w:rFonts w:ascii="Arial" w:eastAsia="Times New Roman" w:hAnsi="Arial"/>
      <w:sz w:val="24"/>
      <w:szCs w:val="20"/>
      <w:lang w:eastAsia="hr-HR"/>
    </w:rPr>
  </w:style>
  <w:style w:type="character" w:customStyle="1" w:styleId="Naslov1Char">
    <w:name w:val="Naslov 1 Char"/>
    <w:link w:val="Naslov1"/>
    <w:rsid w:val="000C1058"/>
    <w:rPr>
      <w:rFonts w:ascii="Times New Roman" w:eastAsia="Times New Roman" w:hAnsi="Times New Roman" w:cs="Times New Roman"/>
      <w:b/>
      <w:bCs/>
      <w:sz w:val="32"/>
      <w:szCs w:val="24"/>
      <w:lang w:eastAsia="hr-HR"/>
    </w:rPr>
  </w:style>
  <w:style w:type="character" w:customStyle="1" w:styleId="Naslov2Char">
    <w:name w:val="Naslov 2 Char"/>
    <w:link w:val="Naslov2"/>
    <w:semiHidden/>
    <w:rsid w:val="000C1058"/>
    <w:rPr>
      <w:rFonts w:ascii="Times New Roman" w:eastAsia="Times New Roman" w:hAnsi="Times New Roman" w:cs="Times New Roman"/>
      <w:b/>
      <w:bCs/>
      <w:sz w:val="28"/>
      <w:szCs w:val="24"/>
      <w:lang w:eastAsia="hr-HR"/>
    </w:rPr>
  </w:style>
  <w:style w:type="character" w:customStyle="1" w:styleId="Naslov3Char">
    <w:name w:val="Naslov 3 Char"/>
    <w:link w:val="Naslov3"/>
    <w:semiHidden/>
    <w:rsid w:val="000C1058"/>
    <w:rPr>
      <w:rFonts w:ascii="Times New Roman" w:eastAsia="Times New Roman" w:hAnsi="Times New Roman" w:cs="Times New Roman"/>
      <w:b/>
      <w:bCs/>
      <w:sz w:val="24"/>
      <w:szCs w:val="24"/>
      <w:lang w:eastAsia="hr-HR"/>
    </w:rPr>
  </w:style>
  <w:style w:type="character" w:customStyle="1" w:styleId="Naslov4Char">
    <w:name w:val="Naslov 4 Char"/>
    <w:link w:val="Naslov4"/>
    <w:rsid w:val="000C1058"/>
    <w:rPr>
      <w:rFonts w:ascii="Times New Roman" w:eastAsia="Times New Roman" w:hAnsi="Times New Roman" w:cs="Times New Roman"/>
      <w:b/>
      <w:bCs/>
      <w:sz w:val="28"/>
      <w:szCs w:val="24"/>
      <w:lang w:eastAsia="hr-HR"/>
    </w:rPr>
  </w:style>
  <w:style w:type="character" w:customStyle="1" w:styleId="Naslov5Char">
    <w:name w:val="Naslov 5 Char"/>
    <w:link w:val="Naslov5"/>
    <w:rsid w:val="000C1058"/>
    <w:rPr>
      <w:rFonts w:ascii="Times New Roman" w:eastAsia="Times New Roman" w:hAnsi="Times New Roman" w:cs="Times New Roman"/>
      <w:b/>
      <w:bCs/>
      <w:i/>
      <w:iCs/>
      <w:sz w:val="32"/>
      <w:szCs w:val="24"/>
      <w:u w:val="single"/>
      <w:lang w:eastAsia="hr-HR"/>
    </w:rPr>
  </w:style>
  <w:style w:type="paragraph" w:styleId="Tijeloteksta">
    <w:name w:val="Body Text"/>
    <w:basedOn w:val="Normal"/>
    <w:link w:val="TijelotekstaChar"/>
    <w:unhideWhenUsed/>
    <w:rsid w:val="000C1058"/>
    <w:pPr>
      <w:spacing w:after="0" w:line="240" w:lineRule="auto"/>
    </w:pPr>
    <w:rPr>
      <w:rFonts w:ascii="Times New Roman" w:eastAsia="Times New Roman" w:hAnsi="Times New Roman"/>
      <w:sz w:val="28"/>
      <w:szCs w:val="24"/>
      <w:lang w:eastAsia="hr-HR"/>
    </w:rPr>
  </w:style>
  <w:style w:type="character" w:customStyle="1" w:styleId="TijelotekstaChar">
    <w:name w:val="Tijelo teksta Char"/>
    <w:link w:val="Tijeloteksta"/>
    <w:rsid w:val="000C1058"/>
    <w:rPr>
      <w:rFonts w:ascii="Times New Roman" w:eastAsia="Times New Roman" w:hAnsi="Times New Roman" w:cs="Times New Roman"/>
      <w:sz w:val="28"/>
      <w:szCs w:val="24"/>
      <w:lang w:eastAsia="hr-HR"/>
    </w:rPr>
  </w:style>
  <w:style w:type="paragraph" w:styleId="Bezproreda">
    <w:name w:val="No Spacing"/>
    <w:uiPriority w:val="1"/>
    <w:qFormat/>
    <w:rsid w:val="008C7BE3"/>
    <w:rPr>
      <w:sz w:val="22"/>
      <w:szCs w:val="22"/>
      <w:lang w:eastAsia="en-US"/>
    </w:rPr>
  </w:style>
  <w:style w:type="paragraph" w:styleId="Tekstbalonia">
    <w:name w:val="Balloon Text"/>
    <w:basedOn w:val="Normal"/>
    <w:link w:val="TekstbaloniaChar"/>
    <w:uiPriority w:val="99"/>
    <w:semiHidden/>
    <w:rsid w:val="00233C25"/>
    <w:pPr>
      <w:spacing w:after="0" w:line="240" w:lineRule="auto"/>
    </w:pPr>
    <w:rPr>
      <w:rFonts w:ascii="Tahoma" w:eastAsia="Times New Roman" w:hAnsi="Tahoma"/>
      <w:sz w:val="16"/>
      <w:szCs w:val="16"/>
      <w:lang w:val="en-US" w:eastAsia="hr-HR"/>
    </w:rPr>
  </w:style>
  <w:style w:type="character" w:customStyle="1" w:styleId="TekstbaloniaChar">
    <w:name w:val="Tekst balončića Char"/>
    <w:link w:val="Tekstbalonia"/>
    <w:uiPriority w:val="99"/>
    <w:semiHidden/>
    <w:rsid w:val="00233C25"/>
    <w:rPr>
      <w:rFonts w:ascii="Tahoma" w:eastAsia="Times New Roman" w:hAnsi="Tahoma" w:cs="Tahoma"/>
      <w:sz w:val="16"/>
      <w:szCs w:val="16"/>
      <w:lang w:val="en-US" w:eastAsia="hr-HR"/>
    </w:rPr>
  </w:style>
  <w:style w:type="character" w:styleId="Hiperveza">
    <w:name w:val="Hyperlink"/>
    <w:uiPriority w:val="99"/>
    <w:rsid w:val="006B4501"/>
    <w:rPr>
      <w:color w:val="0000FF"/>
      <w:u w:val="single"/>
    </w:rPr>
  </w:style>
  <w:style w:type="paragraph" w:styleId="Zaglavlje">
    <w:name w:val="header"/>
    <w:basedOn w:val="Normal"/>
    <w:link w:val="ZaglavljeChar"/>
    <w:uiPriority w:val="99"/>
    <w:unhideWhenUsed/>
    <w:rsid w:val="00FF6B8C"/>
    <w:pPr>
      <w:tabs>
        <w:tab w:val="center" w:pos="4536"/>
        <w:tab w:val="right" w:pos="9072"/>
      </w:tabs>
    </w:pPr>
  </w:style>
  <w:style w:type="character" w:customStyle="1" w:styleId="ZaglavljeChar">
    <w:name w:val="Zaglavlje Char"/>
    <w:link w:val="Zaglavlje"/>
    <w:uiPriority w:val="99"/>
    <w:rsid w:val="00FF6B8C"/>
    <w:rPr>
      <w:sz w:val="22"/>
      <w:szCs w:val="22"/>
      <w:lang w:eastAsia="en-US"/>
    </w:rPr>
  </w:style>
  <w:style w:type="paragraph" w:styleId="Podnoje">
    <w:name w:val="footer"/>
    <w:basedOn w:val="Normal"/>
    <w:link w:val="PodnojeChar"/>
    <w:uiPriority w:val="99"/>
    <w:unhideWhenUsed/>
    <w:rsid w:val="00FF6B8C"/>
    <w:pPr>
      <w:tabs>
        <w:tab w:val="center" w:pos="4536"/>
        <w:tab w:val="right" w:pos="9072"/>
      </w:tabs>
    </w:pPr>
  </w:style>
  <w:style w:type="character" w:customStyle="1" w:styleId="PodnojeChar">
    <w:name w:val="Podnožje Char"/>
    <w:link w:val="Podnoje"/>
    <w:uiPriority w:val="99"/>
    <w:rsid w:val="00FF6B8C"/>
    <w:rPr>
      <w:sz w:val="22"/>
      <w:szCs w:val="22"/>
      <w:lang w:eastAsia="en-US"/>
    </w:rPr>
  </w:style>
  <w:style w:type="character" w:styleId="Istaknuto">
    <w:name w:val="Emphasis"/>
    <w:uiPriority w:val="20"/>
    <w:qFormat/>
    <w:rsid w:val="00D55D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pPr>
      <w:spacing w:after="200" w:line="276" w:lineRule="auto"/>
    </w:pPr>
    <w:rPr>
      <w:sz w:val="22"/>
      <w:szCs w:val="22"/>
      <w:lang w:eastAsia="en-US"/>
    </w:rPr>
  </w:style>
  <w:style w:type="paragraph" w:styleId="Naslov1">
    <w:name w:val="heading 1"/>
    <w:basedOn w:val="Normal"/>
    <w:next w:val="Normal"/>
    <w:link w:val="Naslov1Char"/>
    <w:qFormat/>
    <w:rsid w:val="000C1058"/>
    <w:pPr>
      <w:keepNext/>
      <w:spacing w:after="0" w:line="240" w:lineRule="auto"/>
      <w:jc w:val="center"/>
      <w:outlineLvl w:val="0"/>
    </w:pPr>
    <w:rPr>
      <w:rFonts w:ascii="Times New Roman" w:eastAsia="Times New Roman" w:hAnsi="Times New Roman"/>
      <w:b/>
      <w:bCs/>
      <w:sz w:val="32"/>
      <w:szCs w:val="24"/>
      <w:lang w:val="x-none" w:eastAsia="hr-HR"/>
    </w:rPr>
  </w:style>
  <w:style w:type="paragraph" w:styleId="Naslov2">
    <w:name w:val="heading 2"/>
    <w:basedOn w:val="Normal"/>
    <w:next w:val="Normal"/>
    <w:link w:val="Naslov2Char"/>
    <w:semiHidden/>
    <w:unhideWhenUsed/>
    <w:qFormat/>
    <w:rsid w:val="000C1058"/>
    <w:pPr>
      <w:keepNext/>
      <w:spacing w:after="0" w:line="240" w:lineRule="auto"/>
      <w:jc w:val="center"/>
      <w:outlineLvl w:val="1"/>
    </w:pPr>
    <w:rPr>
      <w:rFonts w:ascii="Times New Roman" w:eastAsia="Times New Roman" w:hAnsi="Times New Roman"/>
      <w:b/>
      <w:bCs/>
      <w:sz w:val="28"/>
      <w:szCs w:val="24"/>
      <w:lang w:val="x-none" w:eastAsia="hr-HR"/>
    </w:rPr>
  </w:style>
  <w:style w:type="paragraph" w:styleId="Naslov3">
    <w:name w:val="heading 3"/>
    <w:basedOn w:val="Normal"/>
    <w:next w:val="Normal"/>
    <w:link w:val="Naslov3Char"/>
    <w:semiHidden/>
    <w:unhideWhenUsed/>
    <w:qFormat/>
    <w:rsid w:val="000C1058"/>
    <w:pPr>
      <w:keepNext/>
      <w:spacing w:after="0" w:line="240" w:lineRule="auto"/>
      <w:outlineLvl w:val="2"/>
    </w:pPr>
    <w:rPr>
      <w:rFonts w:ascii="Times New Roman" w:eastAsia="Times New Roman" w:hAnsi="Times New Roman"/>
      <w:b/>
      <w:bCs/>
      <w:sz w:val="24"/>
      <w:szCs w:val="24"/>
      <w:lang w:val="x-none" w:eastAsia="hr-HR"/>
    </w:rPr>
  </w:style>
  <w:style w:type="paragraph" w:styleId="Naslov4">
    <w:name w:val="heading 4"/>
    <w:basedOn w:val="Normal"/>
    <w:next w:val="Normal"/>
    <w:link w:val="Naslov4Char"/>
    <w:unhideWhenUsed/>
    <w:qFormat/>
    <w:rsid w:val="000C1058"/>
    <w:pPr>
      <w:keepNext/>
      <w:spacing w:after="0" w:line="240" w:lineRule="auto"/>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unhideWhenUsed/>
    <w:qFormat/>
    <w:rsid w:val="000C1058"/>
    <w:pPr>
      <w:keepNext/>
      <w:spacing w:after="0" w:line="240" w:lineRule="auto"/>
      <w:outlineLvl w:val="4"/>
    </w:pPr>
    <w:rPr>
      <w:rFonts w:ascii="Times New Roman" w:eastAsia="Times New Roman" w:hAnsi="Times New Roman"/>
      <w:b/>
      <w:bCs/>
      <w:i/>
      <w:iCs/>
      <w:sz w:val="32"/>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59"/>
    <w:rsid w:val="00AB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6F6BD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UvuenotijelotekstaChar">
    <w:name w:val="Uvučeno tijelo teksta Char"/>
    <w:link w:val="Uvlakatijelateksta"/>
    <w:qFormat/>
    <w:rsid w:val="009527BE"/>
    <w:rPr>
      <w:rFonts w:ascii="Arial" w:eastAsia="Times New Roman" w:hAnsi="Arial" w:cs="Times New Roman"/>
      <w:sz w:val="24"/>
      <w:szCs w:val="20"/>
      <w:lang w:eastAsia="hr-HR"/>
    </w:rPr>
  </w:style>
  <w:style w:type="paragraph" w:customStyle="1" w:styleId="Uvlakatijelateksta">
    <w:name w:val="Uvlaka tijela teksta"/>
    <w:basedOn w:val="Normal"/>
    <w:link w:val="UvuenotijelotekstaChar"/>
    <w:rsid w:val="009527BE"/>
    <w:pPr>
      <w:suppressAutoHyphens/>
      <w:spacing w:after="0" w:line="240" w:lineRule="auto"/>
      <w:ind w:left="360"/>
    </w:pPr>
    <w:rPr>
      <w:rFonts w:ascii="Arial" w:eastAsia="Times New Roman" w:hAnsi="Arial"/>
      <w:sz w:val="24"/>
      <w:szCs w:val="20"/>
      <w:lang w:val="x-none" w:eastAsia="hr-HR"/>
    </w:rPr>
  </w:style>
  <w:style w:type="character" w:customStyle="1" w:styleId="Naslov1Char">
    <w:name w:val="Naslov 1 Char"/>
    <w:link w:val="Naslov1"/>
    <w:rsid w:val="000C1058"/>
    <w:rPr>
      <w:rFonts w:ascii="Times New Roman" w:eastAsia="Times New Roman" w:hAnsi="Times New Roman" w:cs="Times New Roman"/>
      <w:b/>
      <w:bCs/>
      <w:sz w:val="32"/>
      <w:szCs w:val="24"/>
      <w:lang w:eastAsia="hr-HR"/>
    </w:rPr>
  </w:style>
  <w:style w:type="character" w:customStyle="1" w:styleId="Naslov2Char">
    <w:name w:val="Naslov 2 Char"/>
    <w:link w:val="Naslov2"/>
    <w:semiHidden/>
    <w:rsid w:val="000C1058"/>
    <w:rPr>
      <w:rFonts w:ascii="Times New Roman" w:eastAsia="Times New Roman" w:hAnsi="Times New Roman" w:cs="Times New Roman"/>
      <w:b/>
      <w:bCs/>
      <w:sz w:val="28"/>
      <w:szCs w:val="24"/>
      <w:lang w:eastAsia="hr-HR"/>
    </w:rPr>
  </w:style>
  <w:style w:type="character" w:customStyle="1" w:styleId="Naslov3Char">
    <w:name w:val="Naslov 3 Char"/>
    <w:link w:val="Naslov3"/>
    <w:semiHidden/>
    <w:rsid w:val="000C1058"/>
    <w:rPr>
      <w:rFonts w:ascii="Times New Roman" w:eastAsia="Times New Roman" w:hAnsi="Times New Roman" w:cs="Times New Roman"/>
      <w:b/>
      <w:bCs/>
      <w:sz w:val="24"/>
      <w:szCs w:val="24"/>
      <w:lang w:eastAsia="hr-HR"/>
    </w:rPr>
  </w:style>
  <w:style w:type="character" w:customStyle="1" w:styleId="Naslov4Char">
    <w:name w:val="Naslov 4 Char"/>
    <w:link w:val="Naslov4"/>
    <w:rsid w:val="000C1058"/>
    <w:rPr>
      <w:rFonts w:ascii="Times New Roman" w:eastAsia="Times New Roman" w:hAnsi="Times New Roman" w:cs="Times New Roman"/>
      <w:b/>
      <w:bCs/>
      <w:sz w:val="28"/>
      <w:szCs w:val="24"/>
      <w:lang w:eastAsia="hr-HR"/>
    </w:rPr>
  </w:style>
  <w:style w:type="character" w:customStyle="1" w:styleId="Naslov5Char">
    <w:name w:val="Naslov 5 Char"/>
    <w:link w:val="Naslov5"/>
    <w:rsid w:val="000C1058"/>
    <w:rPr>
      <w:rFonts w:ascii="Times New Roman" w:eastAsia="Times New Roman" w:hAnsi="Times New Roman" w:cs="Times New Roman"/>
      <w:b/>
      <w:bCs/>
      <w:i/>
      <w:iCs/>
      <w:sz w:val="32"/>
      <w:szCs w:val="24"/>
      <w:u w:val="single"/>
      <w:lang w:eastAsia="hr-HR"/>
    </w:rPr>
  </w:style>
  <w:style w:type="paragraph" w:styleId="Tijeloteksta">
    <w:name w:val="Body Text"/>
    <w:basedOn w:val="Normal"/>
    <w:link w:val="TijelotekstaChar"/>
    <w:semiHidden/>
    <w:unhideWhenUsed/>
    <w:rsid w:val="000C1058"/>
    <w:pPr>
      <w:spacing w:after="0" w:line="240" w:lineRule="auto"/>
    </w:pPr>
    <w:rPr>
      <w:rFonts w:ascii="Times New Roman" w:eastAsia="Times New Roman" w:hAnsi="Times New Roman"/>
      <w:sz w:val="28"/>
      <w:szCs w:val="24"/>
      <w:lang w:val="x-none" w:eastAsia="hr-HR"/>
    </w:rPr>
  </w:style>
  <w:style w:type="character" w:customStyle="1" w:styleId="TijelotekstaChar">
    <w:name w:val="Tijelo teksta Char"/>
    <w:link w:val="Tijeloteksta"/>
    <w:semiHidden/>
    <w:rsid w:val="000C1058"/>
    <w:rPr>
      <w:rFonts w:ascii="Times New Roman" w:eastAsia="Times New Roman" w:hAnsi="Times New Roman" w:cs="Times New Roman"/>
      <w:sz w:val="28"/>
      <w:szCs w:val="24"/>
      <w:lang w:eastAsia="hr-HR"/>
    </w:rPr>
  </w:style>
  <w:style w:type="paragraph" w:styleId="Bezproreda">
    <w:name w:val="No Spacing"/>
    <w:uiPriority w:val="1"/>
    <w:qFormat/>
    <w:rsid w:val="008C7BE3"/>
    <w:rPr>
      <w:sz w:val="22"/>
      <w:szCs w:val="22"/>
      <w:lang w:eastAsia="en-US"/>
    </w:rPr>
  </w:style>
  <w:style w:type="paragraph" w:styleId="Tekstbalonia">
    <w:name w:val="Balloon Text"/>
    <w:basedOn w:val="Normal"/>
    <w:link w:val="TekstbaloniaChar"/>
    <w:uiPriority w:val="99"/>
    <w:semiHidden/>
    <w:rsid w:val="00233C25"/>
    <w:pPr>
      <w:spacing w:after="0" w:line="240" w:lineRule="auto"/>
    </w:pPr>
    <w:rPr>
      <w:rFonts w:ascii="Tahoma" w:eastAsia="Times New Roman" w:hAnsi="Tahoma"/>
      <w:sz w:val="16"/>
      <w:szCs w:val="16"/>
      <w:lang w:val="en-US" w:eastAsia="hr-HR"/>
    </w:rPr>
  </w:style>
  <w:style w:type="character" w:customStyle="1" w:styleId="TekstbaloniaChar">
    <w:name w:val="Tekst balončića Char"/>
    <w:link w:val="Tekstbalonia"/>
    <w:uiPriority w:val="99"/>
    <w:semiHidden/>
    <w:rsid w:val="00233C25"/>
    <w:rPr>
      <w:rFonts w:ascii="Tahoma" w:eastAsia="Times New Roman" w:hAnsi="Tahoma" w:cs="Tahoma"/>
      <w:sz w:val="16"/>
      <w:szCs w:val="16"/>
      <w:lang w:val="en-US" w:eastAsia="hr-HR"/>
    </w:rPr>
  </w:style>
  <w:style w:type="character" w:styleId="Hiperveza">
    <w:name w:val="Hyperlink"/>
    <w:rsid w:val="006B4501"/>
    <w:rPr>
      <w:color w:val="0000FF"/>
      <w:u w:val="single"/>
    </w:rPr>
  </w:style>
  <w:style w:type="paragraph" w:styleId="Zaglavlje">
    <w:name w:val="header"/>
    <w:basedOn w:val="Normal"/>
    <w:link w:val="ZaglavljeChar"/>
    <w:uiPriority w:val="99"/>
    <w:unhideWhenUsed/>
    <w:rsid w:val="00FF6B8C"/>
    <w:pPr>
      <w:tabs>
        <w:tab w:val="center" w:pos="4536"/>
        <w:tab w:val="right" w:pos="9072"/>
      </w:tabs>
    </w:pPr>
  </w:style>
  <w:style w:type="character" w:customStyle="1" w:styleId="ZaglavljeChar">
    <w:name w:val="Zaglavlje Char"/>
    <w:link w:val="Zaglavlje"/>
    <w:uiPriority w:val="99"/>
    <w:rsid w:val="00FF6B8C"/>
    <w:rPr>
      <w:sz w:val="22"/>
      <w:szCs w:val="22"/>
      <w:lang w:eastAsia="en-US"/>
    </w:rPr>
  </w:style>
  <w:style w:type="paragraph" w:styleId="Podnoje">
    <w:name w:val="footer"/>
    <w:basedOn w:val="Normal"/>
    <w:link w:val="PodnojeChar"/>
    <w:uiPriority w:val="99"/>
    <w:unhideWhenUsed/>
    <w:rsid w:val="00FF6B8C"/>
    <w:pPr>
      <w:tabs>
        <w:tab w:val="center" w:pos="4536"/>
        <w:tab w:val="right" w:pos="9072"/>
      </w:tabs>
    </w:pPr>
  </w:style>
  <w:style w:type="character" w:customStyle="1" w:styleId="PodnojeChar">
    <w:name w:val="Podnožje Char"/>
    <w:link w:val="Podnoje"/>
    <w:uiPriority w:val="99"/>
    <w:rsid w:val="00FF6B8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esktop\ODJEL%20FINANCIJA\SVE%20PRORA&#268;UN\SVE%20prora&#269;un%20%202018\GODI&#352;NJE%20izvr&#353;enje%20prora&#269;una%202018\radno%20uz%20god.%20izvr&#353;enj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esktop\ODJEL%20FINANCIJA\SVE%20PRORA&#268;UN\SVE%20prora&#269;un%20%202018\GODI&#352;NJE%20izvr&#353;enje%20prora&#269;una%202018\radno%20uz%20god.%20izvr&#353;enj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esktop\ODJEL%20FINANCIJA\SVE%20PRORA&#268;UN\SVE%20prora&#269;un%20%202018\GODI&#352;NJE%20izvr&#353;enje%20prora&#269;una%202018\radno%20uz%20god.%20izvr&#353;enj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esktop\ODJEL%20FINANCIJA\SVE%20PRORA&#268;UN\SVE%20prora&#269;un%20%202018\GODI&#352;NJE%20izvr&#353;enje%20prora&#269;una%202018\radno%20uz%20god.%20izvr&#353;en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percentStacked"/>
        <c:ser>
          <c:idx val="0"/>
          <c:order val="0"/>
          <c:tx>
            <c:strRef>
              <c:f>List1!$B$1</c:f>
              <c:strCache>
                <c:ptCount val="1"/>
                <c:pt idx="0">
                  <c:v>2017.</c:v>
                </c:pt>
              </c:strCache>
            </c:strRef>
          </c:tx>
          <c:cat>
            <c:strRef>
              <c:f>List1!$A$2:$A$4</c:f>
              <c:strCache>
                <c:ptCount val="3"/>
                <c:pt idx="0">
                  <c:v>prihodi poslovanja</c:v>
                </c:pt>
                <c:pt idx="1">
                  <c:v>prihodi od prodaje nefin. Imovine</c:v>
                </c:pt>
                <c:pt idx="2">
                  <c:v>primitci od fin.imovine</c:v>
                </c:pt>
              </c:strCache>
            </c:strRef>
          </c:cat>
          <c:val>
            <c:numRef>
              <c:f>List1!$B$2:$B$4</c:f>
              <c:numCache>
                <c:formatCode>_-* #,##0.00\ _k_n_-;\-* #,##0.00\ _k_n_-;_-* "-"??\ _k_n_-;_-@_-</c:formatCode>
                <c:ptCount val="3"/>
                <c:pt idx="0">
                  <c:v>40986659.210000001</c:v>
                </c:pt>
                <c:pt idx="1">
                  <c:v>1332629.49</c:v>
                </c:pt>
                <c:pt idx="2" formatCode="#,##0.00">
                  <c:v>12381.79</c:v>
                </c:pt>
              </c:numCache>
            </c:numRef>
          </c:val>
        </c:ser>
        <c:ser>
          <c:idx val="1"/>
          <c:order val="1"/>
          <c:tx>
            <c:strRef>
              <c:f>List1!$C$1</c:f>
              <c:strCache>
                <c:ptCount val="1"/>
                <c:pt idx="0">
                  <c:v>2018.</c:v>
                </c:pt>
              </c:strCache>
            </c:strRef>
          </c:tx>
          <c:cat>
            <c:strRef>
              <c:f>List1!$A$2:$A$4</c:f>
              <c:strCache>
                <c:ptCount val="3"/>
                <c:pt idx="0">
                  <c:v>prihodi poslovanja</c:v>
                </c:pt>
                <c:pt idx="1">
                  <c:v>prihodi od prodaje nefin. Imovine</c:v>
                </c:pt>
                <c:pt idx="2">
                  <c:v>primitci od fin.imovine</c:v>
                </c:pt>
              </c:strCache>
            </c:strRef>
          </c:cat>
          <c:val>
            <c:numRef>
              <c:f>List1!$C$2:$C$4</c:f>
              <c:numCache>
                <c:formatCode>#,##0.00</c:formatCode>
                <c:ptCount val="3"/>
                <c:pt idx="0">
                  <c:v>67378379.25</c:v>
                </c:pt>
                <c:pt idx="1">
                  <c:v>1994789.29</c:v>
                </c:pt>
                <c:pt idx="2">
                  <c:v>2963.2</c:v>
                </c:pt>
              </c:numCache>
            </c:numRef>
          </c:val>
        </c:ser>
        <c:shape val="box"/>
        <c:axId val="48456064"/>
        <c:axId val="48457600"/>
        <c:axId val="0"/>
      </c:bar3DChart>
      <c:catAx>
        <c:axId val="48456064"/>
        <c:scaling>
          <c:orientation val="minMax"/>
        </c:scaling>
        <c:axPos val="b"/>
        <c:tickLblPos val="nextTo"/>
        <c:crossAx val="48457600"/>
        <c:crosses val="autoZero"/>
        <c:auto val="1"/>
        <c:lblAlgn val="ctr"/>
        <c:lblOffset val="100"/>
      </c:catAx>
      <c:valAx>
        <c:axId val="48457600"/>
        <c:scaling>
          <c:orientation val="minMax"/>
        </c:scaling>
        <c:axPos val="l"/>
        <c:majorGridlines/>
        <c:numFmt formatCode="0%" sourceLinked="1"/>
        <c:tickLblPos val="nextTo"/>
        <c:crossAx val="484560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percentStacked"/>
        <c:ser>
          <c:idx val="0"/>
          <c:order val="0"/>
          <c:tx>
            <c:strRef>
              <c:f>List1!$B$7</c:f>
              <c:strCache>
                <c:ptCount val="1"/>
                <c:pt idx="0">
                  <c:v>2017.</c:v>
                </c:pt>
              </c:strCache>
            </c:strRef>
          </c:tx>
          <c:cat>
            <c:strRef>
              <c:f>List1!$A$8:$A$10</c:f>
              <c:strCache>
                <c:ptCount val="3"/>
                <c:pt idx="0">
                  <c:v>rashodi poslovanja</c:v>
                </c:pt>
                <c:pt idx="1">
                  <c:v>rashodi za nabavu nefin.imovine</c:v>
                </c:pt>
                <c:pt idx="2">
                  <c:v>izdatci za fin.imovinu</c:v>
                </c:pt>
              </c:strCache>
            </c:strRef>
          </c:cat>
          <c:val>
            <c:numRef>
              <c:f>List1!$B$8:$B$10</c:f>
              <c:numCache>
                <c:formatCode>_-* #,##0.00\ _k_n_-;\-* #,##0.00\ _k_n_-;_-* "-"??\ _k_n_-;_-@_-</c:formatCode>
                <c:ptCount val="3"/>
                <c:pt idx="0">
                  <c:v>32530311.949999996</c:v>
                </c:pt>
                <c:pt idx="1">
                  <c:v>2972989.77</c:v>
                </c:pt>
                <c:pt idx="2">
                  <c:v>12381.79</c:v>
                </c:pt>
              </c:numCache>
            </c:numRef>
          </c:val>
        </c:ser>
        <c:ser>
          <c:idx val="1"/>
          <c:order val="1"/>
          <c:tx>
            <c:strRef>
              <c:f>List1!$C$7</c:f>
              <c:strCache>
                <c:ptCount val="1"/>
                <c:pt idx="0">
                  <c:v>2018.</c:v>
                </c:pt>
              </c:strCache>
            </c:strRef>
          </c:tx>
          <c:cat>
            <c:strRef>
              <c:f>List1!$A$8:$A$10</c:f>
              <c:strCache>
                <c:ptCount val="3"/>
                <c:pt idx="0">
                  <c:v>rashodi poslovanja</c:v>
                </c:pt>
                <c:pt idx="1">
                  <c:v>rashodi za nabavu nefin.imovine</c:v>
                </c:pt>
                <c:pt idx="2">
                  <c:v>izdatci za fin.imovinu</c:v>
                </c:pt>
              </c:strCache>
            </c:strRef>
          </c:cat>
          <c:val>
            <c:numRef>
              <c:f>List1!$C$8:$C$10</c:f>
              <c:numCache>
                <c:formatCode>_-* #,##0.00\ _k_n_-;\-* #,##0.00\ _k_n_-;_-* "-"??\ _k_n_-;_-@_-</c:formatCode>
                <c:ptCount val="3"/>
                <c:pt idx="0">
                  <c:v>41766193.32</c:v>
                </c:pt>
                <c:pt idx="1">
                  <c:v>26992567.949999996</c:v>
                </c:pt>
                <c:pt idx="2">
                  <c:v>2963.2</c:v>
                </c:pt>
              </c:numCache>
            </c:numRef>
          </c:val>
        </c:ser>
        <c:shape val="box"/>
        <c:axId val="61594624"/>
        <c:axId val="69325952"/>
        <c:axId val="0"/>
      </c:bar3DChart>
      <c:catAx>
        <c:axId val="61594624"/>
        <c:scaling>
          <c:orientation val="minMax"/>
        </c:scaling>
        <c:axPos val="b"/>
        <c:tickLblPos val="nextTo"/>
        <c:crossAx val="69325952"/>
        <c:crosses val="autoZero"/>
        <c:auto val="1"/>
        <c:lblAlgn val="ctr"/>
        <c:lblOffset val="100"/>
      </c:catAx>
      <c:valAx>
        <c:axId val="69325952"/>
        <c:scaling>
          <c:orientation val="minMax"/>
        </c:scaling>
        <c:axPos val="l"/>
        <c:majorGridlines/>
        <c:numFmt formatCode="0%" sourceLinked="1"/>
        <c:tickLblPos val="nextTo"/>
        <c:crossAx val="61594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r-HR"/>
  <c:chart>
    <c:plotArea>
      <c:layout/>
      <c:barChart>
        <c:barDir val="col"/>
        <c:grouping val="clustered"/>
        <c:ser>
          <c:idx val="0"/>
          <c:order val="0"/>
          <c:tx>
            <c:strRef>
              <c:f>List1!$B$1</c:f>
              <c:strCache>
                <c:ptCount val="1"/>
                <c:pt idx="0">
                  <c:v>2017.</c:v>
                </c:pt>
              </c:strCache>
            </c:strRef>
          </c:tx>
          <c:cat>
            <c:strRef>
              <c:f>List1!$A$2:$A$4</c:f>
              <c:strCache>
                <c:ptCount val="3"/>
                <c:pt idx="0">
                  <c:v>prihodi poslovanja</c:v>
                </c:pt>
                <c:pt idx="1">
                  <c:v>prihodi od prodaje nefin. Imovine</c:v>
                </c:pt>
                <c:pt idx="2">
                  <c:v>primitci od fin.imovine</c:v>
                </c:pt>
              </c:strCache>
            </c:strRef>
          </c:cat>
          <c:val>
            <c:numRef>
              <c:f>List1!$B$2:$B$4</c:f>
              <c:numCache>
                <c:formatCode>_-* #,##0.00\ _k_n_-;\-* #,##0.00\ _k_n_-;_-* "-"??\ _k_n_-;_-@_-</c:formatCode>
                <c:ptCount val="3"/>
                <c:pt idx="0">
                  <c:v>40986659.210000001</c:v>
                </c:pt>
                <c:pt idx="1">
                  <c:v>1332629.49</c:v>
                </c:pt>
                <c:pt idx="2" formatCode="#,##0.00">
                  <c:v>12381.79</c:v>
                </c:pt>
              </c:numCache>
            </c:numRef>
          </c:val>
        </c:ser>
        <c:ser>
          <c:idx val="1"/>
          <c:order val="1"/>
          <c:tx>
            <c:strRef>
              <c:f>List1!$C$1</c:f>
              <c:strCache>
                <c:ptCount val="1"/>
                <c:pt idx="0">
                  <c:v>2018.</c:v>
                </c:pt>
              </c:strCache>
            </c:strRef>
          </c:tx>
          <c:cat>
            <c:strRef>
              <c:f>List1!$A$2:$A$4</c:f>
              <c:strCache>
                <c:ptCount val="3"/>
                <c:pt idx="0">
                  <c:v>prihodi poslovanja</c:v>
                </c:pt>
                <c:pt idx="1">
                  <c:v>prihodi od prodaje nefin. Imovine</c:v>
                </c:pt>
                <c:pt idx="2">
                  <c:v>primitci od fin.imovine</c:v>
                </c:pt>
              </c:strCache>
            </c:strRef>
          </c:cat>
          <c:val>
            <c:numRef>
              <c:f>List1!$C$2:$C$4</c:f>
              <c:numCache>
                <c:formatCode>#,##0.00</c:formatCode>
                <c:ptCount val="3"/>
                <c:pt idx="0">
                  <c:v>67378379.25</c:v>
                </c:pt>
                <c:pt idx="1">
                  <c:v>1994789.29</c:v>
                </c:pt>
                <c:pt idx="2">
                  <c:v>2963.2</c:v>
                </c:pt>
              </c:numCache>
            </c:numRef>
          </c:val>
        </c:ser>
        <c:axId val="75379072"/>
        <c:axId val="88348160"/>
      </c:barChart>
      <c:catAx>
        <c:axId val="75379072"/>
        <c:scaling>
          <c:orientation val="minMax"/>
        </c:scaling>
        <c:axPos val="b"/>
        <c:tickLblPos val="nextTo"/>
        <c:crossAx val="88348160"/>
        <c:crosses val="autoZero"/>
        <c:auto val="1"/>
        <c:lblAlgn val="ctr"/>
        <c:lblOffset val="100"/>
      </c:catAx>
      <c:valAx>
        <c:axId val="88348160"/>
        <c:scaling>
          <c:orientation val="minMax"/>
        </c:scaling>
        <c:axPos val="l"/>
        <c:majorGridlines/>
        <c:numFmt formatCode="_-* #,##0.00\ _k_n_-;\-* #,##0.00\ _k_n_-;_-* &quot;-&quot;??\ _k_n_-;_-@_-" sourceLinked="1"/>
        <c:tickLblPos val="nextTo"/>
        <c:crossAx val="7537907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clustered"/>
        <c:ser>
          <c:idx val="0"/>
          <c:order val="0"/>
          <c:tx>
            <c:strRef>
              <c:f>List1!$B$7</c:f>
              <c:strCache>
                <c:ptCount val="1"/>
                <c:pt idx="0">
                  <c:v>2017.</c:v>
                </c:pt>
              </c:strCache>
            </c:strRef>
          </c:tx>
          <c:cat>
            <c:strRef>
              <c:f>List1!$A$8:$A$10</c:f>
              <c:strCache>
                <c:ptCount val="3"/>
                <c:pt idx="0">
                  <c:v>rashodi poslovanja</c:v>
                </c:pt>
                <c:pt idx="1">
                  <c:v>rashodi za nabavu nefin.imovine</c:v>
                </c:pt>
                <c:pt idx="2">
                  <c:v>izdatci za fin.imovinu</c:v>
                </c:pt>
              </c:strCache>
            </c:strRef>
          </c:cat>
          <c:val>
            <c:numRef>
              <c:f>List1!$B$8:$B$10</c:f>
              <c:numCache>
                <c:formatCode>_-* #,##0.00\ _k_n_-;\-* #,##0.00\ _k_n_-;_-* "-"??\ _k_n_-;_-@_-</c:formatCode>
                <c:ptCount val="3"/>
                <c:pt idx="0">
                  <c:v>32530311.949999996</c:v>
                </c:pt>
                <c:pt idx="1">
                  <c:v>2972989.77</c:v>
                </c:pt>
                <c:pt idx="2">
                  <c:v>12381.79</c:v>
                </c:pt>
              </c:numCache>
            </c:numRef>
          </c:val>
        </c:ser>
        <c:ser>
          <c:idx val="1"/>
          <c:order val="1"/>
          <c:tx>
            <c:strRef>
              <c:f>List1!$C$7</c:f>
              <c:strCache>
                <c:ptCount val="1"/>
                <c:pt idx="0">
                  <c:v>2018.</c:v>
                </c:pt>
              </c:strCache>
            </c:strRef>
          </c:tx>
          <c:cat>
            <c:strRef>
              <c:f>List1!$A$8:$A$10</c:f>
              <c:strCache>
                <c:ptCount val="3"/>
                <c:pt idx="0">
                  <c:v>rashodi poslovanja</c:v>
                </c:pt>
                <c:pt idx="1">
                  <c:v>rashodi za nabavu nefin.imovine</c:v>
                </c:pt>
                <c:pt idx="2">
                  <c:v>izdatci za fin.imovinu</c:v>
                </c:pt>
              </c:strCache>
            </c:strRef>
          </c:cat>
          <c:val>
            <c:numRef>
              <c:f>List1!$C$8:$C$10</c:f>
              <c:numCache>
                <c:formatCode>_-* #,##0.00\ _k_n_-;\-* #,##0.00\ _k_n_-;_-* "-"??\ _k_n_-;_-@_-</c:formatCode>
                <c:ptCount val="3"/>
                <c:pt idx="0">
                  <c:v>41766193.32</c:v>
                </c:pt>
                <c:pt idx="1">
                  <c:v>26992567.949999996</c:v>
                </c:pt>
                <c:pt idx="2">
                  <c:v>2963.2</c:v>
                </c:pt>
              </c:numCache>
            </c:numRef>
          </c:val>
        </c:ser>
        <c:axId val="88719360"/>
        <c:axId val="103428864"/>
      </c:barChart>
      <c:catAx>
        <c:axId val="88719360"/>
        <c:scaling>
          <c:orientation val="minMax"/>
        </c:scaling>
        <c:axPos val="b"/>
        <c:tickLblPos val="nextTo"/>
        <c:crossAx val="103428864"/>
        <c:crosses val="autoZero"/>
        <c:auto val="1"/>
        <c:lblAlgn val="ctr"/>
        <c:lblOffset val="100"/>
      </c:catAx>
      <c:valAx>
        <c:axId val="103428864"/>
        <c:scaling>
          <c:orientation val="minMax"/>
        </c:scaling>
        <c:axPos val="l"/>
        <c:majorGridlines/>
        <c:numFmt formatCode="_-* #,##0.00\ _k_n_-;\-* #,##0.00\ _k_n_-;_-* &quot;-&quot;??\ _k_n_-;_-@_-" sourceLinked="1"/>
        <c:tickLblPos val="nextTo"/>
        <c:crossAx val="8871936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pie3DChart>
        <c:varyColors val="1"/>
        <c:ser>
          <c:idx val="0"/>
          <c:order val="0"/>
          <c:dPt>
            <c:idx val="3"/>
            <c:spPr>
              <a:solidFill>
                <a:schemeClr val="accent5">
                  <a:lumMod val="40000"/>
                  <a:lumOff val="60000"/>
                </a:schemeClr>
              </a:solidFill>
            </c:spPr>
          </c:dPt>
          <c:dLbls>
            <c:dLbl>
              <c:idx val="0"/>
              <c:layout>
                <c:manualLayout>
                  <c:x val="-2.1859361329833803E-2"/>
                  <c:y val="-6.5393336249635586E-2"/>
                </c:manualLayout>
              </c:layout>
              <c:showPercent val="1"/>
            </c:dLbl>
            <c:dLbl>
              <c:idx val="1"/>
              <c:layout>
                <c:manualLayout>
                  <c:x val="-5.9348206474190788E-3"/>
                  <c:y val="5.5569043452901722E-2"/>
                </c:manualLayout>
              </c:layout>
              <c:showPercent val="1"/>
            </c:dLbl>
            <c:dLbl>
              <c:idx val="2"/>
              <c:layout>
                <c:manualLayout>
                  <c:x val="-1.3637795275590553E-2"/>
                  <c:y val="2.1744677748614799E-2"/>
                </c:manualLayout>
              </c:layout>
              <c:showPercent val="1"/>
            </c:dLbl>
            <c:dLbl>
              <c:idx val="3"/>
              <c:layout>
                <c:manualLayout>
                  <c:x val="3.7795275590551229E-2"/>
                  <c:y val="0.19312445319335084"/>
                </c:manualLayout>
              </c:layout>
              <c:showPercent val="1"/>
            </c:dLbl>
            <c:showPercent val="1"/>
            <c:showLeaderLines val="1"/>
          </c:dLbls>
          <c:cat>
            <c:strRef>
              <c:f>List1!$A$39:$A$44</c:f>
              <c:strCache>
                <c:ptCount val="6"/>
                <c:pt idx="0">
                  <c:v> Opći prihodi i primitci</c:v>
                </c:pt>
                <c:pt idx="1">
                  <c:v> Vlastiti prihodi</c:v>
                </c:pt>
                <c:pt idx="2">
                  <c:v> Prihodi za posebne namjene</c:v>
                </c:pt>
                <c:pt idx="3">
                  <c:v> Pomoći</c:v>
                </c:pt>
                <c:pt idx="4">
                  <c:v> Donacije</c:v>
                </c:pt>
                <c:pt idx="5">
                  <c:v> Prihodi od prodaje nefinancijske imovine</c:v>
                </c:pt>
              </c:strCache>
            </c:strRef>
          </c:cat>
          <c:val>
            <c:numRef>
              <c:f>List1!$B$39:$B$44</c:f>
              <c:numCache>
                <c:formatCode>_-* #,##0.00\ _k_n_-;\-* #,##0.00\ _k_n_-;_-* "-"??\ _k_n_-;_-@_-</c:formatCode>
                <c:ptCount val="6"/>
                <c:pt idx="0">
                  <c:v>15027062.880000006</c:v>
                </c:pt>
                <c:pt idx="1">
                  <c:v>4372176.95</c:v>
                </c:pt>
                <c:pt idx="2">
                  <c:v>2728959.06</c:v>
                </c:pt>
                <c:pt idx="3">
                  <c:v>18662460.32</c:v>
                </c:pt>
                <c:pt idx="4">
                  <c:v>196000</c:v>
                </c:pt>
                <c:pt idx="5">
                  <c:v>1332629.49</c:v>
                </c:pt>
              </c:numCache>
            </c:numRef>
          </c:val>
        </c:ser>
      </c:pie3DChart>
    </c:plotArea>
    <c:legend>
      <c:legendPos val="r"/>
      <c:layout>
        <c:manualLayout>
          <c:xMode val="edge"/>
          <c:yMode val="edge"/>
          <c:x val="0.64747804455909841"/>
          <c:y val="1.6180737824438619E-2"/>
          <c:w val="0.32744882547851195"/>
          <c:h val="0.88893445610965294"/>
        </c:manualLayout>
      </c:layout>
      <c:txPr>
        <a:bodyPr/>
        <a:lstStyle/>
        <a:p>
          <a:pPr>
            <a:defRPr sz="800"/>
          </a:pPr>
          <a:endParaRPr lang="sr-Latn-C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pie3DChart>
        <c:varyColors val="1"/>
        <c:ser>
          <c:idx val="0"/>
          <c:order val="0"/>
          <c:dPt>
            <c:idx val="3"/>
            <c:spPr>
              <a:solidFill>
                <a:schemeClr val="accent5">
                  <a:lumMod val="40000"/>
                  <a:lumOff val="60000"/>
                </a:schemeClr>
              </a:solidFill>
            </c:spPr>
          </c:dPt>
          <c:dLbls>
            <c:dLbl>
              <c:idx val="0"/>
              <c:layout>
                <c:manualLayout>
                  <c:x val="-4.5174436976925289E-2"/>
                  <c:y val="-0.21516411572148991"/>
                </c:manualLayout>
              </c:layout>
              <c:showPercent val="1"/>
            </c:dLbl>
            <c:dLbl>
              <c:idx val="1"/>
              <c:layout>
                <c:manualLayout>
                  <c:x val="4.0214457567804007E-2"/>
                  <c:y val="3.8989865850102071E-2"/>
                </c:manualLayout>
              </c:layout>
              <c:showPercent val="1"/>
            </c:dLbl>
            <c:dLbl>
              <c:idx val="3"/>
              <c:layout>
                <c:manualLayout>
                  <c:x val="1.5406167979002624E-2"/>
                  <c:y val="-8.902085156022177E-2"/>
                </c:manualLayout>
              </c:layout>
              <c:showPercent val="1"/>
            </c:dLbl>
            <c:showPercent val="1"/>
            <c:showLeaderLines val="1"/>
          </c:dLbls>
          <c:cat>
            <c:strRef>
              <c:f>List1!$A$48:$A$53</c:f>
              <c:strCache>
                <c:ptCount val="6"/>
                <c:pt idx="0">
                  <c:v> Opći prihodi i primitci</c:v>
                </c:pt>
                <c:pt idx="1">
                  <c:v> Vlastiti prihodi</c:v>
                </c:pt>
                <c:pt idx="2">
                  <c:v> Prihodi za posebne namjene</c:v>
                </c:pt>
                <c:pt idx="3">
                  <c:v> Pomoći</c:v>
                </c:pt>
                <c:pt idx="4">
                  <c:v> Donacije</c:v>
                </c:pt>
                <c:pt idx="5">
                  <c:v> Prihodi od prodaje nefinancijske imovine</c:v>
                </c:pt>
              </c:strCache>
            </c:strRef>
          </c:cat>
          <c:val>
            <c:numRef>
              <c:f>List1!$B$48:$B$53</c:f>
              <c:numCache>
                <c:formatCode>_-* #,##0.00\ _k_n_-;\-* #,##0.00\ _k_n_-;_-* "-"??\ _k_n_-;_-@_-</c:formatCode>
                <c:ptCount val="6"/>
                <c:pt idx="0">
                  <c:v>40489302.790000021</c:v>
                </c:pt>
                <c:pt idx="1">
                  <c:v>3563558.7</c:v>
                </c:pt>
                <c:pt idx="2">
                  <c:v>3131617.4</c:v>
                </c:pt>
                <c:pt idx="3">
                  <c:v>19866400.359999999</c:v>
                </c:pt>
                <c:pt idx="4">
                  <c:v>327500</c:v>
                </c:pt>
                <c:pt idx="5">
                  <c:v>1994789.29</c:v>
                </c:pt>
              </c:numCache>
            </c:numRef>
          </c:val>
        </c:ser>
      </c:pie3DChart>
    </c:plotArea>
    <c:legend>
      <c:legendPos val="r"/>
      <c:layout>
        <c:manualLayout>
          <c:xMode val="edge"/>
          <c:yMode val="edge"/>
          <c:x val="0.65097846943728677"/>
          <c:y val="2.4789510159544677E-2"/>
          <c:w val="0.3241973683781873"/>
          <c:h val="0.88487753988616558"/>
        </c:manualLayout>
      </c:layout>
      <c:txPr>
        <a:bodyPr/>
        <a:lstStyle/>
        <a:p>
          <a:pPr>
            <a:defRPr sz="800"/>
          </a:pPr>
          <a:endParaRPr lang="sr-Latn-C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manualLayout>
          <c:layoutTarget val="inner"/>
          <c:xMode val="edge"/>
          <c:yMode val="edge"/>
          <c:x val="8.3333333333333367E-3"/>
          <c:y val="5.1440329218106998E-2"/>
          <c:w val="0.62491797900262458"/>
          <c:h val="0.89814814814814814"/>
        </c:manualLayout>
      </c:layout>
      <c:pie3DChart>
        <c:varyColors val="1"/>
        <c:ser>
          <c:idx val="0"/>
          <c:order val="0"/>
          <c:dPt>
            <c:idx val="3"/>
            <c:spPr>
              <a:solidFill>
                <a:schemeClr val="accent5">
                  <a:lumMod val="40000"/>
                  <a:lumOff val="60000"/>
                </a:schemeClr>
              </a:solidFill>
            </c:spPr>
          </c:dPt>
          <c:dLbls>
            <c:dLbl>
              <c:idx val="0"/>
              <c:layout>
                <c:manualLayout>
                  <c:x val="-5.9299886574720947E-2"/>
                  <c:y val="-8.1788093795967826E-2"/>
                </c:manualLayout>
              </c:layout>
              <c:showVal val="1"/>
            </c:dLbl>
            <c:txPr>
              <a:bodyPr/>
              <a:lstStyle/>
              <a:p>
                <a:pPr>
                  <a:defRPr sz="700"/>
                </a:pPr>
                <a:endParaRPr lang="sr-Latn-CS"/>
              </a:p>
            </c:txPr>
            <c:showVal val="1"/>
            <c:showLeaderLines val="1"/>
          </c:dLbls>
          <c:cat>
            <c:strRef>
              <c:f>List1!$A$39:$A$44</c:f>
              <c:strCache>
                <c:ptCount val="6"/>
                <c:pt idx="0">
                  <c:v> Opći prihodi i primitci</c:v>
                </c:pt>
                <c:pt idx="1">
                  <c:v> Vlastiti prihodi</c:v>
                </c:pt>
                <c:pt idx="2">
                  <c:v> Prihodi za posebne namjene</c:v>
                </c:pt>
                <c:pt idx="3">
                  <c:v> Pomoći</c:v>
                </c:pt>
                <c:pt idx="4">
                  <c:v> Donacije</c:v>
                </c:pt>
                <c:pt idx="5">
                  <c:v> Prihodi od prodaje nefinancijske imovine</c:v>
                </c:pt>
              </c:strCache>
            </c:strRef>
          </c:cat>
          <c:val>
            <c:numRef>
              <c:f>List1!$B$39:$B$44</c:f>
              <c:numCache>
                <c:formatCode>_-* #,##0.00\ _k_n_-;\-* #,##0.00\ _k_n_-;_-* "-"??\ _k_n_-;_-@_-</c:formatCode>
                <c:ptCount val="6"/>
                <c:pt idx="0">
                  <c:v>15027062.880000006</c:v>
                </c:pt>
                <c:pt idx="1">
                  <c:v>4372176.95</c:v>
                </c:pt>
                <c:pt idx="2">
                  <c:v>2728959.06</c:v>
                </c:pt>
                <c:pt idx="3">
                  <c:v>18662460.32</c:v>
                </c:pt>
                <c:pt idx="4">
                  <c:v>196000</c:v>
                </c:pt>
                <c:pt idx="5">
                  <c:v>1332629.49</c:v>
                </c:pt>
              </c:numCache>
            </c:numRef>
          </c:val>
        </c:ser>
      </c:pie3DChart>
    </c:plotArea>
    <c:legend>
      <c:legendPos val="r"/>
      <c:layout>
        <c:manualLayout>
          <c:xMode val="edge"/>
          <c:yMode val="edge"/>
          <c:x val="0.68602909011373658"/>
          <c:y val="1.4328359418035723E-2"/>
          <c:w val="0.29730424321959803"/>
          <c:h val="0.98349658215799918"/>
        </c:manualLayout>
      </c:layout>
      <c:txPr>
        <a:bodyPr/>
        <a:lstStyle/>
        <a:p>
          <a:pPr>
            <a:defRPr sz="700"/>
          </a:pPr>
          <a:endParaRPr lang="sr-Latn-C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manualLayout>
          <c:layoutTarget val="inner"/>
          <c:xMode val="edge"/>
          <c:yMode val="edge"/>
          <c:x val="1.1111111111111125E-2"/>
          <c:y val="3.7037037037037056E-2"/>
          <c:w val="0.62491797900262458"/>
          <c:h val="0.89814814814814814"/>
        </c:manualLayout>
      </c:layout>
      <c:pie3DChart>
        <c:varyColors val="1"/>
        <c:ser>
          <c:idx val="0"/>
          <c:order val="0"/>
          <c:dPt>
            <c:idx val="3"/>
            <c:spPr>
              <a:solidFill>
                <a:schemeClr val="accent5">
                  <a:lumMod val="40000"/>
                  <a:lumOff val="60000"/>
                </a:schemeClr>
              </a:solidFill>
            </c:spPr>
          </c:dPt>
          <c:dLbls>
            <c:dLbl>
              <c:idx val="0"/>
              <c:layout>
                <c:manualLayout>
                  <c:x val="-0.24970883064395719"/>
                  <c:y val="0.23991939847541072"/>
                </c:manualLayout>
              </c:layout>
              <c:showVal val="1"/>
            </c:dLbl>
            <c:txPr>
              <a:bodyPr/>
              <a:lstStyle/>
              <a:p>
                <a:pPr>
                  <a:defRPr sz="700"/>
                </a:pPr>
                <a:endParaRPr lang="sr-Latn-CS"/>
              </a:p>
            </c:txPr>
            <c:showVal val="1"/>
            <c:showLeaderLines val="1"/>
          </c:dLbls>
          <c:cat>
            <c:strRef>
              <c:f>List1!$A$48:$A$53</c:f>
              <c:strCache>
                <c:ptCount val="6"/>
                <c:pt idx="0">
                  <c:v> Opći prihodi i primitci</c:v>
                </c:pt>
                <c:pt idx="1">
                  <c:v> Vlastiti prihodi</c:v>
                </c:pt>
                <c:pt idx="2">
                  <c:v> Prihodi za posebne namjene</c:v>
                </c:pt>
                <c:pt idx="3">
                  <c:v> Pomoći</c:v>
                </c:pt>
                <c:pt idx="4">
                  <c:v> Donacije</c:v>
                </c:pt>
                <c:pt idx="5">
                  <c:v> Prihodi od prodaje nefinancijske imovine</c:v>
                </c:pt>
              </c:strCache>
            </c:strRef>
          </c:cat>
          <c:val>
            <c:numRef>
              <c:f>List1!$B$48:$B$53</c:f>
              <c:numCache>
                <c:formatCode>_-* #,##0.00\ _k_n_-;\-* #,##0.00\ _k_n_-;_-* "-"??\ _k_n_-;_-@_-</c:formatCode>
                <c:ptCount val="6"/>
                <c:pt idx="0">
                  <c:v>40489302.790000021</c:v>
                </c:pt>
                <c:pt idx="1">
                  <c:v>3563558.7</c:v>
                </c:pt>
                <c:pt idx="2">
                  <c:v>3131617.4</c:v>
                </c:pt>
                <c:pt idx="3">
                  <c:v>19866400.359999999</c:v>
                </c:pt>
                <c:pt idx="4">
                  <c:v>327500</c:v>
                </c:pt>
                <c:pt idx="5">
                  <c:v>1994789.29</c:v>
                </c:pt>
              </c:numCache>
            </c:numRef>
          </c:val>
        </c:ser>
      </c:pie3DChart>
    </c:plotArea>
    <c:legend>
      <c:legendPos val="r"/>
      <c:txPr>
        <a:bodyPr/>
        <a:lstStyle/>
        <a:p>
          <a:pPr>
            <a:defRPr sz="700"/>
          </a:pPr>
          <a:endParaRPr lang="sr-Latn-CS"/>
        </a:p>
      </c:txPr>
    </c:legend>
    <c:plotVisOnly val="1"/>
  </c:chart>
  <c:externalData r:id="rId1"/>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0AE66-95E4-49DD-824F-FAD97F99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12473</Words>
  <Characters>71097</Characters>
  <Application>Microsoft Office Word</Application>
  <DocSecurity>0</DocSecurity>
  <Lines>592</Lines>
  <Paragraphs>166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83404</CharactersWithSpaces>
  <SharedDoc>false</SharedDoc>
  <HLinks>
    <vt:vector size="6" baseType="variant">
      <vt:variant>
        <vt:i4>1769555</vt:i4>
      </vt:variant>
      <vt:variant>
        <vt:i4>3</vt:i4>
      </vt:variant>
      <vt:variant>
        <vt:i4>0</vt:i4>
      </vt:variant>
      <vt:variant>
        <vt:i4>5</vt:i4>
      </vt:variant>
      <vt:variant>
        <vt:lpwstr>http://www.nkknin.hr/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2019-04-23T06:18:00Z</cp:lastPrinted>
  <dcterms:created xsi:type="dcterms:W3CDTF">2019-04-23T06:21:00Z</dcterms:created>
  <dcterms:modified xsi:type="dcterms:W3CDTF">2019-04-23T06:21:00Z</dcterms:modified>
</cp:coreProperties>
</file>