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AD" w:rsidRDefault="001466AD" w:rsidP="002B1094">
      <w:pPr>
        <w:spacing w:after="0"/>
        <w:rPr>
          <w:b/>
          <w:bCs/>
          <w:sz w:val="28"/>
          <w:szCs w:val="28"/>
        </w:rPr>
      </w:pPr>
    </w:p>
    <w:p w:rsidR="001466AD" w:rsidRPr="00844737" w:rsidRDefault="001466AD" w:rsidP="002B1094">
      <w:pPr>
        <w:spacing w:after="0"/>
        <w:rPr>
          <w:rFonts w:ascii="Times New Roman" w:hAnsi="Times New Roman" w:cs="Times New Roman"/>
          <w:b/>
          <w:bCs/>
          <w:sz w:val="24"/>
          <w:szCs w:val="24"/>
        </w:rPr>
      </w:pPr>
      <w:r w:rsidRPr="0084473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1466AD" w:rsidRDefault="001466AD" w:rsidP="0047015D">
      <w:pPr>
        <w:spacing w:after="0"/>
        <w:jc w:val="center"/>
        <w:rPr>
          <w:rFonts w:ascii="Times New Roman" w:hAnsi="Times New Roman" w:cs="Times New Roman"/>
          <w:b/>
          <w:bCs/>
          <w:sz w:val="24"/>
          <w:szCs w:val="24"/>
        </w:rPr>
      </w:pPr>
      <w:r>
        <w:rPr>
          <w:rFonts w:ascii="Times New Roman" w:hAnsi="Times New Roman" w:cs="Times New Roman"/>
          <w:b/>
          <w:bCs/>
          <w:sz w:val="24"/>
          <w:szCs w:val="24"/>
        </w:rPr>
        <w:t>OBRAZLOŽENJE UZ</w:t>
      </w:r>
    </w:p>
    <w:p w:rsidR="001466AD" w:rsidRDefault="001466AD" w:rsidP="00185607">
      <w:pPr>
        <w:spacing w:after="0"/>
        <w:jc w:val="center"/>
        <w:rPr>
          <w:rFonts w:ascii="Times New Roman" w:hAnsi="Times New Roman" w:cs="Times New Roman"/>
          <w:b/>
          <w:bCs/>
          <w:sz w:val="24"/>
          <w:szCs w:val="24"/>
        </w:rPr>
      </w:pPr>
      <w:r>
        <w:rPr>
          <w:rFonts w:ascii="Times New Roman" w:hAnsi="Times New Roman" w:cs="Times New Roman"/>
          <w:b/>
          <w:bCs/>
          <w:sz w:val="24"/>
          <w:szCs w:val="24"/>
        </w:rPr>
        <w:t>PRORAČUN GRADA KNINA ZA 2020. GODINU</w:t>
      </w:r>
    </w:p>
    <w:p w:rsidR="001466AD" w:rsidRDefault="001466AD" w:rsidP="002B1094">
      <w:pPr>
        <w:spacing w:after="0"/>
        <w:rPr>
          <w:rFonts w:ascii="Times New Roman" w:hAnsi="Times New Roman" w:cs="Times New Roman"/>
          <w:b/>
          <w:bCs/>
          <w:sz w:val="24"/>
          <w:szCs w:val="24"/>
        </w:rPr>
      </w:pPr>
    </w:p>
    <w:p w:rsidR="001466AD" w:rsidRDefault="001466AD" w:rsidP="002B1094">
      <w:pPr>
        <w:spacing w:after="0"/>
        <w:rPr>
          <w:rFonts w:ascii="Times New Roman" w:hAnsi="Times New Roman" w:cs="Times New Roman"/>
          <w:b/>
          <w:bCs/>
          <w:sz w:val="24"/>
          <w:szCs w:val="24"/>
        </w:rPr>
      </w:pPr>
      <w:r w:rsidRPr="00AE2DE1">
        <w:rPr>
          <w:rFonts w:ascii="Times New Roman" w:hAnsi="Times New Roman" w:cs="Times New Roman"/>
          <w:b/>
          <w:bCs/>
          <w:sz w:val="24"/>
          <w:szCs w:val="24"/>
        </w:rPr>
        <w:t>UVOD</w:t>
      </w:r>
    </w:p>
    <w:p w:rsidR="001466AD" w:rsidRPr="00AE2DE1" w:rsidRDefault="001466AD" w:rsidP="002B1094">
      <w:pPr>
        <w:spacing w:after="0"/>
        <w:rPr>
          <w:rFonts w:ascii="Times New Roman" w:hAnsi="Times New Roman" w:cs="Times New Roman"/>
          <w:b/>
          <w:bCs/>
          <w:sz w:val="24"/>
          <w:szCs w:val="24"/>
        </w:rPr>
      </w:pPr>
    </w:p>
    <w:p w:rsidR="001466AD" w:rsidRDefault="001466AD"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Zakonom</w:t>
      </w:r>
      <w:r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46/09, 136/12 i 15/15) člancima 27, 28, 29, 30, 31, 32, 33, 34, 37, 38. i 40.  propisan je postupak i procedura donošenja proračuna.</w:t>
      </w:r>
    </w:p>
    <w:p w:rsidR="001466AD" w:rsidRDefault="001466AD"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rsidR="001466AD" w:rsidRPr="00F069EF" w:rsidRDefault="001466AD"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Nadalje, temeljem Smjernica ekonomske i fiskalne politike Vlade Republike Hrvatske za trogodišnje razdoblje te Uputa za izradu financijskih planova jedinica lokalne samouprave za razdoblje 2020.-2022. godine (koje je donijelo Ministarstvo financija u kolovozu 2019. godine) izrađene su i Upute za izradu financijskih planova upravnih tijela i proračunskih korisnika Grada Knina za </w:t>
      </w:r>
      <w:r w:rsidRPr="00F069EF">
        <w:rPr>
          <w:rFonts w:ascii="Times New Roman" w:hAnsi="Times New Roman" w:cs="Times New Roman"/>
          <w:sz w:val="24"/>
          <w:szCs w:val="24"/>
        </w:rPr>
        <w:t xml:space="preserve">razdoblje 2020.- 2022. godine, KLASA:400-06/19-01/62, URBROJ: 2182/10-04-19-1 od 3. listopada </w:t>
      </w:r>
      <w:r>
        <w:rPr>
          <w:rFonts w:ascii="Times New Roman" w:hAnsi="Times New Roman" w:cs="Times New Roman"/>
          <w:sz w:val="24"/>
          <w:szCs w:val="24"/>
        </w:rPr>
        <w:t>2019.g.</w:t>
      </w:r>
    </w:p>
    <w:p w:rsidR="001466AD" w:rsidRDefault="001466AD" w:rsidP="00DC27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466AD" w:rsidRDefault="001466AD" w:rsidP="002D13F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STRUKTURA PRORAČUNA - </w:t>
      </w:r>
      <w:r w:rsidRPr="00AE2DE1">
        <w:rPr>
          <w:rFonts w:ascii="Times New Roman" w:hAnsi="Times New Roman" w:cs="Times New Roman"/>
          <w:b/>
          <w:bCs/>
          <w:sz w:val="24"/>
          <w:szCs w:val="24"/>
        </w:rPr>
        <w:t xml:space="preserve">PRIHODI I PRIMITCI/ RASHODI I IZDATCI </w:t>
      </w:r>
    </w:p>
    <w:p w:rsidR="001466AD" w:rsidRDefault="001466AD" w:rsidP="002D13F5">
      <w:pPr>
        <w:spacing w:after="0"/>
        <w:jc w:val="both"/>
        <w:rPr>
          <w:rFonts w:ascii="Times New Roman" w:hAnsi="Times New Roman" w:cs="Times New Roman"/>
          <w:sz w:val="24"/>
          <w:szCs w:val="24"/>
        </w:rPr>
      </w:pPr>
      <w:r w:rsidRPr="00D31645">
        <w:rPr>
          <w:rFonts w:ascii="Times New Roman" w:hAnsi="Times New Roman" w:cs="Times New Roman"/>
          <w:sz w:val="24"/>
          <w:szCs w:val="24"/>
        </w:rPr>
        <w:t>Uvažavajući navedene odredbe Pravilnika o polugodišnjem i godišnjem izvještavaju o izvršenju proračuna („Narodne novine“, broj 24/13 i 102/17)</w:t>
      </w:r>
      <w:r>
        <w:rPr>
          <w:rFonts w:ascii="Times New Roman" w:hAnsi="Times New Roman" w:cs="Times New Roman"/>
          <w:sz w:val="24"/>
          <w:szCs w:val="24"/>
        </w:rPr>
        <w:t xml:space="preserve"> u nastavku se daje preglednik prihoda i primitaka te rashoda i izdataka obuhvaćenih prijedlogom proračuna za 2020. godinu. </w:t>
      </w:r>
    </w:p>
    <w:p w:rsidR="001466AD" w:rsidRDefault="001466AD" w:rsidP="002D13F5">
      <w:pPr>
        <w:spacing w:after="0"/>
        <w:jc w:val="both"/>
        <w:rPr>
          <w:rFonts w:ascii="Times New Roman" w:hAnsi="Times New Roman" w:cs="Times New Roman"/>
          <w:sz w:val="24"/>
          <w:szCs w:val="24"/>
        </w:rPr>
      </w:pPr>
    </w:p>
    <w:p w:rsidR="001466AD" w:rsidRPr="006470A1" w:rsidRDefault="001466AD" w:rsidP="002D13F5">
      <w:pPr>
        <w:spacing w:after="0"/>
        <w:jc w:val="both"/>
        <w:rPr>
          <w:rFonts w:ascii="Times New Roman" w:hAnsi="Times New Roman" w:cs="Times New Roman"/>
          <w:sz w:val="24"/>
          <w:szCs w:val="24"/>
        </w:rPr>
      </w:pPr>
      <w:r>
        <w:rPr>
          <w:rFonts w:ascii="Times New Roman" w:hAnsi="Times New Roman" w:cs="Times New Roman"/>
          <w:sz w:val="24"/>
          <w:szCs w:val="24"/>
        </w:rPr>
        <w:t>Proračun Grada Knina za  2020</w:t>
      </w:r>
      <w:r w:rsidRPr="009921AF">
        <w:rPr>
          <w:rFonts w:ascii="Times New Roman" w:hAnsi="Times New Roman" w:cs="Times New Roman"/>
          <w:sz w:val="24"/>
          <w:szCs w:val="24"/>
        </w:rPr>
        <w:t xml:space="preserve">. godinu  planiran je u iznosu </w:t>
      </w:r>
      <w:r w:rsidRPr="006470A1">
        <w:rPr>
          <w:rFonts w:ascii="Times New Roman" w:hAnsi="Times New Roman" w:cs="Times New Roman"/>
          <w:sz w:val="24"/>
          <w:szCs w:val="24"/>
        </w:rPr>
        <w:t xml:space="preserve">od 94.270.479,00 kuna. </w:t>
      </w:r>
    </w:p>
    <w:p w:rsidR="001466AD" w:rsidRPr="009921AF" w:rsidRDefault="001466AD" w:rsidP="002D13F5">
      <w:pPr>
        <w:spacing w:after="0"/>
        <w:jc w:val="both"/>
        <w:rPr>
          <w:rFonts w:ascii="Times New Roman" w:hAnsi="Times New Roman" w:cs="Times New Roman"/>
          <w:sz w:val="24"/>
          <w:szCs w:val="24"/>
        </w:rPr>
      </w:pPr>
      <w:r w:rsidRPr="009921AF">
        <w:rPr>
          <w:rFonts w:ascii="Times New Roman" w:hAnsi="Times New Roman" w:cs="Times New Roman"/>
          <w:sz w:val="24"/>
          <w:szCs w:val="24"/>
        </w:rPr>
        <w:t xml:space="preserve">Ukupni prihodi </w:t>
      </w:r>
      <w:r>
        <w:rPr>
          <w:rFonts w:ascii="Times New Roman" w:hAnsi="Times New Roman" w:cs="Times New Roman"/>
          <w:sz w:val="24"/>
          <w:szCs w:val="24"/>
        </w:rPr>
        <w:t>za 2020. godinu planirani su u iznosu od 91.567.449,00 kuna, a ukupni rashodi</w:t>
      </w:r>
      <w:r w:rsidRPr="009921AF">
        <w:rPr>
          <w:rFonts w:ascii="Times New Roman" w:hAnsi="Times New Roman" w:cs="Times New Roman"/>
          <w:sz w:val="24"/>
          <w:szCs w:val="24"/>
        </w:rPr>
        <w:t xml:space="preserve"> planiraju se u iznosu od </w:t>
      </w:r>
      <w:r>
        <w:rPr>
          <w:rFonts w:ascii="Times New Roman" w:hAnsi="Times New Roman" w:cs="Times New Roman"/>
          <w:sz w:val="24"/>
          <w:szCs w:val="24"/>
        </w:rPr>
        <w:t>94.270.479,00</w:t>
      </w:r>
      <w:r w:rsidRPr="009921AF">
        <w:rPr>
          <w:rFonts w:ascii="Times New Roman" w:hAnsi="Times New Roman" w:cs="Times New Roman"/>
          <w:sz w:val="24"/>
          <w:szCs w:val="24"/>
        </w:rPr>
        <w:t xml:space="preserve"> kuna</w:t>
      </w:r>
      <w:r>
        <w:rPr>
          <w:rFonts w:ascii="Times New Roman" w:hAnsi="Times New Roman" w:cs="Times New Roman"/>
          <w:sz w:val="24"/>
          <w:szCs w:val="24"/>
        </w:rPr>
        <w:t>.</w:t>
      </w:r>
      <w:r w:rsidRPr="009921AF">
        <w:rPr>
          <w:rFonts w:ascii="Times New Roman" w:hAnsi="Times New Roman" w:cs="Times New Roman"/>
          <w:sz w:val="24"/>
          <w:szCs w:val="24"/>
        </w:rPr>
        <w:t xml:space="preserve"> Razlika prihoda i rashoda iznosi </w:t>
      </w:r>
      <w:r>
        <w:rPr>
          <w:rFonts w:ascii="Times New Roman" w:hAnsi="Times New Roman" w:cs="Times New Roman"/>
          <w:sz w:val="24"/>
          <w:szCs w:val="24"/>
        </w:rPr>
        <w:t>2.703.030,00</w:t>
      </w:r>
      <w:r w:rsidRPr="009921AF">
        <w:rPr>
          <w:rFonts w:ascii="Times New Roman" w:hAnsi="Times New Roman" w:cs="Times New Roman"/>
          <w:sz w:val="24"/>
          <w:szCs w:val="24"/>
        </w:rPr>
        <w:t xml:space="preserve"> kuna</w:t>
      </w:r>
      <w:r>
        <w:rPr>
          <w:rFonts w:ascii="Times New Roman" w:hAnsi="Times New Roman" w:cs="Times New Roman"/>
          <w:sz w:val="24"/>
          <w:szCs w:val="24"/>
        </w:rPr>
        <w:t xml:space="preserve"> i</w:t>
      </w:r>
      <w:r w:rsidRPr="009921AF">
        <w:rPr>
          <w:rFonts w:ascii="Times New Roman" w:hAnsi="Times New Roman" w:cs="Times New Roman"/>
          <w:sz w:val="24"/>
          <w:szCs w:val="24"/>
        </w:rPr>
        <w:t xml:space="preserve"> predstavlja očekivani višak </w:t>
      </w:r>
      <w:r>
        <w:rPr>
          <w:rFonts w:ascii="Times New Roman" w:hAnsi="Times New Roman" w:cs="Times New Roman"/>
          <w:sz w:val="24"/>
          <w:szCs w:val="24"/>
        </w:rPr>
        <w:t>prihoda i primitaka do kraja 2019</w:t>
      </w:r>
      <w:r w:rsidRPr="009921AF">
        <w:rPr>
          <w:rFonts w:ascii="Times New Roman" w:hAnsi="Times New Roman" w:cs="Times New Roman"/>
          <w:sz w:val="24"/>
          <w:szCs w:val="24"/>
        </w:rPr>
        <w:t>. godine</w:t>
      </w:r>
    </w:p>
    <w:p w:rsidR="001466AD" w:rsidRPr="009921AF" w:rsidRDefault="001466AD" w:rsidP="002B1094">
      <w:pPr>
        <w:spacing w:after="0"/>
        <w:rPr>
          <w:rFonts w:ascii="Times New Roman" w:hAnsi="Times New Roman" w:cs="Times New Roman"/>
          <w:sz w:val="24"/>
          <w:szCs w:val="24"/>
        </w:rPr>
      </w:pPr>
      <w:r w:rsidRPr="009921AF">
        <w:rPr>
          <w:rFonts w:ascii="Times New Roman" w:hAnsi="Times New Roman" w:cs="Times New Roman"/>
          <w:sz w:val="24"/>
          <w:szCs w:val="24"/>
        </w:rPr>
        <w:t>U narednom  tabelarnom prikazu daje se sažetak proračunom planiranih prihoda i primitaka te rashoda i izdataka proračuna Grada Knina za 20</w:t>
      </w:r>
      <w:r>
        <w:rPr>
          <w:rFonts w:ascii="Times New Roman" w:hAnsi="Times New Roman" w:cs="Times New Roman"/>
          <w:sz w:val="24"/>
          <w:szCs w:val="24"/>
        </w:rPr>
        <w:t>20</w:t>
      </w:r>
      <w:r w:rsidRPr="009921AF">
        <w:rPr>
          <w:rFonts w:ascii="Times New Roman" w:hAnsi="Times New Roman" w:cs="Times New Roman"/>
          <w:sz w:val="24"/>
          <w:szCs w:val="24"/>
        </w:rPr>
        <w:t>. godinu.</w:t>
      </w:r>
    </w:p>
    <w:p w:rsidR="001466AD" w:rsidRDefault="001466AD" w:rsidP="002B1094">
      <w:pPr>
        <w:spacing w:after="0"/>
        <w:rPr>
          <w:rFonts w:ascii="Times New Roman" w:hAnsi="Times New Roman" w:cs="Times New Roman"/>
          <w:sz w:val="24"/>
          <w:szCs w:val="24"/>
        </w:rPr>
      </w:pPr>
    </w:p>
    <w:tbl>
      <w:tblPr>
        <w:tblW w:w="9380" w:type="dxa"/>
        <w:tblInd w:w="-106" w:type="dxa"/>
        <w:tblLook w:val="00A0"/>
      </w:tblPr>
      <w:tblGrid>
        <w:gridCol w:w="440"/>
        <w:gridCol w:w="6980"/>
        <w:gridCol w:w="1960"/>
      </w:tblGrid>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Pr>
                <w:lang w:eastAsia="hr-HR"/>
              </w:rPr>
              <w:t>A.</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RAČUN PRIHODA I RASHODA</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proračun 2020</w:t>
            </w:r>
            <w:r w:rsidRPr="00FD274B">
              <w:rPr>
                <w:lang w:eastAsia="hr-HR"/>
              </w:rPr>
              <w:t>.</w:t>
            </w:r>
          </w:p>
        </w:tc>
      </w:tr>
      <w:tr w:rsidR="001466AD" w:rsidRPr="00C46288">
        <w:trPr>
          <w:trHeight w:val="300"/>
        </w:trPr>
        <w:tc>
          <w:tcPr>
            <w:tcW w:w="44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 </w:t>
            </w:r>
          </w:p>
        </w:tc>
        <w:tc>
          <w:tcPr>
            <w:tcW w:w="698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UKUPNO PRIHODI</w:t>
            </w:r>
          </w:p>
        </w:tc>
        <w:tc>
          <w:tcPr>
            <w:tcW w:w="196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right"/>
              <w:rPr>
                <w:lang w:eastAsia="hr-HR"/>
              </w:rPr>
            </w:pPr>
            <w:r>
              <w:rPr>
                <w:lang w:eastAsia="hr-HR"/>
              </w:rPr>
              <w:t>85.676.449,00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6</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Prihodi poslovanja</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84.826.449,00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7</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Prihodi od prodaje nefinancijske imovine</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850</w:t>
            </w:r>
            <w:r w:rsidRPr="00FD274B">
              <w:rPr>
                <w:lang w:eastAsia="hr-HR"/>
              </w:rPr>
              <w:t>.000,00</w:t>
            </w:r>
          </w:p>
        </w:tc>
      </w:tr>
      <w:tr w:rsidR="001466AD" w:rsidRPr="00C46288">
        <w:trPr>
          <w:trHeight w:val="300"/>
        </w:trPr>
        <w:tc>
          <w:tcPr>
            <w:tcW w:w="44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center"/>
              <w:rPr>
                <w:lang w:eastAsia="hr-HR"/>
              </w:rPr>
            </w:pPr>
            <w:r w:rsidRPr="00FD274B">
              <w:rPr>
                <w:lang w:eastAsia="hr-HR"/>
              </w:rPr>
              <w:t> </w:t>
            </w:r>
          </w:p>
        </w:tc>
        <w:tc>
          <w:tcPr>
            <w:tcW w:w="698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UKUPNO RASHODI</w:t>
            </w:r>
          </w:p>
        </w:tc>
        <w:tc>
          <w:tcPr>
            <w:tcW w:w="196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right"/>
              <w:rPr>
                <w:lang w:eastAsia="hr-HR"/>
              </w:rPr>
            </w:pPr>
            <w:r>
              <w:rPr>
                <w:lang w:eastAsia="hr-HR"/>
              </w:rPr>
              <w:t>93.684.379,00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3</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Rashodi poslovanja</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51.348.034,00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4</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Rashodi za nabavu nefinancijske imovine</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42.336.345,00</w:t>
            </w:r>
          </w:p>
        </w:tc>
      </w:tr>
      <w:tr w:rsidR="001466AD" w:rsidRPr="00C46288">
        <w:trPr>
          <w:trHeight w:val="300"/>
        </w:trPr>
        <w:tc>
          <w:tcPr>
            <w:tcW w:w="44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center"/>
              <w:rPr>
                <w:lang w:eastAsia="hr-HR"/>
              </w:rPr>
            </w:pPr>
            <w:r w:rsidRPr="00FD274B">
              <w:rPr>
                <w:lang w:eastAsia="hr-HR"/>
              </w:rPr>
              <w:t> </w:t>
            </w:r>
          </w:p>
        </w:tc>
        <w:tc>
          <w:tcPr>
            <w:tcW w:w="698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RAZLIKA (VIŠAK/MANJAK)</w:t>
            </w:r>
          </w:p>
        </w:tc>
        <w:tc>
          <w:tcPr>
            <w:tcW w:w="196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right"/>
              <w:rPr>
                <w:lang w:eastAsia="hr-HR"/>
              </w:rPr>
            </w:pPr>
            <w:r>
              <w:rPr>
                <w:lang w:eastAsia="hr-HR"/>
              </w:rPr>
              <w:t>-8.007.930,00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196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r>
      <w:tr w:rsidR="001466AD" w:rsidRPr="00C46288">
        <w:trPr>
          <w:trHeight w:val="300"/>
        </w:trPr>
        <w:tc>
          <w:tcPr>
            <w:tcW w:w="440" w:type="dxa"/>
            <w:tcBorders>
              <w:top w:val="nil"/>
              <w:left w:val="nil"/>
              <w:bottom w:val="nil"/>
              <w:right w:val="nil"/>
            </w:tcBorders>
            <w:noWrap/>
            <w:vAlign w:val="bottom"/>
          </w:tcPr>
          <w:p w:rsidR="001466AD" w:rsidRPr="0047411A" w:rsidRDefault="001466AD" w:rsidP="001E1665">
            <w:pPr>
              <w:spacing w:after="0" w:line="240" w:lineRule="auto"/>
              <w:jc w:val="center"/>
              <w:rPr>
                <w:lang w:eastAsia="hr-HR"/>
              </w:rPr>
            </w:pPr>
            <w:r w:rsidRPr="0047411A">
              <w:rPr>
                <w:lang w:eastAsia="hr-HR"/>
              </w:rPr>
              <w:t>B.</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47411A">
              <w:rPr>
                <w:lang w:eastAsia="hr-HR"/>
              </w:rPr>
              <w:t>RAČUN ZADUŽIVANJA / FINANCIRANJA</w:t>
            </w:r>
          </w:p>
        </w:tc>
        <w:tc>
          <w:tcPr>
            <w:tcW w:w="196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8</w:t>
            </w:r>
          </w:p>
        </w:tc>
        <w:tc>
          <w:tcPr>
            <w:tcW w:w="6980" w:type="dxa"/>
            <w:tcBorders>
              <w:top w:val="nil"/>
              <w:left w:val="nil"/>
              <w:bottom w:val="nil"/>
              <w:right w:val="nil"/>
            </w:tcBorders>
            <w:noWrap/>
            <w:vAlign w:val="bottom"/>
          </w:tcPr>
          <w:p w:rsidR="001466AD" w:rsidRPr="0047411A" w:rsidRDefault="001466AD" w:rsidP="001E1665">
            <w:pPr>
              <w:spacing w:after="0" w:line="240" w:lineRule="auto"/>
              <w:rPr>
                <w:lang w:eastAsia="hr-HR"/>
              </w:rPr>
            </w:pPr>
            <w:r>
              <w:rPr>
                <w:lang w:eastAsia="hr-HR"/>
              </w:rPr>
              <w:t>Primi</w:t>
            </w:r>
            <w:r w:rsidRPr="00FD274B">
              <w:rPr>
                <w:lang w:eastAsia="hr-HR"/>
              </w:rPr>
              <w:t>ci od financijske imovine i zaduživanja</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sidRPr="00FD274B">
              <w:rPr>
                <w:lang w:eastAsia="hr-HR"/>
              </w:rPr>
              <w:t>5.891.000,00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jc w:val="center"/>
              <w:rPr>
                <w:lang w:eastAsia="hr-HR"/>
              </w:rPr>
            </w:pPr>
            <w:r w:rsidRPr="00FD274B">
              <w:rPr>
                <w:lang w:eastAsia="hr-HR"/>
              </w:rPr>
              <w:t>5</w:t>
            </w: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sidRPr="00FD274B">
              <w:rPr>
                <w:lang w:eastAsia="hr-HR"/>
              </w:rPr>
              <w:t>Izdaci za financijsku imovinu i otplate zajmova</w:t>
            </w:r>
          </w:p>
        </w:tc>
        <w:tc>
          <w:tcPr>
            <w:tcW w:w="1960" w:type="dxa"/>
            <w:tcBorders>
              <w:top w:val="nil"/>
              <w:left w:val="nil"/>
              <w:bottom w:val="nil"/>
              <w:right w:val="nil"/>
            </w:tcBorders>
            <w:noWrap/>
            <w:vAlign w:val="bottom"/>
          </w:tcPr>
          <w:p w:rsidR="001466AD" w:rsidRPr="00FD274B" w:rsidRDefault="001466AD" w:rsidP="001E1665">
            <w:pPr>
              <w:spacing w:after="0" w:line="240" w:lineRule="auto"/>
              <w:jc w:val="right"/>
              <w:rPr>
                <w:lang w:eastAsia="hr-HR"/>
              </w:rPr>
            </w:pPr>
            <w:r>
              <w:rPr>
                <w:lang w:eastAsia="hr-HR"/>
              </w:rPr>
              <w:t>586.100,00</w:t>
            </w:r>
          </w:p>
        </w:tc>
      </w:tr>
      <w:tr w:rsidR="001466AD" w:rsidRPr="00C46288">
        <w:trPr>
          <w:trHeight w:val="300"/>
        </w:trPr>
        <w:tc>
          <w:tcPr>
            <w:tcW w:w="44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 </w:t>
            </w:r>
          </w:p>
        </w:tc>
        <w:tc>
          <w:tcPr>
            <w:tcW w:w="698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NETO ZADUŽENJE/FINANCIRANJE</w:t>
            </w:r>
          </w:p>
        </w:tc>
        <w:tc>
          <w:tcPr>
            <w:tcW w:w="196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jc w:val="right"/>
              <w:rPr>
                <w:lang w:eastAsia="hr-HR"/>
              </w:rPr>
            </w:pPr>
            <w:r>
              <w:rPr>
                <w:lang w:eastAsia="hr-HR"/>
              </w:rPr>
              <w:t>5.304.900,00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196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Pr>
                <w:lang w:eastAsia="hr-HR"/>
              </w:rPr>
              <w:t>DIO VIŠKA / MANJKA IZ PRETHODNIH GODINA KOJI ĆE SE RASPOREDITI / POKRITI U PLANIRANOM RAZDOBLJU</w:t>
            </w:r>
          </w:p>
        </w:tc>
        <w:tc>
          <w:tcPr>
            <w:tcW w:w="1960" w:type="dxa"/>
            <w:tcBorders>
              <w:top w:val="nil"/>
              <w:left w:val="nil"/>
              <w:bottom w:val="nil"/>
              <w:right w:val="nil"/>
            </w:tcBorders>
            <w:noWrap/>
            <w:vAlign w:val="bottom"/>
          </w:tcPr>
          <w:p w:rsidR="001466AD" w:rsidRPr="00FD274B" w:rsidRDefault="001466AD" w:rsidP="001E1665">
            <w:pPr>
              <w:spacing w:after="0" w:line="240" w:lineRule="auto"/>
              <w:rPr>
                <w:lang w:eastAsia="hr-HR"/>
              </w:rPr>
            </w:pPr>
            <w:r>
              <w:rPr>
                <w:lang w:eastAsia="hr-HR"/>
              </w:rPr>
              <w:t xml:space="preserve">           2.703.030,00</w:t>
            </w:r>
          </w:p>
        </w:tc>
      </w:tr>
      <w:tr w:rsidR="001466AD" w:rsidRPr="00C46288">
        <w:trPr>
          <w:trHeight w:val="300"/>
        </w:trPr>
        <w:tc>
          <w:tcPr>
            <w:tcW w:w="44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698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c>
          <w:tcPr>
            <w:tcW w:w="1960" w:type="dxa"/>
            <w:tcBorders>
              <w:top w:val="nil"/>
              <w:left w:val="nil"/>
              <w:bottom w:val="nil"/>
              <w:right w:val="nil"/>
            </w:tcBorders>
            <w:noWrap/>
            <w:vAlign w:val="bottom"/>
          </w:tcPr>
          <w:p w:rsidR="001466AD" w:rsidRPr="00FD274B" w:rsidRDefault="001466AD" w:rsidP="001E1665">
            <w:pPr>
              <w:spacing w:after="0" w:line="240" w:lineRule="auto"/>
              <w:rPr>
                <w:lang w:eastAsia="hr-HR"/>
              </w:rPr>
            </w:pPr>
          </w:p>
        </w:tc>
      </w:tr>
      <w:tr w:rsidR="001466AD" w:rsidRPr="00C46288">
        <w:trPr>
          <w:trHeight w:val="600"/>
        </w:trPr>
        <w:tc>
          <w:tcPr>
            <w:tcW w:w="440" w:type="dxa"/>
            <w:tcBorders>
              <w:top w:val="nil"/>
              <w:left w:val="nil"/>
              <w:bottom w:val="nil"/>
              <w:right w:val="nil"/>
            </w:tcBorders>
            <w:shd w:val="clear" w:color="000000" w:fill="F2F2F2"/>
            <w:noWrap/>
            <w:vAlign w:val="bottom"/>
          </w:tcPr>
          <w:p w:rsidR="001466AD" w:rsidRPr="00FD274B" w:rsidRDefault="001466AD" w:rsidP="001E1665">
            <w:pPr>
              <w:spacing w:after="0" w:line="240" w:lineRule="auto"/>
              <w:rPr>
                <w:lang w:eastAsia="hr-HR"/>
              </w:rPr>
            </w:pPr>
            <w:r w:rsidRPr="00FD274B">
              <w:rPr>
                <w:lang w:eastAsia="hr-HR"/>
              </w:rPr>
              <w:t> </w:t>
            </w:r>
          </w:p>
        </w:tc>
        <w:tc>
          <w:tcPr>
            <w:tcW w:w="6980" w:type="dxa"/>
            <w:tcBorders>
              <w:top w:val="nil"/>
              <w:left w:val="nil"/>
              <w:bottom w:val="nil"/>
              <w:right w:val="nil"/>
            </w:tcBorders>
            <w:shd w:val="clear" w:color="000000" w:fill="F2F2F2"/>
            <w:vAlign w:val="center"/>
          </w:tcPr>
          <w:p w:rsidR="001466AD" w:rsidRPr="00FD274B" w:rsidRDefault="001466AD" w:rsidP="001E1665">
            <w:pPr>
              <w:spacing w:after="0" w:line="240" w:lineRule="auto"/>
              <w:rPr>
                <w:lang w:eastAsia="hr-HR"/>
              </w:rPr>
            </w:pPr>
            <w:r w:rsidRPr="00FD274B">
              <w:rPr>
                <w:lang w:eastAsia="hr-HR"/>
              </w:rPr>
              <w:t>VIŠAK/MANJAK + NETO ZADUŽENJE/FINANCIRANJE + VIŠAK/MANJAK IZ PRETHODNIH GODINA</w:t>
            </w:r>
          </w:p>
        </w:tc>
        <w:tc>
          <w:tcPr>
            <w:tcW w:w="1960" w:type="dxa"/>
            <w:tcBorders>
              <w:top w:val="nil"/>
              <w:left w:val="nil"/>
              <w:bottom w:val="nil"/>
              <w:right w:val="nil"/>
            </w:tcBorders>
            <w:shd w:val="clear" w:color="000000" w:fill="F2F2F2"/>
            <w:noWrap/>
            <w:vAlign w:val="center"/>
          </w:tcPr>
          <w:p w:rsidR="001466AD" w:rsidRPr="00FD274B" w:rsidRDefault="001466AD" w:rsidP="001E1665">
            <w:pPr>
              <w:spacing w:after="0" w:line="240" w:lineRule="auto"/>
              <w:jc w:val="right"/>
              <w:rPr>
                <w:lang w:eastAsia="hr-HR"/>
              </w:rPr>
            </w:pPr>
            <w:r w:rsidRPr="00FD274B">
              <w:rPr>
                <w:lang w:eastAsia="hr-HR"/>
              </w:rPr>
              <w:t>0,00</w:t>
            </w:r>
          </w:p>
        </w:tc>
      </w:tr>
    </w:tbl>
    <w:p w:rsidR="001466AD" w:rsidRPr="00FD274B" w:rsidRDefault="001466AD" w:rsidP="002B1094">
      <w:pPr>
        <w:spacing w:after="0"/>
        <w:rPr>
          <w:sz w:val="24"/>
          <w:szCs w:val="24"/>
        </w:rPr>
      </w:pPr>
    </w:p>
    <w:p w:rsidR="001466AD" w:rsidRPr="00FD274B" w:rsidRDefault="001466AD" w:rsidP="0095660E">
      <w:pPr>
        <w:spacing w:after="0"/>
        <w:jc w:val="both"/>
        <w:rPr>
          <w:rFonts w:ascii="Times New Roman" w:hAnsi="Times New Roman" w:cs="Times New Roman"/>
          <w:sz w:val="24"/>
          <w:szCs w:val="24"/>
        </w:rPr>
      </w:pPr>
      <w:r>
        <w:rPr>
          <w:rFonts w:ascii="Times New Roman" w:hAnsi="Times New Roman" w:cs="Times New Roman"/>
          <w:sz w:val="24"/>
          <w:szCs w:val="24"/>
        </w:rPr>
        <w:t>Sažetak za 2020</w:t>
      </w:r>
      <w:r w:rsidRPr="00FD274B">
        <w:rPr>
          <w:rFonts w:ascii="Times New Roman" w:hAnsi="Times New Roman" w:cs="Times New Roman"/>
          <w:sz w:val="24"/>
          <w:szCs w:val="24"/>
        </w:rPr>
        <w:t xml:space="preserve">. godinu prikazuje da su proračunom planirani prihodi u ukupnom iznosu od  </w:t>
      </w:r>
      <w:r>
        <w:rPr>
          <w:rFonts w:ascii="Times New Roman" w:hAnsi="Times New Roman" w:cs="Times New Roman"/>
          <w:sz w:val="24"/>
          <w:szCs w:val="24"/>
        </w:rPr>
        <w:t>85.676.449,00 kuna od če</w:t>
      </w:r>
      <w:r w:rsidRPr="00FD274B">
        <w:rPr>
          <w:rFonts w:ascii="Times New Roman" w:hAnsi="Times New Roman" w:cs="Times New Roman"/>
          <w:sz w:val="24"/>
          <w:szCs w:val="24"/>
        </w:rPr>
        <w:t xml:space="preserve">ga </w:t>
      </w:r>
      <w:r>
        <w:rPr>
          <w:rFonts w:ascii="Times New Roman" w:hAnsi="Times New Roman" w:cs="Times New Roman"/>
          <w:sz w:val="24"/>
          <w:szCs w:val="24"/>
        </w:rPr>
        <w:t xml:space="preserve">su </w:t>
      </w:r>
      <w:r w:rsidRPr="00FD274B">
        <w:rPr>
          <w:rFonts w:ascii="Times New Roman" w:hAnsi="Times New Roman" w:cs="Times New Roman"/>
          <w:sz w:val="24"/>
          <w:szCs w:val="24"/>
        </w:rPr>
        <w:t>p</w:t>
      </w:r>
      <w:r>
        <w:rPr>
          <w:rFonts w:ascii="Times New Roman" w:hAnsi="Times New Roman" w:cs="Times New Roman"/>
          <w:sz w:val="24"/>
          <w:szCs w:val="24"/>
        </w:rPr>
        <w:t xml:space="preserve">rihodi poslovanja (6. Prihodi) </w:t>
      </w:r>
      <w:r w:rsidRPr="00FD274B">
        <w:rPr>
          <w:rFonts w:ascii="Times New Roman" w:hAnsi="Times New Roman" w:cs="Times New Roman"/>
          <w:sz w:val="24"/>
          <w:szCs w:val="24"/>
        </w:rPr>
        <w:t xml:space="preserve">planirani su u iznosu od </w:t>
      </w:r>
      <w:r>
        <w:rPr>
          <w:rFonts w:ascii="Times New Roman" w:hAnsi="Times New Roman" w:cs="Times New Roman"/>
          <w:sz w:val="24"/>
          <w:szCs w:val="24"/>
        </w:rPr>
        <w:t>84.676.449,00</w:t>
      </w:r>
      <w:r w:rsidRPr="00FD274B">
        <w:rPr>
          <w:rFonts w:ascii="Times New Roman" w:hAnsi="Times New Roman" w:cs="Times New Roman"/>
          <w:sz w:val="24"/>
          <w:szCs w:val="24"/>
        </w:rPr>
        <w:t xml:space="preserve"> kuna, prihodi od prodaje ne</w:t>
      </w:r>
      <w:r>
        <w:rPr>
          <w:rFonts w:ascii="Times New Roman" w:hAnsi="Times New Roman" w:cs="Times New Roman"/>
          <w:sz w:val="24"/>
          <w:szCs w:val="24"/>
        </w:rPr>
        <w:t>financijske imovine (7. Prihodi</w:t>
      </w:r>
      <w:r w:rsidRPr="00FD274B">
        <w:rPr>
          <w:rFonts w:ascii="Times New Roman" w:hAnsi="Times New Roman" w:cs="Times New Roman"/>
          <w:sz w:val="24"/>
          <w:szCs w:val="24"/>
        </w:rPr>
        <w:t xml:space="preserve">) su planirani u iznosu od </w:t>
      </w:r>
      <w:r>
        <w:rPr>
          <w:rFonts w:ascii="Times New Roman" w:hAnsi="Times New Roman" w:cs="Times New Roman"/>
          <w:sz w:val="24"/>
          <w:szCs w:val="24"/>
        </w:rPr>
        <w:t>850.000,00</w:t>
      </w:r>
      <w:r w:rsidRPr="00FD274B">
        <w:rPr>
          <w:rFonts w:ascii="Times New Roman" w:hAnsi="Times New Roman" w:cs="Times New Roman"/>
          <w:sz w:val="24"/>
          <w:szCs w:val="24"/>
        </w:rPr>
        <w:t xml:space="preserve"> </w:t>
      </w:r>
      <w:r>
        <w:rPr>
          <w:rFonts w:ascii="Times New Roman" w:hAnsi="Times New Roman" w:cs="Times New Roman"/>
          <w:sz w:val="24"/>
          <w:szCs w:val="24"/>
        </w:rPr>
        <w:t>kuna, a planirani primici</w:t>
      </w:r>
      <w:r w:rsidRPr="00FD274B">
        <w:rPr>
          <w:rFonts w:ascii="Times New Roman" w:hAnsi="Times New Roman" w:cs="Times New Roman"/>
          <w:sz w:val="24"/>
          <w:szCs w:val="24"/>
        </w:rPr>
        <w:t xml:space="preserve"> od financijske imovine (8.) iznose 5.891.000,00 kuna. </w:t>
      </w:r>
    </w:p>
    <w:p w:rsidR="001466AD" w:rsidRPr="00FD274B" w:rsidRDefault="001466AD" w:rsidP="00302925">
      <w:pPr>
        <w:spacing w:after="0"/>
        <w:jc w:val="both"/>
        <w:rPr>
          <w:rFonts w:ascii="Times New Roman" w:hAnsi="Times New Roman" w:cs="Times New Roman"/>
          <w:sz w:val="24"/>
          <w:szCs w:val="24"/>
        </w:rPr>
      </w:pPr>
      <w:r w:rsidRPr="00FD274B">
        <w:rPr>
          <w:rFonts w:ascii="Times New Roman" w:hAnsi="Times New Roman" w:cs="Times New Roman"/>
          <w:sz w:val="24"/>
          <w:szCs w:val="24"/>
        </w:rPr>
        <w:t>Što se tiče ukupno planiranih ra</w:t>
      </w:r>
      <w:r>
        <w:rPr>
          <w:rFonts w:ascii="Times New Roman" w:hAnsi="Times New Roman" w:cs="Times New Roman"/>
          <w:sz w:val="24"/>
          <w:szCs w:val="24"/>
        </w:rPr>
        <w:t>shoda isti su proračunom za 2020</w:t>
      </w:r>
      <w:r w:rsidRPr="00FD274B">
        <w:rPr>
          <w:rFonts w:ascii="Times New Roman" w:hAnsi="Times New Roman" w:cs="Times New Roman"/>
          <w:sz w:val="24"/>
          <w:szCs w:val="24"/>
        </w:rPr>
        <w:t xml:space="preserve">. godinu planirani u ukupnom iznosu </w:t>
      </w:r>
      <w:r>
        <w:rPr>
          <w:rFonts w:ascii="Times New Roman" w:hAnsi="Times New Roman" w:cs="Times New Roman"/>
          <w:sz w:val="24"/>
          <w:szCs w:val="24"/>
        </w:rPr>
        <w:t>93.684.379,00</w:t>
      </w:r>
      <w:r w:rsidRPr="00FD274B">
        <w:rPr>
          <w:rFonts w:ascii="Times New Roman" w:hAnsi="Times New Roman" w:cs="Times New Roman"/>
          <w:sz w:val="24"/>
          <w:szCs w:val="24"/>
        </w:rPr>
        <w:t xml:space="preserve"> kuna. Od tog rashodi poslovanja (3. Rashodi) planirani su u iznosu od </w:t>
      </w:r>
      <w:r>
        <w:rPr>
          <w:rFonts w:ascii="Times New Roman" w:hAnsi="Times New Roman" w:cs="Times New Roman"/>
          <w:sz w:val="24"/>
          <w:szCs w:val="24"/>
        </w:rPr>
        <w:t>51.348.034,00 kuna, rashodi za nabavu nefinancijske imovine</w:t>
      </w:r>
      <w:r w:rsidRPr="00FD274B">
        <w:rPr>
          <w:rFonts w:ascii="Times New Roman" w:hAnsi="Times New Roman" w:cs="Times New Roman"/>
          <w:sz w:val="24"/>
          <w:szCs w:val="24"/>
        </w:rPr>
        <w:t xml:space="preserve"> (4. </w:t>
      </w:r>
      <w:r>
        <w:rPr>
          <w:rFonts w:ascii="Times New Roman" w:hAnsi="Times New Roman" w:cs="Times New Roman"/>
          <w:sz w:val="24"/>
          <w:szCs w:val="24"/>
        </w:rPr>
        <w:t>Rashodi</w:t>
      </w:r>
      <w:r w:rsidRPr="00FD274B">
        <w:rPr>
          <w:rFonts w:ascii="Times New Roman" w:hAnsi="Times New Roman" w:cs="Times New Roman"/>
          <w:sz w:val="24"/>
          <w:szCs w:val="24"/>
        </w:rPr>
        <w:t xml:space="preserve">)  planirani su u iznosu od </w:t>
      </w:r>
      <w:r>
        <w:rPr>
          <w:rFonts w:ascii="Times New Roman" w:hAnsi="Times New Roman" w:cs="Times New Roman"/>
          <w:sz w:val="24"/>
          <w:szCs w:val="24"/>
        </w:rPr>
        <w:t>42.336.345,00 kuna, a izda</w:t>
      </w:r>
      <w:r w:rsidRPr="00FD274B">
        <w:rPr>
          <w:rFonts w:ascii="Times New Roman" w:hAnsi="Times New Roman" w:cs="Times New Roman"/>
          <w:sz w:val="24"/>
          <w:szCs w:val="24"/>
        </w:rPr>
        <w:t xml:space="preserve">ci za financijsku imovinu (5.) su planirani u iznosu od </w:t>
      </w:r>
      <w:r>
        <w:rPr>
          <w:rFonts w:ascii="Times New Roman" w:hAnsi="Times New Roman" w:cs="Times New Roman"/>
          <w:sz w:val="24"/>
          <w:szCs w:val="24"/>
        </w:rPr>
        <w:t>586.100,00</w:t>
      </w:r>
      <w:r w:rsidRPr="00FD274B">
        <w:rPr>
          <w:rFonts w:ascii="Times New Roman" w:hAnsi="Times New Roman" w:cs="Times New Roman"/>
          <w:sz w:val="24"/>
          <w:szCs w:val="24"/>
        </w:rPr>
        <w:t xml:space="preserve"> kuna. </w:t>
      </w:r>
    </w:p>
    <w:p w:rsidR="001466AD" w:rsidRPr="00FD274B" w:rsidRDefault="001466AD" w:rsidP="000D193C">
      <w:pPr>
        <w:spacing w:after="0"/>
        <w:rPr>
          <w:rFonts w:ascii="Times New Roman" w:hAnsi="Times New Roman" w:cs="Times New Roman"/>
          <w:sz w:val="24"/>
          <w:szCs w:val="24"/>
        </w:rPr>
      </w:pPr>
    </w:p>
    <w:p w:rsidR="001466AD" w:rsidRPr="000F5DAA" w:rsidRDefault="001466AD" w:rsidP="000D193C">
      <w:pPr>
        <w:spacing w:after="0"/>
        <w:rPr>
          <w:rFonts w:ascii="Times New Roman" w:hAnsi="Times New Roman" w:cs="Times New Roman"/>
          <w:b/>
          <w:bCs/>
          <w:sz w:val="24"/>
          <w:szCs w:val="24"/>
        </w:rPr>
      </w:pPr>
      <w:r w:rsidRPr="000F5DAA">
        <w:rPr>
          <w:rFonts w:ascii="Times New Roman" w:hAnsi="Times New Roman" w:cs="Times New Roman"/>
          <w:b/>
          <w:bCs/>
          <w:sz w:val="24"/>
          <w:szCs w:val="24"/>
        </w:rPr>
        <w:t>PRIHODI I PRIMITCI</w:t>
      </w:r>
    </w:p>
    <w:p w:rsidR="001466AD" w:rsidRPr="00092288" w:rsidRDefault="001466AD" w:rsidP="000D193C">
      <w:pPr>
        <w:spacing w:after="0"/>
        <w:rPr>
          <w:rFonts w:ascii="Times New Roman" w:hAnsi="Times New Roman" w:cs="Times New Roman"/>
          <w:b/>
          <w:bCs/>
          <w:sz w:val="24"/>
          <w:szCs w:val="24"/>
        </w:rPr>
      </w:pPr>
      <w:r w:rsidRPr="00092288">
        <w:rPr>
          <w:rFonts w:ascii="Times New Roman" w:hAnsi="Times New Roman" w:cs="Times New Roman"/>
          <w:sz w:val="24"/>
          <w:szCs w:val="24"/>
        </w:rPr>
        <w:t xml:space="preserve">Prihodi i primitci sastoje se od: </w:t>
      </w:r>
    </w:p>
    <w:p w:rsidR="001466AD" w:rsidRPr="00092288" w:rsidRDefault="001466AD" w:rsidP="000D193C">
      <w:pPr>
        <w:spacing w:after="0"/>
        <w:rPr>
          <w:rFonts w:ascii="Times New Roman" w:hAnsi="Times New Roman" w:cs="Times New Roman"/>
          <w:sz w:val="24"/>
          <w:szCs w:val="24"/>
        </w:rPr>
      </w:pPr>
      <w:r w:rsidRPr="00092288">
        <w:rPr>
          <w:rFonts w:ascii="Times New Roman" w:hAnsi="Times New Roman" w:cs="Times New Roman"/>
          <w:sz w:val="24"/>
          <w:szCs w:val="24"/>
        </w:rPr>
        <w:t>- prihodi od poreza</w:t>
      </w:r>
      <w:r>
        <w:rPr>
          <w:rFonts w:ascii="Times New Roman" w:hAnsi="Times New Roman" w:cs="Times New Roman"/>
          <w:sz w:val="24"/>
          <w:szCs w:val="24"/>
        </w:rPr>
        <w:t>,</w:t>
      </w:r>
    </w:p>
    <w:p w:rsidR="001466AD" w:rsidRPr="00092288" w:rsidRDefault="001466AD" w:rsidP="000D193C">
      <w:pPr>
        <w:spacing w:after="0"/>
        <w:rPr>
          <w:rFonts w:ascii="Times New Roman" w:hAnsi="Times New Roman" w:cs="Times New Roman"/>
          <w:sz w:val="24"/>
          <w:szCs w:val="24"/>
        </w:rPr>
      </w:pPr>
      <w:r w:rsidRPr="00092288">
        <w:rPr>
          <w:rFonts w:ascii="Times New Roman" w:hAnsi="Times New Roman" w:cs="Times New Roman"/>
          <w:sz w:val="24"/>
          <w:szCs w:val="24"/>
        </w:rPr>
        <w:t>- pomoći iz inozemstva i subjekata unutar opće države</w:t>
      </w:r>
      <w:r>
        <w:rPr>
          <w:rFonts w:ascii="Times New Roman" w:hAnsi="Times New Roman" w:cs="Times New Roman"/>
          <w:sz w:val="24"/>
          <w:szCs w:val="24"/>
        </w:rPr>
        <w:t>,</w:t>
      </w:r>
    </w:p>
    <w:p w:rsidR="001466AD" w:rsidRPr="00092288" w:rsidRDefault="001466AD"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imovine</w:t>
      </w:r>
      <w:r>
        <w:rPr>
          <w:rFonts w:ascii="Times New Roman" w:hAnsi="Times New Roman" w:cs="Times New Roman"/>
          <w:sz w:val="24"/>
          <w:szCs w:val="24"/>
        </w:rPr>
        <w:t>,</w:t>
      </w:r>
    </w:p>
    <w:p w:rsidR="001466AD" w:rsidRPr="00092288" w:rsidRDefault="001466AD"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upravnih i administrativnih pristojbi, pristojbi po posebnim propisima i naknada</w:t>
      </w:r>
      <w:r>
        <w:rPr>
          <w:rFonts w:ascii="Times New Roman" w:hAnsi="Times New Roman" w:cs="Times New Roman"/>
          <w:sz w:val="24"/>
          <w:szCs w:val="24"/>
        </w:rPr>
        <w:t>,</w:t>
      </w:r>
    </w:p>
    <w:p w:rsidR="001466AD" w:rsidRPr="00092288" w:rsidRDefault="001466AD"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proizvoda i robe te pruženih usluga i prihodi od donacija</w:t>
      </w:r>
      <w:r>
        <w:rPr>
          <w:rFonts w:ascii="Times New Roman" w:hAnsi="Times New Roman" w:cs="Times New Roman"/>
          <w:sz w:val="24"/>
          <w:szCs w:val="24"/>
        </w:rPr>
        <w:t>,</w:t>
      </w:r>
    </w:p>
    <w:p w:rsidR="001466AD" w:rsidRPr="00092288" w:rsidRDefault="001466AD"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r>
        <w:rPr>
          <w:rFonts w:ascii="Times New Roman" w:hAnsi="Times New Roman" w:cs="Times New Roman"/>
          <w:sz w:val="24"/>
          <w:szCs w:val="24"/>
        </w:rPr>
        <w:t>,</w:t>
      </w:r>
    </w:p>
    <w:p w:rsidR="001466AD" w:rsidRPr="00092288" w:rsidRDefault="001466AD"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r>
        <w:rPr>
          <w:rFonts w:ascii="Times New Roman" w:hAnsi="Times New Roman" w:cs="Times New Roman"/>
          <w:sz w:val="24"/>
          <w:szCs w:val="24"/>
        </w:rPr>
        <w:t>,</w:t>
      </w:r>
    </w:p>
    <w:p w:rsidR="001466AD" w:rsidRDefault="001466AD" w:rsidP="000D193C">
      <w:pPr>
        <w:spacing w:after="0"/>
        <w:rPr>
          <w:rFonts w:ascii="Times New Roman" w:hAnsi="Times New Roman" w:cs="Times New Roman"/>
          <w:sz w:val="24"/>
          <w:szCs w:val="24"/>
        </w:rPr>
      </w:pPr>
      <w:r w:rsidRPr="00092288">
        <w:rPr>
          <w:rFonts w:ascii="Times New Roman" w:hAnsi="Times New Roman" w:cs="Times New Roman"/>
          <w:sz w:val="24"/>
          <w:szCs w:val="24"/>
        </w:rPr>
        <w:t>- primitci od financijske imovine i zaduženja</w:t>
      </w:r>
      <w:r>
        <w:rPr>
          <w:rFonts w:ascii="Times New Roman" w:hAnsi="Times New Roman" w:cs="Times New Roman"/>
          <w:sz w:val="24"/>
          <w:szCs w:val="24"/>
        </w:rPr>
        <w:t>.</w:t>
      </w:r>
    </w:p>
    <w:p w:rsidR="001466AD" w:rsidRPr="001101C4" w:rsidRDefault="001466AD" w:rsidP="000D193C">
      <w:pPr>
        <w:spacing w:after="0"/>
        <w:rPr>
          <w:rFonts w:ascii="Times New Roman" w:hAnsi="Times New Roman" w:cs="Times New Roman"/>
          <w:sz w:val="24"/>
          <w:szCs w:val="24"/>
        </w:rPr>
      </w:pPr>
    </w:p>
    <w:p w:rsidR="001466AD" w:rsidRPr="00FA7727" w:rsidRDefault="001466AD" w:rsidP="000D193C">
      <w:pPr>
        <w:spacing w:after="0"/>
        <w:rPr>
          <w:rFonts w:ascii="Times New Roman" w:hAnsi="Times New Roman" w:cs="Times New Roman"/>
          <w:sz w:val="24"/>
          <w:szCs w:val="24"/>
        </w:rPr>
      </w:pPr>
      <w:r>
        <w:rPr>
          <w:rFonts w:ascii="Times New Roman" w:hAnsi="Times New Roman" w:cs="Times New Roman"/>
          <w:sz w:val="24"/>
          <w:szCs w:val="24"/>
        </w:rPr>
        <w:t>Ukupno planirani prihodi i primitci za 2020. godinu iznose 91.567.449,00,00 kuna, a njihova struktura se daje u narednoj tablici.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4671"/>
        <w:gridCol w:w="1539"/>
        <w:gridCol w:w="1539"/>
        <w:gridCol w:w="2005"/>
      </w:tblGrid>
      <w:tr w:rsidR="001466AD" w:rsidRPr="00C46288">
        <w:trPr>
          <w:trHeight w:val="1126"/>
        </w:trPr>
        <w:tc>
          <w:tcPr>
            <w:tcW w:w="419" w:type="dxa"/>
          </w:tcPr>
          <w:p w:rsidR="001466AD" w:rsidRPr="00C46288" w:rsidRDefault="001466AD" w:rsidP="00C46288">
            <w:pPr>
              <w:spacing w:after="0" w:line="240" w:lineRule="auto"/>
              <w:rPr>
                <w:rFonts w:ascii="Times New Roman" w:hAnsi="Times New Roman" w:cs="Times New Roman"/>
                <w:b/>
                <w:bCs/>
                <w:sz w:val="20"/>
                <w:szCs w:val="20"/>
              </w:rPr>
            </w:pPr>
          </w:p>
        </w:tc>
        <w:tc>
          <w:tcPr>
            <w:tcW w:w="4671" w:type="dxa"/>
          </w:tcPr>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r w:rsidRPr="00C46288">
              <w:rPr>
                <w:rFonts w:ascii="Times New Roman" w:hAnsi="Times New Roman" w:cs="Times New Roman"/>
                <w:b/>
                <w:bCs/>
                <w:sz w:val="20"/>
                <w:szCs w:val="20"/>
              </w:rPr>
              <w:t>Ukupni prihodi i primitci</w:t>
            </w:r>
          </w:p>
        </w:tc>
        <w:tc>
          <w:tcPr>
            <w:tcW w:w="1539" w:type="dxa"/>
          </w:tcPr>
          <w:p w:rsidR="001466AD" w:rsidRPr="00C46288" w:rsidRDefault="001466AD" w:rsidP="00C46288">
            <w:pPr>
              <w:spacing w:after="0" w:line="240" w:lineRule="auto"/>
              <w:rPr>
                <w:sz w:val="20"/>
                <w:szCs w:val="20"/>
              </w:rPr>
            </w:pPr>
          </w:p>
          <w:tbl>
            <w:tblPr>
              <w:tblW w:w="1226" w:type="dxa"/>
              <w:tblLayout w:type="fixed"/>
              <w:tblLook w:val="00A0"/>
            </w:tblPr>
            <w:tblGrid>
              <w:gridCol w:w="1226"/>
            </w:tblGrid>
            <w:tr w:rsidR="001466AD" w:rsidRPr="00C46288">
              <w:trPr>
                <w:trHeight w:val="1361"/>
              </w:trPr>
              <w:tc>
                <w:tcPr>
                  <w:tcW w:w="1226" w:type="dxa"/>
                  <w:tcBorders>
                    <w:top w:val="nil"/>
                    <w:left w:val="nil"/>
                    <w:bottom w:val="nil"/>
                    <w:right w:val="nil"/>
                  </w:tcBorders>
                  <w:noWrap/>
                  <w:vAlign w:val="bottom"/>
                </w:tcPr>
                <w:p w:rsidR="001466AD" w:rsidRPr="00664FA1" w:rsidRDefault="001466AD" w:rsidP="00C32A5A">
                  <w:pPr>
                    <w:spacing w:after="0" w:line="240" w:lineRule="auto"/>
                    <w:jc w:val="both"/>
                    <w:rPr>
                      <w:b/>
                      <w:bCs/>
                      <w:sz w:val="20"/>
                      <w:szCs w:val="20"/>
                      <w:lang w:eastAsia="hr-HR"/>
                    </w:rPr>
                  </w:pPr>
                  <w:r>
                    <w:rPr>
                      <w:b/>
                      <w:bCs/>
                      <w:sz w:val="20"/>
                      <w:szCs w:val="20"/>
                      <w:lang w:eastAsia="hr-HR"/>
                    </w:rPr>
                    <w:t>Prijedlog proračuna za 2020</w:t>
                  </w:r>
                  <w:r w:rsidRPr="00664FA1">
                    <w:rPr>
                      <w:b/>
                      <w:bCs/>
                      <w:sz w:val="20"/>
                      <w:szCs w:val="20"/>
                      <w:lang w:eastAsia="hr-HR"/>
                    </w:rPr>
                    <w:t>. godinu</w:t>
                  </w:r>
                </w:p>
              </w:tc>
            </w:tr>
          </w:tbl>
          <w:p w:rsidR="001466AD" w:rsidRPr="00C46288" w:rsidRDefault="001466AD" w:rsidP="00C46288">
            <w:pPr>
              <w:spacing w:after="0" w:line="240" w:lineRule="auto"/>
              <w:jc w:val="center"/>
              <w:rPr>
                <w:rFonts w:ascii="Times New Roman" w:hAnsi="Times New Roman" w:cs="Times New Roman"/>
                <w:b/>
                <w:bCs/>
                <w:sz w:val="20"/>
                <w:szCs w:val="20"/>
              </w:rPr>
            </w:pPr>
          </w:p>
        </w:tc>
        <w:tc>
          <w:tcPr>
            <w:tcW w:w="1539" w:type="dxa"/>
          </w:tcPr>
          <w:p w:rsidR="001466AD" w:rsidRPr="00C46288" w:rsidRDefault="001466AD" w:rsidP="00C46288">
            <w:pPr>
              <w:spacing w:after="0" w:line="240" w:lineRule="auto"/>
              <w:rPr>
                <w:sz w:val="20"/>
                <w:szCs w:val="20"/>
              </w:rPr>
            </w:pPr>
          </w:p>
          <w:p w:rsidR="001466AD" w:rsidRPr="00C46288" w:rsidRDefault="001466AD" w:rsidP="00C46288">
            <w:pPr>
              <w:spacing w:after="0" w:line="240" w:lineRule="auto"/>
              <w:rPr>
                <w:sz w:val="20"/>
                <w:szCs w:val="20"/>
              </w:rPr>
            </w:pPr>
            <w:r w:rsidRPr="00C46288">
              <w:rPr>
                <w:b/>
                <w:bCs/>
                <w:sz w:val="20"/>
                <w:szCs w:val="20"/>
              </w:rPr>
              <w:t>Izvorni plan za 201</w:t>
            </w:r>
            <w:r>
              <w:rPr>
                <w:b/>
                <w:bCs/>
                <w:sz w:val="20"/>
                <w:szCs w:val="20"/>
              </w:rPr>
              <w:t>9</w:t>
            </w:r>
            <w:r w:rsidRPr="00C46288">
              <w:rPr>
                <w:sz w:val="20"/>
                <w:szCs w:val="20"/>
              </w:rPr>
              <w:t xml:space="preserve">. /po </w:t>
            </w:r>
            <w:r>
              <w:rPr>
                <w:sz w:val="20"/>
                <w:szCs w:val="20"/>
              </w:rPr>
              <w:t xml:space="preserve">Četvrtim </w:t>
            </w:r>
            <w:r w:rsidRPr="00C46288">
              <w:rPr>
                <w:sz w:val="20"/>
                <w:szCs w:val="20"/>
              </w:rPr>
              <w:t>izmjen</w:t>
            </w:r>
            <w:r>
              <w:rPr>
                <w:sz w:val="20"/>
                <w:szCs w:val="20"/>
              </w:rPr>
              <w:t>ama i dopunama proračuna za 2019</w:t>
            </w:r>
            <w:r w:rsidRPr="00C46288">
              <w:rPr>
                <w:sz w:val="20"/>
                <w:szCs w:val="20"/>
              </w:rPr>
              <w:t>. godinu/</w:t>
            </w:r>
          </w:p>
        </w:tc>
        <w:tc>
          <w:tcPr>
            <w:tcW w:w="2005" w:type="dxa"/>
          </w:tcPr>
          <w:p w:rsidR="001466AD" w:rsidRPr="00C46288" w:rsidRDefault="001466AD" w:rsidP="00C46288">
            <w:pPr>
              <w:spacing w:after="0" w:line="240" w:lineRule="auto"/>
              <w:rPr>
                <w:sz w:val="20"/>
                <w:szCs w:val="20"/>
              </w:rPr>
            </w:pPr>
          </w:p>
          <w:p w:rsidR="001466AD" w:rsidRPr="00C46288" w:rsidRDefault="001466AD" w:rsidP="00C46288">
            <w:pPr>
              <w:spacing w:after="0" w:line="240" w:lineRule="auto"/>
              <w:rPr>
                <w:sz w:val="20"/>
                <w:szCs w:val="20"/>
              </w:rPr>
            </w:pPr>
            <w:r>
              <w:rPr>
                <w:b/>
                <w:bCs/>
                <w:sz w:val="20"/>
                <w:szCs w:val="20"/>
              </w:rPr>
              <w:t>Izvorni plan za 2018</w:t>
            </w:r>
            <w:r w:rsidRPr="00C46288">
              <w:rPr>
                <w:b/>
                <w:bCs/>
                <w:sz w:val="20"/>
                <w:szCs w:val="20"/>
              </w:rPr>
              <w:t>. godinu</w:t>
            </w:r>
            <w:r w:rsidRPr="00C46288">
              <w:rPr>
                <w:sz w:val="20"/>
                <w:szCs w:val="20"/>
              </w:rPr>
              <w:t xml:space="preserve"> /po </w:t>
            </w:r>
            <w:r>
              <w:rPr>
                <w:sz w:val="20"/>
                <w:szCs w:val="20"/>
              </w:rPr>
              <w:t>Četvrtim</w:t>
            </w:r>
            <w:r w:rsidRPr="00C46288">
              <w:rPr>
                <w:sz w:val="20"/>
                <w:szCs w:val="20"/>
              </w:rPr>
              <w:t xml:space="preserve"> izmjen</w:t>
            </w:r>
            <w:r>
              <w:rPr>
                <w:sz w:val="20"/>
                <w:szCs w:val="20"/>
              </w:rPr>
              <w:t>ama i dopunama proračuna za 2018</w:t>
            </w:r>
            <w:r w:rsidRPr="00C46288">
              <w:rPr>
                <w:sz w:val="20"/>
                <w:szCs w:val="20"/>
              </w:rPr>
              <w:t>. godinu/</w:t>
            </w:r>
          </w:p>
        </w:tc>
      </w:tr>
      <w:tr w:rsidR="001466AD" w:rsidRPr="00C46288">
        <w:tc>
          <w:tcPr>
            <w:tcW w:w="419" w:type="dxa"/>
            <w:shd w:val="clear" w:color="auto" w:fill="FABF8F"/>
            <w:vAlign w:val="bottom"/>
          </w:tcPr>
          <w:p w:rsidR="001466AD" w:rsidRPr="00C46288" w:rsidRDefault="001466AD" w:rsidP="00C46288">
            <w:pPr>
              <w:spacing w:after="0" w:line="240" w:lineRule="auto"/>
              <w:rPr>
                <w:b/>
                <w:bCs/>
                <w:sz w:val="20"/>
                <w:szCs w:val="20"/>
              </w:rPr>
            </w:pPr>
          </w:p>
        </w:tc>
        <w:tc>
          <w:tcPr>
            <w:tcW w:w="4671" w:type="dxa"/>
            <w:shd w:val="clear" w:color="auto" w:fill="FABF8F"/>
            <w:vAlign w:val="bottom"/>
          </w:tcPr>
          <w:p w:rsidR="001466AD" w:rsidRPr="00C46288" w:rsidRDefault="001466AD" w:rsidP="00C46288">
            <w:pPr>
              <w:spacing w:after="0" w:line="240" w:lineRule="auto"/>
              <w:rPr>
                <w:b/>
                <w:bCs/>
                <w:sz w:val="20"/>
                <w:szCs w:val="20"/>
              </w:rPr>
            </w:pPr>
            <w:r w:rsidRPr="00C46288">
              <w:rPr>
                <w:b/>
                <w:bCs/>
                <w:sz w:val="20"/>
                <w:szCs w:val="20"/>
              </w:rPr>
              <w:t>UKUPNI PRIHODI I PRIMITCI</w:t>
            </w:r>
          </w:p>
        </w:tc>
        <w:tc>
          <w:tcPr>
            <w:tcW w:w="1539" w:type="dxa"/>
            <w:shd w:val="clear" w:color="auto" w:fill="FABF8F"/>
            <w:vAlign w:val="bottom"/>
          </w:tcPr>
          <w:p w:rsidR="001466AD" w:rsidRPr="00C46288" w:rsidRDefault="001466AD" w:rsidP="00C46288">
            <w:pPr>
              <w:spacing w:after="0" w:line="240" w:lineRule="auto"/>
              <w:jc w:val="right"/>
              <w:rPr>
                <w:b/>
                <w:bCs/>
                <w:sz w:val="20"/>
                <w:szCs w:val="20"/>
              </w:rPr>
            </w:pPr>
            <w:r>
              <w:rPr>
                <w:b/>
                <w:bCs/>
                <w:sz w:val="20"/>
                <w:szCs w:val="20"/>
              </w:rPr>
              <w:t>91.567.449,00</w:t>
            </w:r>
          </w:p>
        </w:tc>
        <w:tc>
          <w:tcPr>
            <w:tcW w:w="1539" w:type="dxa"/>
            <w:shd w:val="clear" w:color="auto" w:fill="FABF8F"/>
          </w:tcPr>
          <w:p w:rsidR="001466AD" w:rsidRPr="00C46288" w:rsidRDefault="001466AD" w:rsidP="00C46288">
            <w:pPr>
              <w:spacing w:after="0" w:line="240" w:lineRule="auto"/>
              <w:jc w:val="right"/>
              <w:rPr>
                <w:b/>
                <w:bCs/>
                <w:sz w:val="20"/>
                <w:szCs w:val="20"/>
              </w:rPr>
            </w:pPr>
            <w:r>
              <w:rPr>
                <w:b/>
                <w:bCs/>
                <w:sz w:val="20"/>
                <w:szCs w:val="20"/>
              </w:rPr>
              <w:t>64.060.359,00</w:t>
            </w:r>
          </w:p>
        </w:tc>
        <w:tc>
          <w:tcPr>
            <w:tcW w:w="2005" w:type="dxa"/>
            <w:shd w:val="clear" w:color="auto" w:fill="FABF8F"/>
          </w:tcPr>
          <w:p w:rsidR="001466AD" w:rsidRPr="00C46288" w:rsidRDefault="001466AD" w:rsidP="00C46288">
            <w:pPr>
              <w:spacing w:after="0" w:line="240" w:lineRule="auto"/>
              <w:jc w:val="right"/>
              <w:rPr>
                <w:b/>
                <w:bCs/>
                <w:sz w:val="20"/>
                <w:szCs w:val="20"/>
              </w:rPr>
            </w:pPr>
            <w:r>
              <w:rPr>
                <w:b/>
                <w:bCs/>
                <w:sz w:val="20"/>
                <w:szCs w:val="20"/>
              </w:rPr>
              <w:t>76.029.253,00</w:t>
            </w:r>
          </w:p>
        </w:tc>
      </w:tr>
      <w:tr w:rsidR="001466AD" w:rsidRPr="00C46288">
        <w:tc>
          <w:tcPr>
            <w:tcW w:w="419" w:type="dxa"/>
            <w:shd w:val="clear" w:color="auto" w:fill="FDE9D9"/>
            <w:vAlign w:val="bottom"/>
          </w:tcPr>
          <w:p w:rsidR="001466AD" w:rsidRPr="00C46288" w:rsidRDefault="001466AD" w:rsidP="00C46288">
            <w:pPr>
              <w:spacing w:after="0" w:line="240" w:lineRule="auto"/>
              <w:rPr>
                <w:sz w:val="20"/>
                <w:szCs w:val="20"/>
              </w:rPr>
            </w:pPr>
            <w:r w:rsidRPr="00C46288">
              <w:rPr>
                <w:sz w:val="20"/>
                <w:szCs w:val="20"/>
              </w:rPr>
              <w:t xml:space="preserve">6. </w:t>
            </w:r>
          </w:p>
        </w:tc>
        <w:tc>
          <w:tcPr>
            <w:tcW w:w="4671"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PRIHODI POSLOVANJA</w:t>
            </w:r>
          </w:p>
        </w:tc>
        <w:tc>
          <w:tcPr>
            <w:tcW w:w="1539" w:type="dxa"/>
            <w:shd w:val="clear" w:color="auto" w:fill="FDE9D9"/>
            <w:vAlign w:val="bottom"/>
          </w:tcPr>
          <w:p w:rsidR="001466AD" w:rsidRPr="00C46288" w:rsidRDefault="001466AD" w:rsidP="00C46288">
            <w:pPr>
              <w:spacing w:after="0" w:line="240" w:lineRule="auto"/>
              <w:jc w:val="right"/>
              <w:rPr>
                <w:b/>
                <w:bCs/>
                <w:sz w:val="20"/>
                <w:szCs w:val="20"/>
              </w:rPr>
            </w:pPr>
            <w:r>
              <w:rPr>
                <w:b/>
                <w:bCs/>
                <w:sz w:val="20"/>
                <w:szCs w:val="20"/>
              </w:rPr>
              <w:t>84.826.449,00</w:t>
            </w:r>
          </w:p>
        </w:tc>
        <w:tc>
          <w:tcPr>
            <w:tcW w:w="153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60.446.389,00</w:t>
            </w:r>
          </w:p>
        </w:tc>
        <w:tc>
          <w:tcPr>
            <w:tcW w:w="2005" w:type="dxa"/>
            <w:shd w:val="clear" w:color="auto" w:fill="FDE9D9"/>
          </w:tcPr>
          <w:p w:rsidR="001466AD" w:rsidRPr="00C46288" w:rsidRDefault="001466AD" w:rsidP="00C46288">
            <w:pPr>
              <w:spacing w:after="0" w:line="240" w:lineRule="auto"/>
              <w:jc w:val="right"/>
              <w:rPr>
                <w:b/>
                <w:bCs/>
                <w:sz w:val="20"/>
                <w:szCs w:val="20"/>
              </w:rPr>
            </w:pPr>
            <w:r>
              <w:rPr>
                <w:b/>
                <w:bCs/>
                <w:sz w:val="20"/>
                <w:szCs w:val="20"/>
              </w:rPr>
              <w:t>71.313.677,00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61</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Prihodi od poreza</w:t>
            </w:r>
          </w:p>
        </w:tc>
        <w:tc>
          <w:tcPr>
            <w:tcW w:w="1539" w:type="dxa"/>
            <w:vAlign w:val="bottom"/>
          </w:tcPr>
          <w:p w:rsidR="001466AD" w:rsidRPr="00C46288" w:rsidRDefault="001466AD" w:rsidP="00C46288">
            <w:pPr>
              <w:spacing w:after="0" w:line="240" w:lineRule="auto"/>
              <w:jc w:val="right"/>
              <w:rPr>
                <w:sz w:val="20"/>
                <w:szCs w:val="20"/>
              </w:rPr>
            </w:pPr>
            <w:r>
              <w:rPr>
                <w:sz w:val="20"/>
                <w:szCs w:val="20"/>
              </w:rPr>
              <w:t>38.218.969,00</w:t>
            </w:r>
          </w:p>
        </w:tc>
        <w:tc>
          <w:tcPr>
            <w:tcW w:w="1539" w:type="dxa"/>
          </w:tcPr>
          <w:p w:rsidR="001466AD" w:rsidRPr="00C46288" w:rsidRDefault="001466AD" w:rsidP="00C46288">
            <w:pPr>
              <w:spacing w:after="0" w:line="240" w:lineRule="auto"/>
              <w:jc w:val="right"/>
              <w:rPr>
                <w:sz w:val="20"/>
                <w:szCs w:val="20"/>
              </w:rPr>
            </w:pPr>
            <w:r>
              <w:rPr>
                <w:sz w:val="20"/>
                <w:szCs w:val="20"/>
              </w:rPr>
              <w:t>38.608.191,00</w:t>
            </w:r>
          </w:p>
        </w:tc>
        <w:tc>
          <w:tcPr>
            <w:tcW w:w="2005" w:type="dxa"/>
          </w:tcPr>
          <w:p w:rsidR="001466AD" w:rsidRPr="00C46288" w:rsidRDefault="001466AD" w:rsidP="00C46288">
            <w:pPr>
              <w:spacing w:after="0" w:line="240" w:lineRule="auto"/>
              <w:jc w:val="right"/>
              <w:rPr>
                <w:sz w:val="20"/>
                <w:szCs w:val="20"/>
              </w:rPr>
            </w:pPr>
            <w:r>
              <w:rPr>
                <w:sz w:val="20"/>
                <w:szCs w:val="20"/>
              </w:rPr>
              <w:t>40.019.095,00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63</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Pomoći iz inozemstva i od subjekata unutar općeg proračuna</w:t>
            </w:r>
          </w:p>
        </w:tc>
        <w:tc>
          <w:tcPr>
            <w:tcW w:w="1539" w:type="dxa"/>
            <w:vAlign w:val="bottom"/>
          </w:tcPr>
          <w:p w:rsidR="001466AD" w:rsidRPr="00C46288" w:rsidRDefault="001466AD" w:rsidP="00C46288">
            <w:pPr>
              <w:spacing w:after="0" w:line="240" w:lineRule="auto"/>
              <w:jc w:val="right"/>
              <w:rPr>
                <w:sz w:val="20"/>
                <w:szCs w:val="20"/>
              </w:rPr>
            </w:pPr>
            <w:r>
              <w:rPr>
                <w:sz w:val="20"/>
                <w:szCs w:val="20"/>
              </w:rPr>
              <w:t>38.053.720,00</w:t>
            </w:r>
          </w:p>
        </w:tc>
        <w:tc>
          <w:tcPr>
            <w:tcW w:w="1539" w:type="dxa"/>
          </w:tcPr>
          <w:p w:rsidR="001466AD" w:rsidRPr="00C46288" w:rsidRDefault="001466AD" w:rsidP="00C46288">
            <w:pPr>
              <w:spacing w:after="0" w:line="240" w:lineRule="auto"/>
              <w:jc w:val="right"/>
              <w:rPr>
                <w:sz w:val="20"/>
                <w:szCs w:val="20"/>
              </w:rPr>
            </w:pPr>
            <w:r>
              <w:rPr>
                <w:sz w:val="20"/>
                <w:szCs w:val="20"/>
              </w:rPr>
              <w:t>12.831.023,00</w:t>
            </w:r>
          </w:p>
        </w:tc>
        <w:tc>
          <w:tcPr>
            <w:tcW w:w="2005" w:type="dxa"/>
          </w:tcPr>
          <w:p w:rsidR="001466AD" w:rsidRPr="00C46288" w:rsidRDefault="001466AD" w:rsidP="00C46288">
            <w:pPr>
              <w:spacing w:after="0" w:line="240" w:lineRule="auto"/>
              <w:jc w:val="right"/>
              <w:rPr>
                <w:sz w:val="20"/>
                <w:szCs w:val="20"/>
              </w:rPr>
            </w:pPr>
            <w:r>
              <w:rPr>
                <w:sz w:val="20"/>
                <w:szCs w:val="20"/>
              </w:rPr>
              <w:t>21.060.089,00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64</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Prihodi od imovine</w:t>
            </w:r>
          </w:p>
        </w:tc>
        <w:tc>
          <w:tcPr>
            <w:tcW w:w="1539" w:type="dxa"/>
            <w:vAlign w:val="bottom"/>
          </w:tcPr>
          <w:p w:rsidR="001466AD" w:rsidRPr="00C46288" w:rsidRDefault="001466AD" w:rsidP="00C9603F">
            <w:pPr>
              <w:spacing w:after="0" w:line="240" w:lineRule="auto"/>
              <w:jc w:val="right"/>
              <w:rPr>
                <w:sz w:val="20"/>
                <w:szCs w:val="20"/>
              </w:rPr>
            </w:pPr>
            <w:r>
              <w:rPr>
                <w:sz w:val="20"/>
                <w:szCs w:val="20"/>
              </w:rPr>
              <w:t>1.283.200,00</w:t>
            </w:r>
          </w:p>
        </w:tc>
        <w:tc>
          <w:tcPr>
            <w:tcW w:w="1539" w:type="dxa"/>
          </w:tcPr>
          <w:p w:rsidR="001466AD" w:rsidRPr="00C46288" w:rsidRDefault="001466AD" w:rsidP="00C46288">
            <w:pPr>
              <w:spacing w:after="0" w:line="240" w:lineRule="auto"/>
              <w:jc w:val="right"/>
              <w:rPr>
                <w:sz w:val="20"/>
                <w:szCs w:val="20"/>
              </w:rPr>
            </w:pPr>
            <w:r>
              <w:rPr>
                <w:sz w:val="20"/>
                <w:szCs w:val="20"/>
              </w:rPr>
              <w:t>1.302.400,00</w:t>
            </w:r>
          </w:p>
        </w:tc>
        <w:tc>
          <w:tcPr>
            <w:tcW w:w="2005" w:type="dxa"/>
          </w:tcPr>
          <w:p w:rsidR="001466AD" w:rsidRPr="00C46288" w:rsidRDefault="001466AD" w:rsidP="00C46288">
            <w:pPr>
              <w:spacing w:after="0" w:line="240" w:lineRule="auto"/>
              <w:jc w:val="right"/>
              <w:rPr>
                <w:sz w:val="20"/>
                <w:szCs w:val="20"/>
              </w:rPr>
            </w:pPr>
            <w:r>
              <w:rPr>
                <w:sz w:val="20"/>
                <w:szCs w:val="20"/>
              </w:rPr>
              <w:t>1.608.804,00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65</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Prihodi od upravnih i administrativnih pristojbi, pristojbi po posebnim propisima i naknada</w:t>
            </w:r>
          </w:p>
        </w:tc>
        <w:tc>
          <w:tcPr>
            <w:tcW w:w="1539" w:type="dxa"/>
            <w:vAlign w:val="bottom"/>
          </w:tcPr>
          <w:p w:rsidR="001466AD" w:rsidRPr="00C46288" w:rsidRDefault="001466AD" w:rsidP="00C46288">
            <w:pPr>
              <w:spacing w:after="0" w:line="240" w:lineRule="auto"/>
              <w:jc w:val="right"/>
              <w:rPr>
                <w:sz w:val="20"/>
                <w:szCs w:val="20"/>
              </w:rPr>
            </w:pPr>
            <w:r>
              <w:rPr>
                <w:sz w:val="20"/>
                <w:szCs w:val="20"/>
              </w:rPr>
              <w:t>5.411.560,00</w:t>
            </w:r>
          </w:p>
          <w:p w:rsidR="001466AD" w:rsidRPr="00C46288" w:rsidRDefault="001466AD" w:rsidP="00C46288">
            <w:pPr>
              <w:spacing w:after="0" w:line="240" w:lineRule="auto"/>
              <w:jc w:val="right"/>
              <w:rPr>
                <w:sz w:val="20"/>
                <w:szCs w:val="20"/>
              </w:rPr>
            </w:pPr>
          </w:p>
        </w:tc>
        <w:tc>
          <w:tcPr>
            <w:tcW w:w="1539" w:type="dxa"/>
          </w:tcPr>
          <w:p w:rsidR="001466AD" w:rsidRPr="00C46288" w:rsidRDefault="001466AD" w:rsidP="00C46288">
            <w:pPr>
              <w:spacing w:after="0" w:line="240" w:lineRule="auto"/>
              <w:jc w:val="right"/>
              <w:rPr>
                <w:sz w:val="20"/>
                <w:szCs w:val="20"/>
              </w:rPr>
            </w:pPr>
            <w:r>
              <w:rPr>
                <w:sz w:val="20"/>
                <w:szCs w:val="20"/>
              </w:rPr>
              <w:t>5.376.640,00</w:t>
            </w:r>
          </w:p>
        </w:tc>
        <w:tc>
          <w:tcPr>
            <w:tcW w:w="2005" w:type="dxa"/>
          </w:tcPr>
          <w:p w:rsidR="001466AD" w:rsidRPr="00C46288" w:rsidRDefault="001466AD" w:rsidP="00C46288">
            <w:pPr>
              <w:spacing w:after="0" w:line="240" w:lineRule="auto"/>
              <w:jc w:val="right"/>
              <w:rPr>
                <w:sz w:val="20"/>
                <w:szCs w:val="20"/>
              </w:rPr>
            </w:pPr>
            <w:r>
              <w:rPr>
                <w:sz w:val="20"/>
                <w:szCs w:val="20"/>
              </w:rPr>
              <w:t>7.213.900,00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66</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Prihodi od prodaje proizvoda i robe te pruženih usluga i prihodi od donacija</w:t>
            </w:r>
          </w:p>
        </w:tc>
        <w:tc>
          <w:tcPr>
            <w:tcW w:w="1539" w:type="dxa"/>
            <w:vAlign w:val="bottom"/>
          </w:tcPr>
          <w:p w:rsidR="001466AD" w:rsidRPr="00C46288" w:rsidRDefault="001466AD" w:rsidP="00C46288">
            <w:pPr>
              <w:spacing w:after="0" w:line="240" w:lineRule="auto"/>
              <w:jc w:val="right"/>
              <w:rPr>
                <w:sz w:val="20"/>
                <w:szCs w:val="20"/>
              </w:rPr>
            </w:pPr>
            <w:r>
              <w:rPr>
                <w:sz w:val="20"/>
                <w:szCs w:val="20"/>
              </w:rPr>
              <w:t>1.268.500,00</w:t>
            </w:r>
          </w:p>
        </w:tc>
        <w:tc>
          <w:tcPr>
            <w:tcW w:w="1539" w:type="dxa"/>
          </w:tcPr>
          <w:p w:rsidR="001466AD" w:rsidRPr="00C46288" w:rsidRDefault="001466AD" w:rsidP="00C46288">
            <w:pPr>
              <w:spacing w:after="0" w:line="240" w:lineRule="auto"/>
              <w:jc w:val="right"/>
              <w:rPr>
                <w:sz w:val="20"/>
                <w:szCs w:val="20"/>
              </w:rPr>
            </w:pPr>
            <w:r>
              <w:rPr>
                <w:sz w:val="20"/>
                <w:szCs w:val="20"/>
              </w:rPr>
              <w:t>1.588.900,00</w:t>
            </w:r>
          </w:p>
        </w:tc>
        <w:tc>
          <w:tcPr>
            <w:tcW w:w="2005" w:type="dxa"/>
          </w:tcPr>
          <w:p w:rsidR="001466AD" w:rsidRPr="00C46288" w:rsidRDefault="001466AD" w:rsidP="00C46288">
            <w:pPr>
              <w:spacing w:after="0" w:line="240" w:lineRule="auto"/>
              <w:jc w:val="right"/>
              <w:rPr>
                <w:sz w:val="20"/>
                <w:szCs w:val="20"/>
              </w:rPr>
            </w:pPr>
            <w:r>
              <w:rPr>
                <w:sz w:val="20"/>
                <w:szCs w:val="20"/>
              </w:rPr>
              <w:t>1.152.285,00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68</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Kazne, upravne mjere i ostali prihodi</w:t>
            </w:r>
          </w:p>
        </w:tc>
        <w:tc>
          <w:tcPr>
            <w:tcW w:w="1539" w:type="dxa"/>
            <w:vAlign w:val="bottom"/>
          </w:tcPr>
          <w:p w:rsidR="001466AD" w:rsidRPr="00C46288" w:rsidRDefault="001466AD" w:rsidP="00C46288">
            <w:pPr>
              <w:spacing w:after="0" w:line="240" w:lineRule="auto"/>
              <w:jc w:val="right"/>
              <w:rPr>
                <w:sz w:val="20"/>
                <w:szCs w:val="20"/>
              </w:rPr>
            </w:pPr>
            <w:r>
              <w:rPr>
                <w:sz w:val="20"/>
                <w:szCs w:val="20"/>
              </w:rPr>
              <w:t>590.500,00</w:t>
            </w:r>
          </w:p>
        </w:tc>
        <w:tc>
          <w:tcPr>
            <w:tcW w:w="1539" w:type="dxa"/>
          </w:tcPr>
          <w:p w:rsidR="001466AD" w:rsidRPr="00C46288" w:rsidRDefault="001466AD" w:rsidP="00C46288">
            <w:pPr>
              <w:spacing w:after="0" w:line="240" w:lineRule="auto"/>
              <w:jc w:val="right"/>
              <w:rPr>
                <w:sz w:val="20"/>
                <w:szCs w:val="20"/>
              </w:rPr>
            </w:pPr>
            <w:r>
              <w:rPr>
                <w:sz w:val="20"/>
                <w:szCs w:val="20"/>
              </w:rPr>
              <w:t>739.235,00</w:t>
            </w:r>
          </w:p>
        </w:tc>
        <w:tc>
          <w:tcPr>
            <w:tcW w:w="2005" w:type="dxa"/>
          </w:tcPr>
          <w:p w:rsidR="001466AD" w:rsidRPr="00C46288" w:rsidRDefault="001466AD" w:rsidP="00C46288">
            <w:pPr>
              <w:spacing w:after="0" w:line="240" w:lineRule="auto"/>
              <w:jc w:val="right"/>
              <w:rPr>
                <w:sz w:val="20"/>
                <w:szCs w:val="20"/>
              </w:rPr>
            </w:pPr>
            <w:r>
              <w:rPr>
                <w:sz w:val="20"/>
                <w:szCs w:val="20"/>
              </w:rPr>
              <w:t>259.504,00</w:t>
            </w:r>
          </w:p>
        </w:tc>
      </w:tr>
      <w:tr w:rsidR="001466AD" w:rsidRPr="00C46288">
        <w:tc>
          <w:tcPr>
            <w:tcW w:w="419"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7</w:t>
            </w:r>
          </w:p>
        </w:tc>
        <w:tc>
          <w:tcPr>
            <w:tcW w:w="4671"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 xml:space="preserve">PRIHODI OD PRODAJE </w:t>
            </w:r>
          </w:p>
        </w:tc>
        <w:tc>
          <w:tcPr>
            <w:tcW w:w="1539" w:type="dxa"/>
            <w:shd w:val="clear" w:color="auto" w:fill="FDE9D9"/>
            <w:vAlign w:val="bottom"/>
          </w:tcPr>
          <w:p w:rsidR="001466AD" w:rsidRPr="00C46288" w:rsidRDefault="001466AD" w:rsidP="00C46288">
            <w:pPr>
              <w:spacing w:after="0" w:line="240" w:lineRule="auto"/>
              <w:jc w:val="right"/>
              <w:rPr>
                <w:b/>
                <w:bCs/>
                <w:sz w:val="20"/>
                <w:szCs w:val="20"/>
              </w:rPr>
            </w:pPr>
            <w:r>
              <w:rPr>
                <w:b/>
                <w:bCs/>
                <w:sz w:val="20"/>
                <w:szCs w:val="20"/>
              </w:rPr>
              <w:t>850.000,00</w:t>
            </w:r>
          </w:p>
        </w:tc>
        <w:tc>
          <w:tcPr>
            <w:tcW w:w="153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1.150.000,00</w:t>
            </w:r>
          </w:p>
        </w:tc>
        <w:tc>
          <w:tcPr>
            <w:tcW w:w="2005" w:type="dxa"/>
            <w:shd w:val="clear" w:color="auto" w:fill="FDE9D9"/>
          </w:tcPr>
          <w:p w:rsidR="001466AD" w:rsidRPr="00C46288" w:rsidRDefault="001466AD" w:rsidP="00C46288">
            <w:pPr>
              <w:spacing w:after="0" w:line="240" w:lineRule="auto"/>
              <w:jc w:val="right"/>
              <w:rPr>
                <w:b/>
                <w:bCs/>
                <w:sz w:val="20"/>
                <w:szCs w:val="20"/>
              </w:rPr>
            </w:pPr>
            <w:r>
              <w:rPr>
                <w:b/>
                <w:bCs/>
                <w:sz w:val="20"/>
                <w:szCs w:val="20"/>
              </w:rPr>
              <w:t>2.950.000,00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72</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Prihodi od prodaje proizvedene dugotrajne imovine</w:t>
            </w:r>
          </w:p>
        </w:tc>
        <w:tc>
          <w:tcPr>
            <w:tcW w:w="1539" w:type="dxa"/>
            <w:vAlign w:val="bottom"/>
          </w:tcPr>
          <w:p w:rsidR="001466AD" w:rsidRPr="00C46288" w:rsidRDefault="001466AD" w:rsidP="00C46288">
            <w:pPr>
              <w:spacing w:after="0" w:line="240" w:lineRule="auto"/>
              <w:jc w:val="right"/>
              <w:rPr>
                <w:sz w:val="20"/>
                <w:szCs w:val="20"/>
              </w:rPr>
            </w:pPr>
            <w:r>
              <w:rPr>
                <w:sz w:val="20"/>
                <w:szCs w:val="20"/>
              </w:rPr>
              <w:t>850.000,00</w:t>
            </w:r>
          </w:p>
        </w:tc>
        <w:tc>
          <w:tcPr>
            <w:tcW w:w="1539" w:type="dxa"/>
          </w:tcPr>
          <w:p w:rsidR="001466AD" w:rsidRPr="00C46288" w:rsidRDefault="001466AD" w:rsidP="00C46288">
            <w:pPr>
              <w:spacing w:after="0" w:line="240" w:lineRule="auto"/>
              <w:jc w:val="right"/>
              <w:rPr>
                <w:sz w:val="20"/>
                <w:szCs w:val="20"/>
              </w:rPr>
            </w:pPr>
            <w:r>
              <w:rPr>
                <w:sz w:val="20"/>
                <w:szCs w:val="20"/>
              </w:rPr>
              <w:t>1.150.000,00</w:t>
            </w:r>
          </w:p>
        </w:tc>
        <w:tc>
          <w:tcPr>
            <w:tcW w:w="2005" w:type="dxa"/>
          </w:tcPr>
          <w:p w:rsidR="001466AD" w:rsidRPr="00C46288" w:rsidRDefault="001466AD" w:rsidP="00C46288">
            <w:pPr>
              <w:spacing w:after="0" w:line="240" w:lineRule="auto"/>
              <w:jc w:val="right"/>
              <w:rPr>
                <w:sz w:val="20"/>
                <w:szCs w:val="20"/>
              </w:rPr>
            </w:pPr>
            <w:r>
              <w:rPr>
                <w:sz w:val="20"/>
                <w:szCs w:val="20"/>
              </w:rPr>
              <w:t>2.950.000,00</w:t>
            </w:r>
          </w:p>
        </w:tc>
      </w:tr>
      <w:tr w:rsidR="001466AD" w:rsidRPr="00C46288">
        <w:tc>
          <w:tcPr>
            <w:tcW w:w="419"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 xml:space="preserve">8. </w:t>
            </w:r>
          </w:p>
        </w:tc>
        <w:tc>
          <w:tcPr>
            <w:tcW w:w="4671"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 xml:space="preserve">PRIMITCI OD FINANCIJSKE IMOVINE I ZADUŽENJA </w:t>
            </w:r>
          </w:p>
        </w:tc>
        <w:tc>
          <w:tcPr>
            <w:tcW w:w="1539" w:type="dxa"/>
            <w:shd w:val="clear" w:color="auto" w:fill="FDE9D9"/>
            <w:vAlign w:val="bottom"/>
          </w:tcPr>
          <w:p w:rsidR="001466AD" w:rsidRPr="00C46288" w:rsidRDefault="001466AD" w:rsidP="00C46288">
            <w:pPr>
              <w:spacing w:after="0" w:line="240" w:lineRule="auto"/>
              <w:jc w:val="right"/>
              <w:rPr>
                <w:b/>
                <w:bCs/>
                <w:sz w:val="20"/>
                <w:szCs w:val="20"/>
              </w:rPr>
            </w:pPr>
            <w:r w:rsidRPr="00C46288">
              <w:rPr>
                <w:b/>
                <w:bCs/>
                <w:sz w:val="20"/>
                <w:szCs w:val="20"/>
              </w:rPr>
              <w:t>5.891.000,00</w:t>
            </w:r>
          </w:p>
        </w:tc>
        <w:tc>
          <w:tcPr>
            <w:tcW w:w="153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30.000,00</w:t>
            </w:r>
          </w:p>
        </w:tc>
        <w:tc>
          <w:tcPr>
            <w:tcW w:w="2005" w:type="dxa"/>
            <w:shd w:val="clear" w:color="auto" w:fill="FDE9D9"/>
          </w:tcPr>
          <w:p w:rsidR="001466AD" w:rsidRPr="00C46288" w:rsidRDefault="001466AD" w:rsidP="00C46288">
            <w:pPr>
              <w:spacing w:after="0" w:line="240" w:lineRule="auto"/>
              <w:jc w:val="right"/>
              <w:rPr>
                <w:b/>
                <w:bCs/>
                <w:sz w:val="20"/>
                <w:szCs w:val="20"/>
              </w:rPr>
            </w:pPr>
            <w:r>
              <w:rPr>
                <w:b/>
                <w:bCs/>
                <w:sz w:val="20"/>
                <w:szCs w:val="20"/>
              </w:rPr>
              <w:t>30.000,00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81</w:t>
            </w:r>
          </w:p>
        </w:tc>
        <w:tc>
          <w:tcPr>
            <w:tcW w:w="4671" w:type="dxa"/>
            <w:vAlign w:val="bottom"/>
          </w:tcPr>
          <w:p w:rsidR="001466AD" w:rsidRPr="00C46288" w:rsidRDefault="001466AD" w:rsidP="00C46288">
            <w:pPr>
              <w:spacing w:after="0" w:line="240" w:lineRule="auto"/>
              <w:rPr>
                <w:sz w:val="20"/>
                <w:szCs w:val="20"/>
              </w:rPr>
            </w:pPr>
            <w:r w:rsidRPr="00C46288">
              <w:rPr>
                <w:sz w:val="20"/>
                <w:szCs w:val="20"/>
              </w:rPr>
              <w:t>Primitci od financijske imovine i zaduženja</w:t>
            </w:r>
          </w:p>
        </w:tc>
        <w:tc>
          <w:tcPr>
            <w:tcW w:w="1539" w:type="dxa"/>
            <w:vAlign w:val="bottom"/>
          </w:tcPr>
          <w:p w:rsidR="001466AD" w:rsidRPr="00C46288" w:rsidRDefault="001466AD" w:rsidP="00C46288">
            <w:pPr>
              <w:spacing w:after="0" w:line="240" w:lineRule="auto"/>
              <w:jc w:val="right"/>
              <w:rPr>
                <w:sz w:val="20"/>
                <w:szCs w:val="20"/>
              </w:rPr>
            </w:pPr>
            <w:r w:rsidRPr="00C46288">
              <w:rPr>
                <w:sz w:val="20"/>
                <w:szCs w:val="20"/>
              </w:rPr>
              <w:t>30.000,00</w:t>
            </w:r>
          </w:p>
        </w:tc>
        <w:tc>
          <w:tcPr>
            <w:tcW w:w="1539" w:type="dxa"/>
          </w:tcPr>
          <w:p w:rsidR="001466AD" w:rsidRPr="00C46288" w:rsidRDefault="001466AD" w:rsidP="00C46288">
            <w:pPr>
              <w:spacing w:after="0" w:line="240" w:lineRule="auto"/>
              <w:jc w:val="right"/>
              <w:rPr>
                <w:sz w:val="20"/>
                <w:szCs w:val="20"/>
              </w:rPr>
            </w:pPr>
            <w:r>
              <w:rPr>
                <w:sz w:val="20"/>
                <w:szCs w:val="20"/>
              </w:rPr>
              <w:t>30.000,00</w:t>
            </w:r>
          </w:p>
        </w:tc>
        <w:tc>
          <w:tcPr>
            <w:tcW w:w="2005" w:type="dxa"/>
          </w:tcPr>
          <w:p w:rsidR="001466AD" w:rsidRPr="00C46288" w:rsidRDefault="001466AD" w:rsidP="00C46288">
            <w:pPr>
              <w:spacing w:after="0" w:line="240" w:lineRule="auto"/>
              <w:jc w:val="right"/>
              <w:rPr>
                <w:sz w:val="20"/>
                <w:szCs w:val="20"/>
              </w:rPr>
            </w:pPr>
            <w:r>
              <w:rPr>
                <w:sz w:val="20"/>
                <w:szCs w:val="20"/>
              </w:rPr>
              <w:t>30.000,00</w:t>
            </w:r>
          </w:p>
        </w:tc>
      </w:tr>
      <w:tr w:rsidR="001466AD" w:rsidRPr="00C46288">
        <w:tc>
          <w:tcPr>
            <w:tcW w:w="419" w:type="dxa"/>
            <w:vAlign w:val="bottom"/>
          </w:tcPr>
          <w:p w:rsidR="001466AD" w:rsidRPr="00C46288" w:rsidRDefault="001466AD" w:rsidP="00370086">
            <w:pPr>
              <w:spacing w:after="0" w:line="240" w:lineRule="auto"/>
              <w:rPr>
                <w:sz w:val="20"/>
                <w:szCs w:val="20"/>
              </w:rPr>
            </w:pPr>
            <w:r w:rsidRPr="00C46288">
              <w:rPr>
                <w:sz w:val="20"/>
                <w:szCs w:val="20"/>
              </w:rPr>
              <w:t>84</w:t>
            </w:r>
          </w:p>
        </w:tc>
        <w:tc>
          <w:tcPr>
            <w:tcW w:w="4671" w:type="dxa"/>
            <w:vAlign w:val="bottom"/>
          </w:tcPr>
          <w:p w:rsidR="001466AD" w:rsidRPr="00C46288" w:rsidRDefault="001466AD" w:rsidP="00370086">
            <w:pPr>
              <w:spacing w:after="0" w:line="240" w:lineRule="auto"/>
              <w:rPr>
                <w:sz w:val="20"/>
                <w:szCs w:val="20"/>
              </w:rPr>
            </w:pPr>
            <w:r w:rsidRPr="00C46288">
              <w:rPr>
                <w:sz w:val="20"/>
                <w:szCs w:val="20"/>
              </w:rPr>
              <w:t>Primitci od zaduživanja</w:t>
            </w:r>
          </w:p>
        </w:tc>
        <w:tc>
          <w:tcPr>
            <w:tcW w:w="1539" w:type="dxa"/>
            <w:vAlign w:val="bottom"/>
          </w:tcPr>
          <w:p w:rsidR="001466AD" w:rsidRPr="00C46288" w:rsidRDefault="001466AD" w:rsidP="00370086">
            <w:pPr>
              <w:spacing w:after="0" w:line="240" w:lineRule="auto"/>
              <w:jc w:val="right"/>
              <w:rPr>
                <w:sz w:val="20"/>
                <w:szCs w:val="20"/>
              </w:rPr>
            </w:pPr>
            <w:r w:rsidRPr="00C46288">
              <w:rPr>
                <w:sz w:val="20"/>
                <w:szCs w:val="20"/>
              </w:rPr>
              <w:t>5.861.000,00</w:t>
            </w:r>
          </w:p>
        </w:tc>
        <w:tc>
          <w:tcPr>
            <w:tcW w:w="1539" w:type="dxa"/>
          </w:tcPr>
          <w:p w:rsidR="001466AD" w:rsidRPr="00C46288" w:rsidRDefault="001466AD" w:rsidP="00370086">
            <w:pPr>
              <w:spacing w:after="0" w:line="240" w:lineRule="auto"/>
              <w:jc w:val="right"/>
              <w:rPr>
                <w:sz w:val="20"/>
                <w:szCs w:val="20"/>
              </w:rPr>
            </w:pPr>
            <w:r>
              <w:rPr>
                <w:sz w:val="20"/>
                <w:szCs w:val="20"/>
              </w:rPr>
              <w:t>0,00</w:t>
            </w:r>
          </w:p>
        </w:tc>
        <w:tc>
          <w:tcPr>
            <w:tcW w:w="2005" w:type="dxa"/>
          </w:tcPr>
          <w:p w:rsidR="001466AD" w:rsidRPr="00C46288" w:rsidRDefault="001466AD" w:rsidP="00370086">
            <w:pPr>
              <w:spacing w:after="0" w:line="240" w:lineRule="auto"/>
              <w:jc w:val="right"/>
              <w:rPr>
                <w:sz w:val="20"/>
                <w:szCs w:val="20"/>
              </w:rPr>
            </w:pPr>
            <w:r>
              <w:rPr>
                <w:sz w:val="20"/>
                <w:szCs w:val="20"/>
              </w:rPr>
              <w:t>0,00</w:t>
            </w:r>
          </w:p>
        </w:tc>
      </w:tr>
      <w:tr w:rsidR="001466AD" w:rsidRPr="00C9603F">
        <w:trPr>
          <w:trHeight w:val="265"/>
        </w:trPr>
        <w:tc>
          <w:tcPr>
            <w:tcW w:w="419" w:type="dxa"/>
            <w:shd w:val="clear" w:color="auto" w:fill="FDE9D9"/>
          </w:tcPr>
          <w:p w:rsidR="001466AD" w:rsidRPr="00C9603F" w:rsidRDefault="001466AD" w:rsidP="00370086">
            <w:pPr>
              <w:spacing w:after="0" w:line="240" w:lineRule="auto"/>
              <w:rPr>
                <w:b/>
                <w:bCs/>
                <w:sz w:val="20"/>
                <w:szCs w:val="20"/>
              </w:rPr>
            </w:pPr>
            <w:r w:rsidRPr="00C9603F">
              <w:rPr>
                <w:b/>
                <w:bCs/>
                <w:sz w:val="20"/>
                <w:szCs w:val="20"/>
              </w:rPr>
              <w:t>5</w:t>
            </w:r>
          </w:p>
        </w:tc>
        <w:tc>
          <w:tcPr>
            <w:tcW w:w="4671" w:type="dxa"/>
            <w:shd w:val="clear" w:color="auto" w:fill="FDE9D9"/>
          </w:tcPr>
          <w:p w:rsidR="001466AD" w:rsidRPr="00C9603F" w:rsidRDefault="001466AD" w:rsidP="00370086">
            <w:pPr>
              <w:spacing w:after="0" w:line="240" w:lineRule="auto"/>
              <w:rPr>
                <w:b/>
                <w:bCs/>
                <w:sz w:val="20"/>
                <w:szCs w:val="20"/>
              </w:rPr>
            </w:pPr>
            <w:r w:rsidRPr="00C9603F">
              <w:rPr>
                <w:b/>
                <w:bCs/>
                <w:sz w:val="20"/>
                <w:szCs w:val="20"/>
              </w:rPr>
              <w:t xml:space="preserve">IZDACI ZA FINANCIJSKU IMOVINU I OTPLATE ZAJMOVA </w:t>
            </w:r>
          </w:p>
        </w:tc>
        <w:tc>
          <w:tcPr>
            <w:tcW w:w="1539" w:type="dxa"/>
            <w:shd w:val="clear" w:color="auto" w:fill="FDE9D9"/>
          </w:tcPr>
          <w:p w:rsidR="001466AD" w:rsidRPr="00C9603F" w:rsidRDefault="001466AD" w:rsidP="00370086">
            <w:pPr>
              <w:spacing w:after="0" w:line="240" w:lineRule="auto"/>
              <w:jc w:val="right"/>
              <w:rPr>
                <w:b/>
                <w:bCs/>
                <w:sz w:val="20"/>
                <w:szCs w:val="20"/>
              </w:rPr>
            </w:pPr>
            <w:r>
              <w:rPr>
                <w:b/>
                <w:bCs/>
                <w:sz w:val="20"/>
                <w:szCs w:val="20"/>
              </w:rPr>
              <w:t>586.100,00</w:t>
            </w:r>
          </w:p>
        </w:tc>
        <w:tc>
          <w:tcPr>
            <w:tcW w:w="1539" w:type="dxa"/>
            <w:shd w:val="clear" w:color="auto" w:fill="FDE9D9"/>
          </w:tcPr>
          <w:p w:rsidR="001466AD" w:rsidRPr="00C9603F" w:rsidRDefault="001466AD" w:rsidP="00370086">
            <w:pPr>
              <w:spacing w:after="0" w:line="240" w:lineRule="auto"/>
              <w:jc w:val="right"/>
              <w:rPr>
                <w:b/>
                <w:bCs/>
                <w:sz w:val="20"/>
                <w:szCs w:val="20"/>
              </w:rPr>
            </w:pPr>
            <w:r>
              <w:rPr>
                <w:b/>
                <w:bCs/>
                <w:sz w:val="20"/>
                <w:szCs w:val="20"/>
              </w:rPr>
              <w:t>0,00</w:t>
            </w:r>
          </w:p>
        </w:tc>
        <w:tc>
          <w:tcPr>
            <w:tcW w:w="2005" w:type="dxa"/>
            <w:shd w:val="clear" w:color="auto" w:fill="FDE9D9"/>
          </w:tcPr>
          <w:p w:rsidR="001466AD" w:rsidRPr="00C9603F" w:rsidRDefault="001466AD" w:rsidP="00370086">
            <w:pPr>
              <w:spacing w:after="0" w:line="240" w:lineRule="auto"/>
              <w:jc w:val="right"/>
              <w:rPr>
                <w:b/>
                <w:bCs/>
                <w:sz w:val="20"/>
                <w:szCs w:val="20"/>
              </w:rPr>
            </w:pPr>
            <w:r>
              <w:rPr>
                <w:b/>
                <w:bCs/>
                <w:sz w:val="20"/>
                <w:szCs w:val="20"/>
              </w:rPr>
              <w:t>0,00</w:t>
            </w:r>
          </w:p>
        </w:tc>
      </w:tr>
      <w:tr w:rsidR="001466AD" w:rsidRPr="00C46288">
        <w:tc>
          <w:tcPr>
            <w:tcW w:w="419" w:type="dxa"/>
            <w:vAlign w:val="bottom"/>
          </w:tcPr>
          <w:p w:rsidR="001466AD" w:rsidRPr="00C46288" w:rsidRDefault="001466AD" w:rsidP="00C46288">
            <w:pPr>
              <w:spacing w:after="0" w:line="240" w:lineRule="auto"/>
              <w:rPr>
                <w:sz w:val="20"/>
                <w:szCs w:val="20"/>
              </w:rPr>
            </w:pPr>
            <w:r>
              <w:rPr>
                <w:sz w:val="20"/>
                <w:szCs w:val="20"/>
              </w:rPr>
              <w:t>54</w:t>
            </w:r>
          </w:p>
        </w:tc>
        <w:tc>
          <w:tcPr>
            <w:tcW w:w="4671" w:type="dxa"/>
            <w:vAlign w:val="bottom"/>
          </w:tcPr>
          <w:p w:rsidR="001466AD" w:rsidRPr="00C46288" w:rsidRDefault="001466AD" w:rsidP="00C46288">
            <w:pPr>
              <w:spacing w:after="0" w:line="240" w:lineRule="auto"/>
              <w:rPr>
                <w:sz w:val="20"/>
                <w:szCs w:val="20"/>
              </w:rPr>
            </w:pPr>
            <w:r>
              <w:rPr>
                <w:sz w:val="20"/>
                <w:szCs w:val="20"/>
              </w:rPr>
              <w:t>Izdaci za otplatu glavnice primljenih kredita i zajmova</w:t>
            </w:r>
          </w:p>
        </w:tc>
        <w:tc>
          <w:tcPr>
            <w:tcW w:w="1539" w:type="dxa"/>
            <w:vAlign w:val="bottom"/>
          </w:tcPr>
          <w:p w:rsidR="001466AD" w:rsidRPr="00C46288" w:rsidRDefault="001466AD" w:rsidP="00C46288">
            <w:pPr>
              <w:spacing w:after="0" w:line="240" w:lineRule="auto"/>
              <w:jc w:val="right"/>
              <w:rPr>
                <w:sz w:val="20"/>
                <w:szCs w:val="20"/>
              </w:rPr>
            </w:pPr>
            <w:r>
              <w:rPr>
                <w:sz w:val="20"/>
                <w:szCs w:val="20"/>
              </w:rPr>
              <w:t>586.100,00</w:t>
            </w:r>
          </w:p>
        </w:tc>
        <w:tc>
          <w:tcPr>
            <w:tcW w:w="1539" w:type="dxa"/>
          </w:tcPr>
          <w:p w:rsidR="001466AD" w:rsidRPr="00C46288" w:rsidRDefault="001466AD" w:rsidP="00C46288">
            <w:pPr>
              <w:spacing w:after="0" w:line="240" w:lineRule="auto"/>
              <w:jc w:val="right"/>
              <w:rPr>
                <w:sz w:val="20"/>
                <w:szCs w:val="20"/>
              </w:rPr>
            </w:pPr>
            <w:r>
              <w:rPr>
                <w:sz w:val="20"/>
                <w:szCs w:val="20"/>
              </w:rPr>
              <w:t>0,00</w:t>
            </w:r>
          </w:p>
        </w:tc>
        <w:tc>
          <w:tcPr>
            <w:tcW w:w="2005" w:type="dxa"/>
          </w:tcPr>
          <w:p w:rsidR="001466AD" w:rsidRPr="00C46288" w:rsidRDefault="001466AD" w:rsidP="00C46288">
            <w:pPr>
              <w:spacing w:after="0" w:line="240" w:lineRule="auto"/>
              <w:jc w:val="right"/>
              <w:rPr>
                <w:sz w:val="20"/>
                <w:szCs w:val="20"/>
              </w:rPr>
            </w:pPr>
            <w:r>
              <w:rPr>
                <w:sz w:val="20"/>
                <w:szCs w:val="20"/>
              </w:rPr>
              <w:t>0,00</w:t>
            </w:r>
          </w:p>
        </w:tc>
      </w:tr>
      <w:tr w:rsidR="001466AD" w:rsidRPr="00C46288">
        <w:trPr>
          <w:trHeight w:val="265"/>
        </w:trPr>
        <w:tc>
          <w:tcPr>
            <w:tcW w:w="419" w:type="dxa"/>
            <w:shd w:val="clear" w:color="auto" w:fill="FDE9D9"/>
          </w:tcPr>
          <w:p w:rsidR="001466AD" w:rsidRPr="00C46288" w:rsidRDefault="001466AD" w:rsidP="00C46288">
            <w:pPr>
              <w:spacing w:after="0" w:line="240" w:lineRule="auto"/>
              <w:rPr>
                <w:sz w:val="20"/>
                <w:szCs w:val="20"/>
              </w:rPr>
            </w:pPr>
            <w:r w:rsidRPr="00C46288">
              <w:rPr>
                <w:sz w:val="20"/>
                <w:szCs w:val="20"/>
              </w:rPr>
              <w:t>9</w:t>
            </w:r>
          </w:p>
        </w:tc>
        <w:tc>
          <w:tcPr>
            <w:tcW w:w="4671" w:type="dxa"/>
            <w:shd w:val="clear" w:color="auto" w:fill="FDE9D9"/>
          </w:tcPr>
          <w:p w:rsidR="001466AD" w:rsidRPr="00C46288" w:rsidRDefault="001466AD" w:rsidP="00C46288">
            <w:pPr>
              <w:spacing w:after="0" w:line="240" w:lineRule="auto"/>
              <w:rPr>
                <w:sz w:val="20"/>
                <w:szCs w:val="20"/>
              </w:rPr>
            </w:pPr>
            <w:r w:rsidRPr="00C46288">
              <w:rPr>
                <w:sz w:val="20"/>
                <w:szCs w:val="20"/>
              </w:rPr>
              <w:t xml:space="preserve">REZULTAT POSLOVANJA </w:t>
            </w:r>
          </w:p>
        </w:tc>
        <w:tc>
          <w:tcPr>
            <w:tcW w:w="153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2.703.030,00</w:t>
            </w:r>
          </w:p>
        </w:tc>
        <w:tc>
          <w:tcPr>
            <w:tcW w:w="153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2.433.970,00</w:t>
            </w:r>
          </w:p>
        </w:tc>
        <w:tc>
          <w:tcPr>
            <w:tcW w:w="2005" w:type="dxa"/>
            <w:shd w:val="clear" w:color="auto" w:fill="FDE9D9"/>
          </w:tcPr>
          <w:p w:rsidR="001466AD" w:rsidRPr="00C46288" w:rsidRDefault="001466AD" w:rsidP="00C46288">
            <w:pPr>
              <w:spacing w:after="0" w:line="240" w:lineRule="auto"/>
              <w:jc w:val="right"/>
              <w:rPr>
                <w:b/>
                <w:bCs/>
                <w:sz w:val="20"/>
                <w:szCs w:val="20"/>
              </w:rPr>
            </w:pPr>
            <w:r>
              <w:rPr>
                <w:b/>
                <w:bCs/>
                <w:sz w:val="20"/>
                <w:szCs w:val="20"/>
              </w:rPr>
              <w:t>1.735.576,00</w:t>
            </w:r>
          </w:p>
        </w:tc>
      </w:tr>
    </w:tbl>
    <w:p w:rsidR="001466AD" w:rsidRDefault="001466AD" w:rsidP="000D193C">
      <w:pPr>
        <w:spacing w:after="0"/>
        <w:rPr>
          <w:rFonts w:ascii="Times New Roman" w:hAnsi="Times New Roman" w:cs="Times New Roman"/>
          <w:color w:val="548DD4"/>
          <w:sz w:val="24"/>
          <w:szCs w:val="24"/>
        </w:rPr>
      </w:pPr>
    </w:p>
    <w:p w:rsidR="001466AD" w:rsidRPr="00D96DC1" w:rsidRDefault="001466AD" w:rsidP="000D193C">
      <w:pPr>
        <w:spacing w:after="0"/>
        <w:rPr>
          <w:rFonts w:ascii="Times New Roman" w:hAnsi="Times New Roman" w:cs="Times New Roman"/>
          <w:i/>
          <w:iCs/>
          <w:sz w:val="24"/>
          <w:szCs w:val="24"/>
        </w:rPr>
      </w:pPr>
    </w:p>
    <w:p w:rsidR="001466AD" w:rsidRDefault="001466AD" w:rsidP="002C196D">
      <w:pPr>
        <w:spacing w:after="0"/>
        <w:jc w:val="both"/>
        <w:rPr>
          <w:rFonts w:ascii="Times New Roman" w:hAnsi="Times New Roman" w:cs="Times New Roman"/>
          <w:sz w:val="24"/>
          <w:szCs w:val="24"/>
        </w:rPr>
      </w:pPr>
      <w:r w:rsidRPr="000D193C">
        <w:rPr>
          <w:rFonts w:ascii="Times New Roman" w:hAnsi="Times New Roman" w:cs="Times New Roman"/>
          <w:b/>
          <w:bCs/>
          <w:i/>
          <w:iCs/>
          <w:color w:val="548DD4"/>
          <w:sz w:val="24"/>
          <w:szCs w:val="24"/>
        </w:rPr>
        <w:t xml:space="preserve">     </w:t>
      </w:r>
      <w:r w:rsidRPr="006E328B">
        <w:rPr>
          <w:rFonts w:ascii="Times New Roman" w:hAnsi="Times New Roman" w:cs="Times New Roman"/>
          <w:b/>
          <w:bCs/>
          <w:i/>
          <w:iCs/>
          <w:sz w:val="24"/>
          <w:szCs w:val="24"/>
        </w:rPr>
        <w:t>61/ Prihodi od poreza</w:t>
      </w:r>
      <w:r w:rsidRPr="006E328B">
        <w:rPr>
          <w:rFonts w:ascii="Times New Roman" w:hAnsi="Times New Roman" w:cs="Times New Roman"/>
          <w:b/>
          <w:bCs/>
          <w:sz w:val="24"/>
          <w:szCs w:val="24"/>
        </w:rPr>
        <w:t xml:space="preserve"> </w:t>
      </w:r>
      <w:r w:rsidRPr="006E328B">
        <w:rPr>
          <w:rFonts w:ascii="Times New Roman" w:hAnsi="Times New Roman" w:cs="Times New Roman"/>
          <w:sz w:val="24"/>
          <w:szCs w:val="24"/>
        </w:rPr>
        <w:t xml:space="preserve">sastoje se od: </w:t>
      </w:r>
      <w:r>
        <w:rPr>
          <w:rFonts w:ascii="Times New Roman" w:hAnsi="Times New Roman" w:cs="Times New Roman"/>
          <w:sz w:val="24"/>
          <w:szCs w:val="24"/>
        </w:rPr>
        <w:t xml:space="preserve"> </w:t>
      </w:r>
      <w:r w:rsidRPr="006E328B">
        <w:rPr>
          <w:rFonts w:ascii="Times New Roman" w:hAnsi="Times New Roman" w:cs="Times New Roman"/>
          <w:sz w:val="24"/>
          <w:szCs w:val="24"/>
        </w:rPr>
        <w:t>poreza i prireza na dohodak, poreza na imovinu, porez</w:t>
      </w:r>
      <w:r>
        <w:rPr>
          <w:rFonts w:ascii="Times New Roman" w:hAnsi="Times New Roman" w:cs="Times New Roman"/>
          <w:sz w:val="24"/>
          <w:szCs w:val="24"/>
        </w:rPr>
        <w:t>a</w:t>
      </w:r>
      <w:r w:rsidRPr="006E328B">
        <w:rPr>
          <w:rFonts w:ascii="Times New Roman" w:hAnsi="Times New Roman" w:cs="Times New Roman"/>
          <w:sz w:val="24"/>
          <w:szCs w:val="24"/>
        </w:rPr>
        <w:t xml:space="preserve"> na robu i usluge te ostalih prihoda od porez</w:t>
      </w:r>
      <w:r w:rsidRPr="0003294C">
        <w:rPr>
          <w:rFonts w:ascii="Times New Roman" w:hAnsi="Times New Roman" w:cs="Times New Roman"/>
          <w:sz w:val="24"/>
          <w:szCs w:val="24"/>
        </w:rPr>
        <w:t>a</w:t>
      </w:r>
      <w:r w:rsidRPr="006E328B">
        <w:rPr>
          <w:rFonts w:ascii="Times New Roman" w:hAnsi="Times New Roman" w:cs="Times New Roman"/>
          <w:b/>
          <w:bCs/>
          <w:sz w:val="24"/>
          <w:szCs w:val="24"/>
        </w:rPr>
        <w:t xml:space="preserve"> (</w:t>
      </w:r>
      <w:r w:rsidRPr="006E328B">
        <w:rPr>
          <w:rFonts w:ascii="Times New Roman" w:hAnsi="Times New Roman" w:cs="Times New Roman"/>
          <w:sz w:val="24"/>
          <w:szCs w:val="24"/>
        </w:rPr>
        <w:t>porez na promet nekretnina te planiranog poreza na tvrtku</w:t>
      </w:r>
      <w:r>
        <w:rPr>
          <w:rFonts w:ascii="Times New Roman" w:hAnsi="Times New Roman" w:cs="Times New Roman"/>
          <w:sz w:val="24"/>
          <w:szCs w:val="24"/>
        </w:rPr>
        <w:t>). Za 2020. godinu prihodi od poreza planiraju se u ukupnom iznosu od 38.218.969,00 kuna.</w:t>
      </w: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Kao i svih ovih godina, svakako najznačajniji je prihod od poreza na dohodak (porez i prirez na dohodak od nesamostalnog rada te porez i prirez na dohodak od kamata na štednju) koji se planira u iznosu od 36.813.969,00 kuna, slijedi porez na imovinu (porez na korištenje javne površine i porez promet nekretnina) u iznosu od 1.100.000,00 kuna, porez na robu i usluge ( porez na potrošnju alkoholnih i bezalkoholnih pića i porez na tvrtku) u iznosu od 300.000,00 kuna te ostali prihodi od poreza u iznosu od 5.000,00 kuna.</w:t>
      </w:r>
    </w:p>
    <w:p w:rsidR="001466AD" w:rsidRDefault="001466AD" w:rsidP="002C196D">
      <w:pPr>
        <w:spacing w:after="0"/>
        <w:jc w:val="both"/>
        <w:rPr>
          <w:rFonts w:ascii="Times New Roman" w:hAnsi="Times New Roman" w:cs="Times New Roman"/>
          <w:i/>
          <w:iCs/>
          <w:sz w:val="24"/>
          <w:szCs w:val="24"/>
        </w:rPr>
        <w:sectPr w:rsidR="001466AD" w:rsidSect="00844737">
          <w:footerReference w:type="default" r:id="rId7"/>
          <w:pgSz w:w="11906" w:h="16838"/>
          <w:pgMar w:top="851" w:right="851" w:bottom="567" w:left="851" w:header="709" w:footer="709" w:gutter="0"/>
          <w:cols w:space="708"/>
          <w:docGrid w:linePitch="360"/>
        </w:sectPr>
      </w:pPr>
    </w:p>
    <w:p w:rsidR="001466AD" w:rsidRDefault="001466AD" w:rsidP="00D96DC1">
      <w:pPr>
        <w:spacing w:after="0" w:line="240" w:lineRule="auto"/>
        <w:jc w:val="both"/>
        <w:rPr>
          <w:rFonts w:ascii="Times New Roman" w:hAnsi="Times New Roman" w:cs="Times New Roman"/>
          <w:color w:val="FF0000"/>
          <w:sz w:val="24"/>
          <w:szCs w:val="24"/>
        </w:rPr>
      </w:pPr>
      <w:r w:rsidRPr="00C7113E">
        <w:rPr>
          <w:rFonts w:ascii="Times New Roman" w:hAnsi="Times New Roman" w:cs="Times New Roman"/>
          <w:b/>
          <w:bCs/>
          <w:i/>
          <w:iCs/>
          <w:sz w:val="24"/>
          <w:szCs w:val="24"/>
        </w:rPr>
        <w:t xml:space="preserve">    63/  Pomoći iz inozemstva i od subjekata unutar općeg proračuna</w:t>
      </w:r>
      <w:r w:rsidRPr="00C7113E">
        <w:rPr>
          <w:rFonts w:ascii="Times New Roman" w:hAnsi="Times New Roman" w:cs="Times New Roman"/>
          <w:sz w:val="24"/>
          <w:szCs w:val="24"/>
          <w:u w:val="single"/>
        </w:rPr>
        <w:t xml:space="preserve"> </w:t>
      </w:r>
      <w:r>
        <w:rPr>
          <w:rFonts w:ascii="Times New Roman" w:hAnsi="Times New Roman" w:cs="Times New Roman"/>
          <w:sz w:val="24"/>
          <w:szCs w:val="24"/>
        </w:rPr>
        <w:t>proračunom za 2020</w:t>
      </w:r>
      <w:r w:rsidRPr="00C7113E">
        <w:rPr>
          <w:rFonts w:ascii="Times New Roman" w:hAnsi="Times New Roman" w:cs="Times New Roman"/>
          <w:sz w:val="24"/>
          <w:szCs w:val="24"/>
        </w:rPr>
        <w:t>. godinu planira</w:t>
      </w:r>
      <w:r>
        <w:rPr>
          <w:rFonts w:ascii="Times New Roman" w:hAnsi="Times New Roman" w:cs="Times New Roman"/>
          <w:sz w:val="24"/>
          <w:szCs w:val="24"/>
        </w:rPr>
        <w:t xml:space="preserve">ni su u iznosu od 38.053.720,00 </w:t>
      </w:r>
      <w:r w:rsidRPr="00C7113E">
        <w:rPr>
          <w:rFonts w:ascii="Times New Roman" w:hAnsi="Times New Roman" w:cs="Times New Roman"/>
          <w:sz w:val="24"/>
          <w:szCs w:val="24"/>
        </w:rPr>
        <w:t>kuna</w:t>
      </w:r>
      <w:r>
        <w:rPr>
          <w:rFonts w:ascii="Times New Roman" w:hAnsi="Times New Roman" w:cs="Times New Roman"/>
          <w:sz w:val="24"/>
          <w:szCs w:val="24"/>
        </w:rPr>
        <w:t>.</w:t>
      </w:r>
    </w:p>
    <w:p w:rsidR="001466AD" w:rsidRPr="00A30399" w:rsidRDefault="001466AD"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rPr>
        <w:t>Ove pomoći sadrže:</w:t>
      </w: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pomoći</w:t>
      </w:r>
      <w:r w:rsidRPr="00A30399">
        <w:rPr>
          <w:rFonts w:ascii="Times New Roman" w:hAnsi="Times New Roman" w:cs="Times New Roman"/>
          <w:sz w:val="24"/>
          <w:szCs w:val="24"/>
        </w:rPr>
        <w:t xml:space="preserve"> </w:t>
      </w:r>
      <w:r>
        <w:rPr>
          <w:rFonts w:ascii="Times New Roman" w:hAnsi="Times New Roman" w:cs="Times New Roman"/>
          <w:sz w:val="24"/>
          <w:szCs w:val="24"/>
        </w:rPr>
        <w:t xml:space="preserve">proračunu iz drugih proračuna (kapitalne i tekuće </w:t>
      </w:r>
      <w:r w:rsidRPr="00A30399">
        <w:rPr>
          <w:rFonts w:ascii="Times New Roman" w:hAnsi="Times New Roman" w:cs="Times New Roman"/>
          <w:sz w:val="24"/>
          <w:szCs w:val="24"/>
        </w:rPr>
        <w:t>pomoći iz državnog proračuna</w:t>
      </w:r>
      <w:r>
        <w:rPr>
          <w:rFonts w:ascii="Times New Roman" w:hAnsi="Times New Roman" w:cs="Times New Roman"/>
          <w:sz w:val="24"/>
          <w:szCs w:val="24"/>
        </w:rPr>
        <w:t xml:space="preserve"> te iz </w:t>
      </w: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županijskog  proračuna),</w:t>
      </w:r>
    </w:p>
    <w:p w:rsidR="001466AD" w:rsidRPr="00A30399"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pomoći od izvanproračunskih korisnika,</w:t>
      </w:r>
    </w:p>
    <w:p w:rsidR="001466AD" w:rsidRPr="00A30399"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0399">
        <w:rPr>
          <w:rFonts w:ascii="Times New Roman" w:hAnsi="Times New Roman" w:cs="Times New Roman"/>
          <w:sz w:val="24"/>
          <w:szCs w:val="24"/>
        </w:rPr>
        <w:t>pomoći izravnanja za decentralizirane funkcije</w:t>
      </w:r>
      <w:r>
        <w:rPr>
          <w:rFonts w:ascii="Times New Roman" w:hAnsi="Times New Roman" w:cs="Times New Roman"/>
          <w:sz w:val="24"/>
          <w:szCs w:val="24"/>
        </w:rPr>
        <w:t>,</w:t>
      </w:r>
    </w:p>
    <w:p w:rsidR="001466AD" w:rsidRPr="00A30399"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w:t>
      </w:r>
      <w:r w:rsidRPr="00A30399">
        <w:rPr>
          <w:rFonts w:ascii="Times New Roman" w:hAnsi="Times New Roman" w:cs="Times New Roman"/>
          <w:sz w:val="24"/>
          <w:szCs w:val="24"/>
        </w:rPr>
        <w:t xml:space="preserve"> pomoći proračunskim korisnicima iz proračuna koji im nije nadležan te</w:t>
      </w:r>
      <w:r>
        <w:rPr>
          <w:rFonts w:ascii="Times New Roman" w:hAnsi="Times New Roman" w:cs="Times New Roman"/>
          <w:sz w:val="24"/>
          <w:szCs w:val="24"/>
        </w:rPr>
        <w:t>,</w:t>
      </w: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p</w:t>
      </w:r>
      <w:r w:rsidRPr="00A30399">
        <w:rPr>
          <w:rFonts w:ascii="Times New Roman" w:hAnsi="Times New Roman" w:cs="Times New Roman"/>
          <w:sz w:val="24"/>
          <w:szCs w:val="24"/>
        </w:rPr>
        <w:t>omoći iz državnog proračuna temeljem prijenosa EU sredstava</w:t>
      </w:r>
      <w:r>
        <w:rPr>
          <w:rFonts w:ascii="Times New Roman" w:hAnsi="Times New Roman" w:cs="Times New Roman"/>
          <w:sz w:val="24"/>
          <w:szCs w:val="24"/>
        </w:rPr>
        <w:t>.</w:t>
      </w:r>
    </w:p>
    <w:p w:rsidR="001466AD" w:rsidRPr="0070168C" w:rsidRDefault="001466AD" w:rsidP="002C196D">
      <w:pPr>
        <w:spacing w:after="0"/>
        <w:jc w:val="both"/>
        <w:rPr>
          <w:rFonts w:ascii="Times New Roman" w:hAnsi="Times New Roman" w:cs="Times New Roman"/>
          <w:i/>
          <w:iCs/>
          <w:sz w:val="20"/>
          <w:szCs w:val="20"/>
        </w:rPr>
        <w:sectPr w:rsidR="001466AD" w:rsidRPr="0070168C" w:rsidSect="00542F3E">
          <w:type w:val="continuous"/>
          <w:pgSz w:w="11906" w:h="16838"/>
          <w:pgMar w:top="851" w:right="851" w:bottom="567" w:left="851" w:header="709" w:footer="709" w:gutter="0"/>
          <w:cols w:space="708"/>
          <w:docGrid w:linePitch="360"/>
        </w:sectPr>
      </w:pPr>
    </w:p>
    <w:p w:rsidR="001466AD" w:rsidRDefault="001466AD" w:rsidP="002C196D">
      <w:pPr>
        <w:spacing w:after="0"/>
        <w:jc w:val="both"/>
        <w:rPr>
          <w:rFonts w:ascii="Times New Roman" w:hAnsi="Times New Roman" w:cs="Times New Roman"/>
          <w:sz w:val="24"/>
          <w:szCs w:val="24"/>
        </w:rPr>
        <w:sectPr w:rsidR="001466AD" w:rsidSect="00F52D54">
          <w:type w:val="continuous"/>
          <w:pgSz w:w="11906" w:h="16838"/>
          <w:pgMar w:top="851" w:right="851" w:bottom="567" w:left="851" w:header="709" w:footer="709" w:gutter="0"/>
          <w:cols w:num="2" w:space="708"/>
          <w:docGrid w:linePitch="360"/>
        </w:sectPr>
      </w:pPr>
    </w:p>
    <w:p w:rsidR="001466AD" w:rsidRDefault="001466AD" w:rsidP="0070168C">
      <w:pPr>
        <w:spacing w:after="0" w:line="240" w:lineRule="auto"/>
        <w:jc w:val="both"/>
        <w:rPr>
          <w:rFonts w:ascii="Times New Roman" w:hAnsi="Times New Roman" w:cs="Times New Roman"/>
          <w:sz w:val="24"/>
          <w:szCs w:val="24"/>
          <w:u w:val="single"/>
        </w:rPr>
        <w:sectPr w:rsidR="001466AD" w:rsidSect="00F52D54">
          <w:type w:val="continuous"/>
          <w:pgSz w:w="11906" w:h="16838"/>
          <w:pgMar w:top="851" w:right="851" w:bottom="567" w:left="851" w:header="709" w:footer="709" w:gutter="0"/>
          <w:cols w:num="2" w:space="708"/>
          <w:docGrid w:linePitch="360"/>
        </w:sectPr>
      </w:pPr>
    </w:p>
    <w:p w:rsidR="001466AD" w:rsidRDefault="001466AD" w:rsidP="0070168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w:t>
      </w:r>
      <w:r w:rsidRPr="00A30399">
        <w:rPr>
          <w:rFonts w:ascii="Times New Roman" w:hAnsi="Times New Roman" w:cs="Times New Roman"/>
          <w:sz w:val="24"/>
          <w:szCs w:val="24"/>
          <w:u w:val="single"/>
        </w:rPr>
        <w:t xml:space="preserve">omoći </w:t>
      </w:r>
      <w:r>
        <w:rPr>
          <w:rFonts w:ascii="Times New Roman" w:hAnsi="Times New Roman" w:cs="Times New Roman"/>
          <w:sz w:val="24"/>
          <w:szCs w:val="24"/>
          <w:u w:val="single"/>
        </w:rPr>
        <w:t xml:space="preserve">proračunu </w:t>
      </w:r>
      <w:r w:rsidRPr="00A30399">
        <w:rPr>
          <w:rFonts w:ascii="Times New Roman" w:hAnsi="Times New Roman" w:cs="Times New Roman"/>
          <w:sz w:val="24"/>
          <w:szCs w:val="24"/>
          <w:u w:val="single"/>
        </w:rPr>
        <w:t xml:space="preserve">iz </w:t>
      </w:r>
      <w:r>
        <w:rPr>
          <w:rFonts w:ascii="Times New Roman" w:hAnsi="Times New Roman" w:cs="Times New Roman"/>
          <w:sz w:val="24"/>
          <w:szCs w:val="24"/>
          <w:u w:val="single"/>
        </w:rPr>
        <w:t xml:space="preserve">drugih </w:t>
      </w:r>
      <w:r w:rsidRPr="00A30399">
        <w:rPr>
          <w:rFonts w:ascii="Times New Roman" w:hAnsi="Times New Roman" w:cs="Times New Roman"/>
          <w:sz w:val="24"/>
          <w:szCs w:val="24"/>
          <w:u w:val="single"/>
        </w:rPr>
        <w:t xml:space="preserve"> proračuna </w:t>
      </w:r>
      <w:r>
        <w:rPr>
          <w:rFonts w:ascii="Times New Roman" w:hAnsi="Times New Roman" w:cs="Times New Roman"/>
          <w:sz w:val="24"/>
          <w:szCs w:val="24"/>
          <w:u w:val="single"/>
        </w:rPr>
        <w:t xml:space="preserve">za 2020. godinu </w:t>
      </w:r>
      <w:r w:rsidRPr="00CF5517">
        <w:rPr>
          <w:rFonts w:ascii="Times New Roman" w:hAnsi="Times New Roman" w:cs="Times New Roman"/>
          <w:sz w:val="24"/>
          <w:szCs w:val="24"/>
        </w:rPr>
        <w:t xml:space="preserve">obuhvaćaju: </w:t>
      </w:r>
    </w:p>
    <w:p w:rsidR="001466AD" w:rsidRPr="00CF5517" w:rsidRDefault="001466AD" w:rsidP="0070168C">
      <w:pPr>
        <w:spacing w:after="0" w:line="240" w:lineRule="auto"/>
        <w:jc w:val="both"/>
        <w:rPr>
          <w:rFonts w:ascii="Times New Roman" w:hAnsi="Times New Roman" w:cs="Times New Roman"/>
          <w:sz w:val="24"/>
          <w:szCs w:val="24"/>
        </w:rPr>
      </w:pP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tekuće pomoći iz državnog proračuna u iznosu od 276.200,00 kuna </w:t>
      </w: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kapitalne pomoći iz proračuna planirane su u iznosu od 3.926.139,00 kuna, od čega se iznos od 950.000,00 kuna odnosi na kapitalne pomoći za gradnju cesta, a iznos od 2.976.139,00 kuna se odnosi na nacionalnu komponentu financiranja IP-a u 12% - tnom iznosu.</w:t>
      </w:r>
    </w:p>
    <w:p w:rsidR="001466AD" w:rsidRDefault="001466AD" w:rsidP="002C196D">
      <w:pPr>
        <w:spacing w:after="0"/>
        <w:jc w:val="both"/>
        <w:rPr>
          <w:rFonts w:ascii="Times New Roman" w:hAnsi="Times New Roman" w:cs="Times New Roman"/>
          <w:sz w:val="24"/>
          <w:szCs w:val="24"/>
        </w:rPr>
      </w:pP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u w:val="single"/>
        </w:rPr>
        <w:t>Tekućih pomoći izravnanje</w:t>
      </w:r>
      <w:r w:rsidRPr="00220DE3">
        <w:rPr>
          <w:rFonts w:ascii="Times New Roman" w:hAnsi="Times New Roman" w:cs="Times New Roman"/>
          <w:sz w:val="24"/>
          <w:szCs w:val="24"/>
          <w:u w:val="single"/>
        </w:rPr>
        <w:t xml:space="preserve"> za decentralizirane funkcije</w:t>
      </w:r>
      <w:r>
        <w:rPr>
          <w:rFonts w:ascii="Times New Roman" w:hAnsi="Times New Roman" w:cs="Times New Roman"/>
          <w:sz w:val="24"/>
          <w:szCs w:val="24"/>
        </w:rPr>
        <w:t xml:space="preserve"> (na ime decentraliziranih  minimalnih standarda za Javnu vatrogasnu postrojbu grada Knina i te decentraliziranih sredstva koja očekujemo za ogrjev) planirani su iznosu od 3.886.656,00 kuna, od čega se iznos od 800.000,00 kuna odnosi na prihode za ogrjev, a ostatak za redovno funkcioniranje JVP Grada Knina.</w:t>
      </w:r>
    </w:p>
    <w:p w:rsidR="001466AD" w:rsidRDefault="001466AD" w:rsidP="002C196D">
      <w:pPr>
        <w:spacing w:after="0"/>
        <w:jc w:val="both"/>
        <w:rPr>
          <w:rFonts w:ascii="Times New Roman" w:hAnsi="Times New Roman" w:cs="Times New Roman"/>
          <w:sz w:val="24"/>
          <w:szCs w:val="24"/>
        </w:rPr>
      </w:pPr>
    </w:p>
    <w:p w:rsidR="001466AD" w:rsidRDefault="001466AD"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u w:val="single"/>
        </w:rPr>
        <w:t>Pomoći od izvanproračunskih korisnika</w:t>
      </w:r>
      <w:r>
        <w:rPr>
          <w:rFonts w:ascii="Times New Roman" w:hAnsi="Times New Roman" w:cs="Times New Roman"/>
          <w:sz w:val="24"/>
          <w:szCs w:val="24"/>
        </w:rPr>
        <w:t xml:space="preserve">  planirane su u iznosu od 69.000,00 kuna i odnose se na sredstva koja Grad planira dobiti u 2020. godini od Fonda za zaštitu okoliša i energetsku učinkovitost za završetak radova reciklažnog dvorišta te za provedbu projekta Eko-regija.</w:t>
      </w:r>
    </w:p>
    <w:p w:rsidR="001466AD" w:rsidRDefault="001466AD" w:rsidP="002C196D">
      <w:pPr>
        <w:spacing w:after="0"/>
        <w:jc w:val="both"/>
        <w:rPr>
          <w:rFonts w:ascii="Times New Roman" w:hAnsi="Times New Roman" w:cs="Times New Roman"/>
          <w:sz w:val="24"/>
          <w:szCs w:val="24"/>
        </w:rPr>
      </w:pPr>
    </w:p>
    <w:p w:rsidR="001466AD" w:rsidRDefault="001466AD" w:rsidP="002C196D">
      <w:pPr>
        <w:spacing w:after="0"/>
        <w:jc w:val="both"/>
        <w:rPr>
          <w:rFonts w:ascii="Times New Roman" w:hAnsi="Times New Roman" w:cs="Times New Roman"/>
          <w:sz w:val="24"/>
          <w:szCs w:val="24"/>
        </w:rPr>
      </w:pPr>
      <w:r w:rsidRPr="0096465F">
        <w:rPr>
          <w:rFonts w:ascii="Times New Roman" w:hAnsi="Times New Roman" w:cs="Times New Roman"/>
          <w:sz w:val="24"/>
          <w:szCs w:val="24"/>
          <w:u w:val="single"/>
        </w:rPr>
        <w:t>Pomoći proračunskim korisnicima iz proračuna koji im nije nadležan</w:t>
      </w:r>
      <w:r>
        <w:rPr>
          <w:rFonts w:ascii="Times New Roman" w:hAnsi="Times New Roman" w:cs="Times New Roman"/>
          <w:sz w:val="24"/>
          <w:szCs w:val="24"/>
        </w:rPr>
        <w:t xml:space="preserve"> planirane su proračunom u iznosu od 420.000,00 i odnose se na planirane prihode Kninskog muzeja u iznosu od 320.0000,00 Ministarstva Narodne knjižnice u iznosu od 80.000,00 kuna Ministarstva kulture te  Pučkog otvorenog učilišta u iznosu od 20.000,00 kuna. </w:t>
      </w:r>
    </w:p>
    <w:p w:rsidR="001466AD" w:rsidRPr="0096465F" w:rsidRDefault="001466AD" w:rsidP="002C196D">
      <w:pPr>
        <w:spacing w:after="0"/>
        <w:jc w:val="both"/>
        <w:rPr>
          <w:rFonts w:ascii="Times New Roman" w:hAnsi="Times New Roman" w:cs="Times New Roman"/>
          <w:color w:val="FF0000"/>
          <w:sz w:val="24"/>
          <w:szCs w:val="24"/>
        </w:rPr>
      </w:pPr>
    </w:p>
    <w:p w:rsidR="001466AD" w:rsidRDefault="001466AD" w:rsidP="002C196D">
      <w:pPr>
        <w:spacing w:after="0"/>
        <w:jc w:val="both"/>
        <w:rPr>
          <w:rFonts w:ascii="Times New Roman" w:hAnsi="Times New Roman" w:cs="Times New Roman"/>
          <w:sz w:val="24"/>
          <w:szCs w:val="24"/>
        </w:rPr>
      </w:pPr>
      <w:r w:rsidRPr="0096465F">
        <w:rPr>
          <w:rFonts w:ascii="Times New Roman" w:hAnsi="Times New Roman" w:cs="Times New Roman"/>
          <w:sz w:val="24"/>
          <w:szCs w:val="24"/>
          <w:u w:val="single"/>
        </w:rPr>
        <w:t>Kapitalne pomoći iz državnog proračuna temeljem prijenosa EU sredstava</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prihodi po ovom osnovu planirani su u iznosu od 29.475.725,00 kuna. Od tog za provedbu IP-a iznos od 28.585.127,00 kuna i to 4.684.872,00 kuna temeljem refundacije za rashode koje je Grad Knin već platio i iznos od 23.873.225,00 za rashode u 2020. godini dok se iznos od 917.597,00 kuna odnosi na proračunske korisnike Grada Knina koji planiraju provedbu EU projekata u 2020. godini i to: Narodna knjižnica Knin u iznosu od 636.895,00 kuna, JU LRA Matica u iznosu od 207.703,00 kuna te Pučko otvoreno učilište Knin u iznosu od 73.000,00 kuna.</w:t>
      </w:r>
    </w:p>
    <w:p w:rsidR="001466AD" w:rsidRPr="00A3642A" w:rsidRDefault="001466AD" w:rsidP="002C196D">
      <w:pPr>
        <w:spacing w:after="0"/>
        <w:jc w:val="both"/>
        <w:rPr>
          <w:rFonts w:ascii="Times New Roman" w:hAnsi="Times New Roman" w:cs="Times New Roman"/>
          <w:sz w:val="24"/>
          <w:szCs w:val="24"/>
        </w:rPr>
      </w:pPr>
      <w:r w:rsidRPr="00A3642A">
        <w:rPr>
          <w:rFonts w:ascii="Times New Roman" w:hAnsi="Times New Roman" w:cs="Times New Roman"/>
          <w:b/>
          <w:bCs/>
          <w:i/>
          <w:iCs/>
          <w:sz w:val="24"/>
          <w:szCs w:val="24"/>
        </w:rPr>
        <w:t xml:space="preserve">      64/ Prihodi od imovine</w:t>
      </w:r>
      <w:r w:rsidRPr="00A3642A">
        <w:rPr>
          <w:rFonts w:ascii="Times New Roman" w:hAnsi="Times New Roman" w:cs="Times New Roman"/>
          <w:sz w:val="24"/>
          <w:szCs w:val="24"/>
        </w:rPr>
        <w:t xml:space="preserve"> –</w:t>
      </w:r>
      <w:r>
        <w:rPr>
          <w:rFonts w:ascii="Times New Roman" w:hAnsi="Times New Roman" w:cs="Times New Roman"/>
          <w:sz w:val="24"/>
          <w:szCs w:val="24"/>
        </w:rPr>
        <w:t xml:space="preserve"> za 2020.. godinu ovi prohodi planiraju se ostvariti u iznosu od 1.283.200,00 kuna. </w:t>
      </w:r>
      <w:r w:rsidRPr="00A3642A">
        <w:rPr>
          <w:rFonts w:ascii="Times New Roman" w:hAnsi="Times New Roman" w:cs="Times New Roman"/>
          <w:sz w:val="24"/>
          <w:szCs w:val="24"/>
        </w:rPr>
        <w:t xml:space="preserve"> </w:t>
      </w:r>
      <w:r>
        <w:rPr>
          <w:rFonts w:ascii="Times New Roman" w:hAnsi="Times New Roman" w:cs="Times New Roman"/>
          <w:sz w:val="24"/>
          <w:szCs w:val="24"/>
        </w:rPr>
        <w:t xml:space="preserve">Ovi prihodi o </w:t>
      </w:r>
      <w:r w:rsidRPr="00A3642A">
        <w:rPr>
          <w:rFonts w:ascii="Times New Roman" w:hAnsi="Times New Roman" w:cs="Times New Roman"/>
          <w:sz w:val="24"/>
          <w:szCs w:val="24"/>
        </w:rPr>
        <w:t>obuhvaćaju:</w:t>
      </w:r>
    </w:p>
    <w:p w:rsidR="001466AD" w:rsidRPr="00A3642A" w:rsidRDefault="001466AD"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prihode od financijske imovine,</w:t>
      </w:r>
    </w:p>
    <w:p w:rsidR="001466AD" w:rsidRPr="00A3642A" w:rsidRDefault="001466AD"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rPr>
        <w:t xml:space="preserve">- prihodi od nefinancijske imovine i </w:t>
      </w:r>
    </w:p>
    <w:p w:rsidR="001466AD" w:rsidRDefault="001466AD" w:rsidP="00C16747">
      <w:pPr>
        <w:spacing w:after="0"/>
        <w:jc w:val="both"/>
        <w:rPr>
          <w:rFonts w:ascii="Times New Roman" w:hAnsi="Times New Roman" w:cs="Times New Roman"/>
          <w:sz w:val="24"/>
          <w:szCs w:val="24"/>
        </w:rPr>
      </w:pPr>
      <w:r w:rsidRPr="00A3642A">
        <w:rPr>
          <w:rFonts w:ascii="Times New Roman" w:hAnsi="Times New Roman" w:cs="Times New Roman"/>
          <w:sz w:val="24"/>
          <w:szCs w:val="24"/>
        </w:rPr>
        <w:t>- prihodi od kamata na dane zajmove</w:t>
      </w:r>
      <w:r>
        <w:rPr>
          <w:rFonts w:ascii="Times New Roman" w:hAnsi="Times New Roman" w:cs="Times New Roman"/>
          <w:sz w:val="24"/>
          <w:szCs w:val="24"/>
        </w:rPr>
        <w:t>.</w:t>
      </w:r>
    </w:p>
    <w:p w:rsidR="001466AD" w:rsidRPr="00C16747" w:rsidRDefault="001466AD" w:rsidP="00C16747">
      <w:pPr>
        <w:spacing w:after="0"/>
        <w:jc w:val="both"/>
        <w:rPr>
          <w:rFonts w:ascii="Times New Roman" w:hAnsi="Times New Roman" w:cs="Times New Roman"/>
          <w:sz w:val="24"/>
          <w:szCs w:val="24"/>
        </w:rPr>
        <w:sectPr w:rsidR="001466AD" w:rsidRPr="00C16747" w:rsidSect="00542F3E">
          <w:type w:val="continuous"/>
          <w:pgSz w:w="11906" w:h="16838"/>
          <w:pgMar w:top="851" w:right="851" w:bottom="567" w:left="851" w:header="709" w:footer="709" w:gutter="0"/>
          <w:cols w:space="708"/>
          <w:docGrid w:linePitch="360"/>
        </w:sectPr>
      </w:pPr>
    </w:p>
    <w:p w:rsidR="001466AD" w:rsidRDefault="001466AD" w:rsidP="002C196D">
      <w:pPr>
        <w:spacing w:after="0"/>
        <w:jc w:val="both"/>
        <w:rPr>
          <w:rFonts w:ascii="Times New Roman" w:hAnsi="Times New Roman" w:cs="Times New Roman"/>
          <w:sz w:val="24"/>
          <w:szCs w:val="24"/>
          <w:u w:val="single"/>
        </w:rPr>
        <w:sectPr w:rsidR="001466AD" w:rsidSect="00C16747">
          <w:type w:val="continuous"/>
          <w:pgSz w:w="11906" w:h="16838"/>
          <w:pgMar w:top="851" w:right="851" w:bottom="567" w:left="851" w:header="709" w:footer="709" w:gutter="0"/>
          <w:cols w:num="2" w:space="708"/>
          <w:docGrid w:linePitch="360"/>
        </w:sectPr>
      </w:pPr>
    </w:p>
    <w:p w:rsidR="001466AD" w:rsidRDefault="001466AD" w:rsidP="002C196D">
      <w:pPr>
        <w:spacing w:after="0"/>
        <w:jc w:val="both"/>
        <w:rPr>
          <w:rFonts w:ascii="Times New Roman" w:hAnsi="Times New Roman" w:cs="Times New Roman"/>
          <w:sz w:val="24"/>
          <w:szCs w:val="24"/>
        </w:rPr>
      </w:pPr>
      <w:r w:rsidRPr="00A3642A">
        <w:rPr>
          <w:rFonts w:ascii="Times New Roman" w:hAnsi="Times New Roman" w:cs="Times New Roman"/>
          <w:sz w:val="24"/>
          <w:szCs w:val="24"/>
          <w:u w:val="single"/>
        </w:rPr>
        <w:t>Prihodi od financijske imovine</w:t>
      </w:r>
      <w:r w:rsidRPr="00A3642A">
        <w:rPr>
          <w:rFonts w:ascii="Times New Roman" w:hAnsi="Times New Roman" w:cs="Times New Roman"/>
          <w:sz w:val="24"/>
          <w:szCs w:val="24"/>
        </w:rPr>
        <w:t xml:space="preserve"> planirani s</w:t>
      </w:r>
      <w:r>
        <w:rPr>
          <w:rFonts w:ascii="Times New Roman" w:hAnsi="Times New Roman" w:cs="Times New Roman"/>
          <w:sz w:val="24"/>
          <w:szCs w:val="24"/>
        </w:rPr>
        <w:t>u proračunom u iznosu od 70.300,00</w:t>
      </w:r>
      <w:r w:rsidRPr="00A3642A">
        <w:rPr>
          <w:rFonts w:ascii="Times New Roman" w:hAnsi="Times New Roman" w:cs="Times New Roman"/>
          <w:sz w:val="24"/>
          <w:szCs w:val="24"/>
        </w:rPr>
        <w:t xml:space="preserve"> kuna (kamate na depozite po viđenju</w:t>
      </w:r>
      <w:r>
        <w:rPr>
          <w:rFonts w:ascii="Times New Roman" w:hAnsi="Times New Roman" w:cs="Times New Roman"/>
          <w:sz w:val="24"/>
          <w:szCs w:val="24"/>
        </w:rPr>
        <w:t xml:space="preserve"> Grada i proračunskih korisnika te</w:t>
      </w:r>
      <w:r w:rsidRPr="00A3642A">
        <w:rPr>
          <w:rFonts w:ascii="Times New Roman" w:hAnsi="Times New Roman" w:cs="Times New Roman"/>
          <w:sz w:val="24"/>
          <w:szCs w:val="24"/>
        </w:rPr>
        <w:t xml:space="preserve"> zatezne kamate iz obveznih odnosa</w:t>
      </w:r>
      <w:r>
        <w:rPr>
          <w:rFonts w:ascii="Times New Roman" w:hAnsi="Times New Roman" w:cs="Times New Roman"/>
          <w:sz w:val="24"/>
          <w:szCs w:val="24"/>
        </w:rPr>
        <w:t>.</w:t>
      </w:r>
    </w:p>
    <w:p w:rsidR="001466AD" w:rsidRDefault="001466AD"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nefinancijske imovine</w:t>
      </w:r>
      <w:r>
        <w:rPr>
          <w:rFonts w:ascii="Times New Roman" w:hAnsi="Times New Roman" w:cs="Times New Roman"/>
          <w:sz w:val="24"/>
          <w:szCs w:val="24"/>
        </w:rPr>
        <w:t xml:space="preserve"> planirani su u iznosu od 1.207.900,00 kuna i odnose se na očekivane i planirane prihoda s osnova zakupa poslovnih prostora, prihode od korištenja prostora elektrana, naknada za koncesije na vodama, prihodi od spomeničke rente te naknada za poljoprivredno zemljište. </w:t>
      </w:r>
    </w:p>
    <w:p w:rsidR="001466AD" w:rsidRPr="00454D64" w:rsidRDefault="001466AD" w:rsidP="002C196D">
      <w:pPr>
        <w:spacing w:after="0"/>
        <w:jc w:val="both"/>
        <w:rPr>
          <w:rFonts w:ascii="Times New Roman" w:hAnsi="Times New Roman" w:cs="Times New Roman"/>
          <w:color w:val="FF0000"/>
          <w:sz w:val="24"/>
          <w:szCs w:val="24"/>
        </w:rPr>
      </w:pPr>
      <w:r w:rsidRPr="00454D64">
        <w:rPr>
          <w:rFonts w:ascii="Times New Roman" w:hAnsi="Times New Roman" w:cs="Times New Roman"/>
          <w:sz w:val="24"/>
          <w:szCs w:val="24"/>
          <w:u w:val="single"/>
        </w:rPr>
        <w:t>Prihodi od kamata na dane zajmove</w:t>
      </w:r>
      <w:r w:rsidRPr="00454D64">
        <w:rPr>
          <w:rFonts w:ascii="Times New Roman" w:hAnsi="Times New Roman" w:cs="Times New Roman"/>
          <w:sz w:val="24"/>
          <w:szCs w:val="24"/>
        </w:rPr>
        <w:t xml:space="preserve">  pro</w:t>
      </w:r>
      <w:r>
        <w:rPr>
          <w:rFonts w:ascii="Times New Roman" w:hAnsi="Times New Roman" w:cs="Times New Roman"/>
          <w:sz w:val="24"/>
          <w:szCs w:val="24"/>
        </w:rPr>
        <w:t>račun</w:t>
      </w:r>
      <w:r w:rsidRPr="00454D64">
        <w:rPr>
          <w:rFonts w:ascii="Times New Roman" w:hAnsi="Times New Roman" w:cs="Times New Roman"/>
          <w:sz w:val="24"/>
          <w:szCs w:val="24"/>
        </w:rPr>
        <w:t>om su planiran</w:t>
      </w:r>
      <w:r>
        <w:rPr>
          <w:rFonts w:ascii="Times New Roman" w:hAnsi="Times New Roman" w:cs="Times New Roman"/>
          <w:sz w:val="24"/>
          <w:szCs w:val="24"/>
        </w:rPr>
        <w:t>i u iznosu od 5.000,00 kuna (</w:t>
      </w:r>
      <w:r w:rsidRPr="00454D64">
        <w:rPr>
          <w:rFonts w:ascii="Times New Roman" w:hAnsi="Times New Roman" w:cs="Times New Roman"/>
          <w:sz w:val="24"/>
          <w:szCs w:val="24"/>
        </w:rPr>
        <w:t xml:space="preserve">odnose se na očekivane prihode na ime povrata danih poduzetničkih i još uvijek nevraćenih kredita iz 2009. </w:t>
      </w:r>
      <w:r>
        <w:rPr>
          <w:rFonts w:ascii="Times New Roman" w:hAnsi="Times New Roman" w:cs="Times New Roman"/>
          <w:sz w:val="24"/>
          <w:szCs w:val="24"/>
        </w:rPr>
        <w:t>g</w:t>
      </w:r>
      <w:r w:rsidRPr="00454D64">
        <w:rPr>
          <w:rFonts w:ascii="Times New Roman" w:hAnsi="Times New Roman" w:cs="Times New Roman"/>
          <w:sz w:val="24"/>
          <w:szCs w:val="24"/>
        </w:rPr>
        <w:t>odine</w:t>
      </w:r>
      <w:r>
        <w:rPr>
          <w:rFonts w:ascii="Times New Roman" w:hAnsi="Times New Roman" w:cs="Times New Roman"/>
          <w:sz w:val="24"/>
          <w:szCs w:val="24"/>
        </w:rPr>
        <w:t>).</w:t>
      </w:r>
    </w:p>
    <w:p w:rsidR="001466AD" w:rsidRPr="00B624EE" w:rsidRDefault="001466AD" w:rsidP="002C196D">
      <w:pPr>
        <w:spacing w:after="0"/>
        <w:jc w:val="both"/>
        <w:rPr>
          <w:rFonts w:ascii="Times New Roman" w:hAnsi="Times New Roman" w:cs="Times New Roman"/>
          <w:sz w:val="24"/>
          <w:szCs w:val="24"/>
        </w:rPr>
      </w:pPr>
      <w:r w:rsidRPr="00B624EE">
        <w:rPr>
          <w:rFonts w:ascii="Times New Roman" w:hAnsi="Times New Roman" w:cs="Times New Roman"/>
          <w:b/>
          <w:bCs/>
          <w:i/>
          <w:iCs/>
          <w:sz w:val="24"/>
          <w:szCs w:val="24"/>
        </w:rPr>
        <w:t xml:space="preserve">     65/ Prihodi od upravnih i administrativnih pristojbi, pristojbi po posebnim propisima i naknada</w:t>
      </w:r>
    </w:p>
    <w:p w:rsidR="001466AD" w:rsidRPr="00B624EE"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Planirani su u ukupnom iznosu od 5.411.560,00 kuna i </w:t>
      </w:r>
      <w:r w:rsidRPr="00B624EE">
        <w:rPr>
          <w:rFonts w:ascii="Times New Roman" w:hAnsi="Times New Roman" w:cs="Times New Roman"/>
          <w:sz w:val="24"/>
          <w:szCs w:val="24"/>
        </w:rPr>
        <w:t>obuhvaćaju:</w:t>
      </w:r>
    </w:p>
    <w:p w:rsidR="001466AD" w:rsidRPr="00B624EE"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rPr>
        <w:t>-</w:t>
      </w:r>
      <w:r w:rsidRPr="00B624EE">
        <w:rPr>
          <w:rFonts w:ascii="Times New Roman" w:hAnsi="Times New Roman" w:cs="Times New Roman"/>
          <w:sz w:val="24"/>
          <w:szCs w:val="24"/>
        </w:rPr>
        <w:t xml:space="preserve"> upravne i administrativne pristojbe,</w:t>
      </w:r>
    </w:p>
    <w:p w:rsidR="001466AD" w:rsidRPr="00B624EE" w:rsidRDefault="001466AD"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xml:space="preserve">- prihode po posebnim propisima te </w:t>
      </w:r>
    </w:p>
    <w:p w:rsidR="001466AD" w:rsidRPr="00B624EE" w:rsidRDefault="001466AD"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rPr>
        <w:t>- prihode od naplate komunalnog  doprinosa i naknada.</w:t>
      </w:r>
    </w:p>
    <w:p w:rsidR="001466AD" w:rsidRDefault="001466AD" w:rsidP="002C196D">
      <w:pPr>
        <w:spacing w:after="0"/>
        <w:jc w:val="both"/>
        <w:rPr>
          <w:rFonts w:ascii="Times New Roman" w:hAnsi="Times New Roman" w:cs="Times New Roman"/>
          <w:color w:val="548DD4"/>
          <w:sz w:val="24"/>
          <w:szCs w:val="24"/>
        </w:rPr>
      </w:pPr>
      <w:r w:rsidRPr="00B624EE">
        <w:rPr>
          <w:rFonts w:ascii="Times New Roman" w:hAnsi="Times New Roman" w:cs="Times New Roman"/>
          <w:sz w:val="24"/>
          <w:szCs w:val="24"/>
          <w:u w:val="single"/>
        </w:rPr>
        <w:t xml:space="preserve">Prihodi od upravnih i administrativnih prihoda </w:t>
      </w:r>
      <w:r>
        <w:rPr>
          <w:rFonts w:ascii="Times New Roman" w:hAnsi="Times New Roman" w:cs="Times New Roman"/>
          <w:sz w:val="24"/>
          <w:szCs w:val="24"/>
        </w:rPr>
        <w:t>planirani su u iznosu od 868.500,00</w:t>
      </w:r>
      <w:r w:rsidRPr="00B624EE">
        <w:rPr>
          <w:rFonts w:ascii="Times New Roman" w:hAnsi="Times New Roman" w:cs="Times New Roman"/>
          <w:sz w:val="24"/>
          <w:szCs w:val="24"/>
        </w:rPr>
        <w:t xml:space="preserve"> kuna (obuhvaćaju prihode po osnovu naplaćenih auto-taksi licenci, prihode od prodaje državnih biljega, prihoda od zakupa javnih površina, ostale naknade i pristojbe za posebne namjene –vodni doprinos, naknade za zadržavanje nezakonito izgrađenih građevina</w:t>
      </w:r>
      <w:r>
        <w:rPr>
          <w:rFonts w:ascii="Times New Roman" w:hAnsi="Times New Roman" w:cs="Times New Roman"/>
          <w:color w:val="548DD4"/>
          <w:sz w:val="24"/>
          <w:szCs w:val="24"/>
        </w:rPr>
        <w:t xml:space="preserve">. </w:t>
      </w:r>
    </w:p>
    <w:p w:rsidR="001466AD" w:rsidRDefault="001466AD" w:rsidP="002C196D">
      <w:pPr>
        <w:spacing w:after="0"/>
        <w:jc w:val="both"/>
        <w:rPr>
          <w:rFonts w:ascii="Times New Roman" w:hAnsi="Times New Roman" w:cs="Times New Roman"/>
          <w:sz w:val="24"/>
          <w:szCs w:val="24"/>
        </w:rPr>
      </w:pPr>
      <w:r w:rsidRPr="00B624EE">
        <w:rPr>
          <w:rFonts w:ascii="Times New Roman" w:hAnsi="Times New Roman" w:cs="Times New Roman"/>
          <w:sz w:val="24"/>
          <w:szCs w:val="24"/>
          <w:u w:val="single"/>
        </w:rPr>
        <w:t>Prihodi po posebnim propisima</w:t>
      </w:r>
      <w:r w:rsidRPr="00B624EE">
        <w:rPr>
          <w:rFonts w:ascii="Times New Roman" w:hAnsi="Times New Roman" w:cs="Times New Roman"/>
          <w:sz w:val="24"/>
          <w:szCs w:val="24"/>
        </w:rPr>
        <w:t xml:space="preserve"> u proračunu su pla</w:t>
      </w:r>
      <w:r>
        <w:rPr>
          <w:rFonts w:ascii="Times New Roman" w:hAnsi="Times New Roman" w:cs="Times New Roman"/>
          <w:sz w:val="24"/>
          <w:szCs w:val="24"/>
        </w:rPr>
        <w:t xml:space="preserve">nirani u iznosu od 2.293.060,00 </w:t>
      </w:r>
      <w:r w:rsidRPr="00B624EE">
        <w:rPr>
          <w:rFonts w:ascii="Times New Roman" w:hAnsi="Times New Roman" w:cs="Times New Roman"/>
          <w:sz w:val="24"/>
          <w:szCs w:val="24"/>
        </w:rPr>
        <w:t>kuna i odnose</w:t>
      </w:r>
      <w:r>
        <w:rPr>
          <w:rFonts w:ascii="Times New Roman" w:hAnsi="Times New Roman" w:cs="Times New Roman"/>
          <w:sz w:val="24"/>
          <w:szCs w:val="24"/>
        </w:rPr>
        <w:t xml:space="preserve"> se na prihode</w:t>
      </w:r>
      <w:r w:rsidRPr="00B624EE">
        <w:rPr>
          <w:rFonts w:ascii="Times New Roman" w:hAnsi="Times New Roman" w:cs="Times New Roman"/>
          <w:sz w:val="24"/>
          <w:szCs w:val="24"/>
        </w:rPr>
        <w:t xml:space="preserve"> koji pojedini pror</w:t>
      </w:r>
      <w:r>
        <w:rPr>
          <w:rFonts w:ascii="Times New Roman" w:hAnsi="Times New Roman" w:cs="Times New Roman"/>
          <w:sz w:val="24"/>
          <w:szCs w:val="24"/>
        </w:rPr>
        <w:t>aču</w:t>
      </w:r>
      <w:r w:rsidRPr="00B624EE">
        <w:rPr>
          <w:rFonts w:ascii="Times New Roman" w:hAnsi="Times New Roman" w:cs="Times New Roman"/>
          <w:sz w:val="24"/>
          <w:szCs w:val="24"/>
        </w:rPr>
        <w:t>n</w:t>
      </w:r>
      <w:r>
        <w:rPr>
          <w:rFonts w:ascii="Times New Roman" w:hAnsi="Times New Roman" w:cs="Times New Roman"/>
          <w:sz w:val="24"/>
          <w:szCs w:val="24"/>
        </w:rPr>
        <w:t>ski korisnici ostvaruju pri ob</w:t>
      </w:r>
      <w:r w:rsidRPr="00B624EE">
        <w:rPr>
          <w:rFonts w:ascii="Times New Roman" w:hAnsi="Times New Roman" w:cs="Times New Roman"/>
          <w:sz w:val="24"/>
          <w:szCs w:val="24"/>
        </w:rPr>
        <w:t>avljanju svojih djelatnosti</w:t>
      </w:r>
      <w:r>
        <w:rPr>
          <w:rFonts w:ascii="Times New Roman" w:hAnsi="Times New Roman" w:cs="Times New Roman"/>
          <w:sz w:val="24"/>
          <w:szCs w:val="24"/>
        </w:rPr>
        <w:t xml:space="preserve"> </w:t>
      </w:r>
      <w:r w:rsidRPr="00B624EE">
        <w:rPr>
          <w:rFonts w:ascii="Times New Roman" w:hAnsi="Times New Roman" w:cs="Times New Roman"/>
          <w:sz w:val="24"/>
          <w:szCs w:val="24"/>
        </w:rPr>
        <w:t>(</w:t>
      </w:r>
      <w:r>
        <w:rPr>
          <w:rFonts w:ascii="Times New Roman" w:hAnsi="Times New Roman" w:cs="Times New Roman"/>
          <w:sz w:val="24"/>
          <w:szCs w:val="24"/>
        </w:rPr>
        <w:t>Narodna knjižnica Knin - planirani prihodi od davanja u najma knjiga, pružanja internetskih usluga i sl., Dječji vrtić „Cvrčak“ – planirani prihodi po osnovu uplate participacije roditelja, Kninski muzej – planirani prihodi</w:t>
      </w:r>
    </w:p>
    <w:p w:rsidR="001466AD" w:rsidRPr="00B624EE" w:rsidRDefault="001466AD" w:rsidP="002C196D">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od prodaje ulaznice, Pučko otvoreno učilište- planirani prihodi od uplata polaznika po raznim tečajevima i programima). </w:t>
      </w:r>
    </w:p>
    <w:p w:rsidR="001466AD" w:rsidRPr="00AD1FBE" w:rsidRDefault="001466AD" w:rsidP="002C196D">
      <w:pPr>
        <w:spacing w:after="0"/>
        <w:jc w:val="both"/>
        <w:rPr>
          <w:rFonts w:ascii="Times New Roman" w:hAnsi="Times New Roman" w:cs="Times New Roman"/>
          <w:color w:val="FF0000"/>
          <w:sz w:val="24"/>
          <w:szCs w:val="24"/>
        </w:rPr>
      </w:pPr>
      <w:r w:rsidRPr="00B624EE">
        <w:rPr>
          <w:rFonts w:ascii="Times New Roman" w:hAnsi="Times New Roman" w:cs="Times New Roman"/>
          <w:sz w:val="24"/>
          <w:szCs w:val="24"/>
          <w:u w:val="single"/>
        </w:rPr>
        <w:t>Prihodi od naplate komunalnog  doprinosa i naknada</w:t>
      </w:r>
      <w:r>
        <w:rPr>
          <w:rFonts w:ascii="Times New Roman" w:hAnsi="Times New Roman" w:cs="Times New Roman"/>
          <w:sz w:val="24"/>
          <w:szCs w:val="24"/>
          <w:u w:val="single"/>
        </w:rPr>
        <w:t xml:space="preserve"> </w:t>
      </w:r>
      <w:r>
        <w:rPr>
          <w:rFonts w:ascii="Times New Roman" w:hAnsi="Times New Roman" w:cs="Times New Roman"/>
          <w:sz w:val="24"/>
          <w:szCs w:val="24"/>
        </w:rPr>
        <w:t>- ovi prihodi u proračunu za 2020 godinu planirani su u ukupnom iznosu od 2.250.000,00 kuna.</w:t>
      </w:r>
    </w:p>
    <w:p w:rsidR="001466AD" w:rsidRDefault="001466AD" w:rsidP="002C196D">
      <w:pPr>
        <w:spacing w:after="0"/>
        <w:jc w:val="both"/>
        <w:rPr>
          <w:rFonts w:ascii="Times New Roman" w:hAnsi="Times New Roman" w:cs="Times New Roman"/>
          <w:sz w:val="24"/>
          <w:szCs w:val="24"/>
        </w:rPr>
      </w:pPr>
      <w:r w:rsidRPr="0005558B">
        <w:rPr>
          <w:rFonts w:ascii="Times New Roman" w:hAnsi="Times New Roman" w:cs="Times New Roman"/>
          <w:b/>
          <w:bCs/>
          <w:i/>
          <w:iCs/>
          <w:sz w:val="24"/>
          <w:szCs w:val="24"/>
        </w:rPr>
        <w:t xml:space="preserve">   66/ Prihodi od prodaje proizvoda i robe te pruženih usluga i prihodi od donacija</w:t>
      </w:r>
      <w:r w:rsidRPr="0005558B">
        <w:rPr>
          <w:rFonts w:ascii="Times New Roman" w:hAnsi="Times New Roman" w:cs="Times New Roman"/>
          <w:sz w:val="24"/>
          <w:szCs w:val="24"/>
        </w:rPr>
        <w:t xml:space="preserve"> </w:t>
      </w:r>
      <w:r>
        <w:rPr>
          <w:rFonts w:ascii="Times New Roman" w:hAnsi="Times New Roman" w:cs="Times New Roman"/>
          <w:sz w:val="24"/>
          <w:szCs w:val="24"/>
        </w:rPr>
        <w:t>- za 2020</w:t>
      </w:r>
      <w:r w:rsidRPr="0005558B">
        <w:rPr>
          <w:rFonts w:ascii="Times New Roman" w:hAnsi="Times New Roman" w:cs="Times New Roman"/>
          <w:sz w:val="24"/>
          <w:szCs w:val="24"/>
        </w:rPr>
        <w:t>. godinu prihod p</w:t>
      </w:r>
      <w:r>
        <w:rPr>
          <w:rFonts w:ascii="Times New Roman" w:hAnsi="Times New Roman" w:cs="Times New Roman"/>
          <w:sz w:val="24"/>
          <w:szCs w:val="24"/>
        </w:rPr>
        <w:t>o ovom osnovu planiran je iznosu od 1.268.500,00</w:t>
      </w:r>
      <w:r w:rsidRPr="0005558B">
        <w:rPr>
          <w:rFonts w:ascii="Times New Roman" w:hAnsi="Times New Roman" w:cs="Times New Roman"/>
          <w:sz w:val="24"/>
          <w:szCs w:val="24"/>
        </w:rPr>
        <w:t xml:space="preserve"> kuna</w:t>
      </w:r>
      <w:r>
        <w:rPr>
          <w:rFonts w:ascii="Times New Roman" w:hAnsi="Times New Roman" w:cs="Times New Roman"/>
          <w:sz w:val="24"/>
          <w:szCs w:val="24"/>
        </w:rPr>
        <w:t>, a obuhvaćaju:</w:t>
      </w:r>
    </w:p>
    <w:p w:rsidR="001466AD" w:rsidRDefault="001466AD" w:rsidP="002C196D">
      <w:pPr>
        <w:spacing w:after="0"/>
        <w:jc w:val="both"/>
        <w:rPr>
          <w:rFonts w:ascii="Times New Roman" w:hAnsi="Times New Roman" w:cs="Times New Roman"/>
          <w:sz w:val="24"/>
          <w:szCs w:val="24"/>
        </w:rPr>
      </w:pPr>
    </w:p>
    <w:p w:rsidR="001466AD" w:rsidRDefault="001466AD" w:rsidP="002C196D">
      <w:pPr>
        <w:spacing w:after="0"/>
        <w:jc w:val="both"/>
        <w:rPr>
          <w:rFonts w:ascii="Times New Roman" w:hAnsi="Times New Roman" w:cs="Times New Roman"/>
          <w:sz w:val="24"/>
          <w:szCs w:val="24"/>
        </w:rPr>
      </w:pPr>
      <w:r>
        <w:rPr>
          <w:rFonts w:ascii="Times New Roman" w:hAnsi="Times New Roman" w:cs="Times New Roman"/>
          <w:sz w:val="24"/>
          <w:szCs w:val="24"/>
          <w:u w:val="single"/>
        </w:rPr>
        <w:t>-p</w:t>
      </w:r>
      <w:r w:rsidRPr="0005558B">
        <w:rPr>
          <w:rFonts w:ascii="Times New Roman" w:hAnsi="Times New Roman" w:cs="Times New Roman"/>
          <w:sz w:val="24"/>
          <w:szCs w:val="24"/>
          <w:u w:val="single"/>
        </w:rPr>
        <w:t>rihod od prodaje proizvoda i usluga</w:t>
      </w:r>
      <w:r w:rsidRPr="0005558B">
        <w:rPr>
          <w:rFonts w:ascii="Times New Roman" w:hAnsi="Times New Roman" w:cs="Times New Roman"/>
          <w:sz w:val="24"/>
          <w:szCs w:val="24"/>
        </w:rPr>
        <w:t xml:space="preserve"> </w:t>
      </w:r>
      <w:r>
        <w:rPr>
          <w:rFonts w:ascii="Times New Roman" w:hAnsi="Times New Roman" w:cs="Times New Roman"/>
          <w:sz w:val="24"/>
          <w:szCs w:val="24"/>
        </w:rPr>
        <w:t>koji je planiran u</w:t>
      </w:r>
      <w:r w:rsidRPr="0005558B">
        <w:rPr>
          <w:rFonts w:ascii="Times New Roman" w:hAnsi="Times New Roman" w:cs="Times New Roman"/>
          <w:sz w:val="24"/>
          <w:szCs w:val="24"/>
        </w:rPr>
        <w:t xml:space="preserve"> iznosu</w:t>
      </w:r>
      <w:r>
        <w:rPr>
          <w:rFonts w:ascii="Times New Roman" w:hAnsi="Times New Roman" w:cs="Times New Roman"/>
          <w:sz w:val="24"/>
          <w:szCs w:val="24"/>
        </w:rPr>
        <w:t xml:space="preserve"> od 713.500,00 kuna i odnose se na prihode Grada – prihod od pruženih usluga Hrvatskim vodama - 300.000,00 kuna te na planirane prihode proračunskih korisnika (Narodne knjižnice Knin u iznosu od 36.500,00, JVP Knin u iznosu od 20.000,00 kuna te Pučkog otvorenog učilišta u iznosu od 357.000,00 kuna) i</w:t>
      </w:r>
    </w:p>
    <w:p w:rsidR="001466AD" w:rsidRDefault="001466AD" w:rsidP="002C196D">
      <w:pPr>
        <w:spacing w:after="0"/>
        <w:jc w:val="both"/>
        <w:rPr>
          <w:rFonts w:ascii="Times New Roman" w:hAnsi="Times New Roman" w:cs="Times New Roman"/>
          <w:sz w:val="24"/>
          <w:szCs w:val="24"/>
        </w:rPr>
      </w:pPr>
      <w:r w:rsidRPr="009431DF">
        <w:rPr>
          <w:rFonts w:ascii="Times New Roman" w:hAnsi="Times New Roman" w:cs="Times New Roman"/>
          <w:sz w:val="24"/>
          <w:szCs w:val="24"/>
          <w:u w:val="single"/>
        </w:rPr>
        <w:t>- prihod od donacija pravnih i fizičkih osoba izvan općeg proračuna</w:t>
      </w:r>
      <w:r>
        <w:rPr>
          <w:rFonts w:ascii="Times New Roman" w:hAnsi="Times New Roman" w:cs="Times New Roman"/>
          <w:sz w:val="24"/>
          <w:szCs w:val="24"/>
        </w:rPr>
        <w:t xml:space="preserve"> u iznosu od 555.000,00 (planirane donacije za obilježavanje Oluje i Adventa).</w:t>
      </w:r>
    </w:p>
    <w:p w:rsidR="001466AD" w:rsidRDefault="001466AD" w:rsidP="002C196D">
      <w:pPr>
        <w:spacing w:after="0"/>
        <w:jc w:val="both"/>
        <w:rPr>
          <w:rFonts w:ascii="Times New Roman" w:hAnsi="Times New Roman" w:cs="Times New Roman"/>
          <w:sz w:val="24"/>
          <w:szCs w:val="24"/>
        </w:rPr>
      </w:pPr>
      <w:r w:rsidRPr="000F5DAA">
        <w:rPr>
          <w:rFonts w:ascii="Times New Roman" w:hAnsi="Times New Roman" w:cs="Times New Roman"/>
          <w:b/>
          <w:bCs/>
          <w:i/>
          <w:iCs/>
          <w:sz w:val="24"/>
          <w:szCs w:val="24"/>
        </w:rPr>
        <w:t xml:space="preserve">     68/Kazne, upravne mjere i ostali prihodi.</w:t>
      </w:r>
      <w:r w:rsidRPr="000F5DAA">
        <w:rPr>
          <w:rFonts w:ascii="Times New Roman" w:hAnsi="Times New Roman" w:cs="Times New Roman"/>
          <w:sz w:val="24"/>
          <w:szCs w:val="24"/>
        </w:rPr>
        <w:t xml:space="preserve"> Ukupno planirani prihodi po ovom osnovu u proračunu za </w:t>
      </w:r>
      <w:r>
        <w:rPr>
          <w:rFonts w:ascii="Times New Roman" w:hAnsi="Times New Roman" w:cs="Times New Roman"/>
          <w:sz w:val="24"/>
          <w:szCs w:val="24"/>
        </w:rPr>
        <w:t>2020. godinu iznose su 590.500</w:t>
      </w:r>
      <w:r w:rsidRPr="000F5DAA">
        <w:rPr>
          <w:rFonts w:ascii="Times New Roman" w:hAnsi="Times New Roman" w:cs="Times New Roman"/>
          <w:sz w:val="24"/>
          <w:szCs w:val="24"/>
        </w:rPr>
        <w:t>,00 kuna i obuhvaćaju planirane prihode od kazni u iznosu od 5.000,00 kuna (kazne komunalnih radara) te ost</w:t>
      </w:r>
      <w:r>
        <w:rPr>
          <w:rFonts w:ascii="Times New Roman" w:hAnsi="Times New Roman" w:cs="Times New Roman"/>
          <w:sz w:val="24"/>
          <w:szCs w:val="24"/>
        </w:rPr>
        <w:t>alih prihoda u iznosu od 585.500</w:t>
      </w:r>
      <w:r w:rsidRPr="000F5DAA">
        <w:rPr>
          <w:rFonts w:ascii="Times New Roman" w:hAnsi="Times New Roman" w:cs="Times New Roman"/>
          <w:sz w:val="24"/>
          <w:szCs w:val="24"/>
        </w:rPr>
        <w:t>,00 kuna</w:t>
      </w:r>
      <w:r>
        <w:rPr>
          <w:rFonts w:ascii="Times New Roman" w:hAnsi="Times New Roman" w:cs="Times New Roman"/>
          <w:sz w:val="24"/>
          <w:szCs w:val="24"/>
        </w:rPr>
        <w:t>.</w:t>
      </w:r>
    </w:p>
    <w:p w:rsidR="001466AD" w:rsidRDefault="001466AD" w:rsidP="002C196D">
      <w:pPr>
        <w:spacing w:after="0"/>
        <w:jc w:val="both"/>
        <w:rPr>
          <w:rFonts w:ascii="Times New Roman" w:hAnsi="Times New Roman" w:cs="Times New Roman"/>
          <w:sz w:val="24"/>
          <w:szCs w:val="24"/>
        </w:rPr>
      </w:pPr>
      <w:r w:rsidRPr="000D193C">
        <w:rPr>
          <w:rFonts w:ascii="Times New Roman" w:hAnsi="Times New Roman" w:cs="Times New Roman"/>
          <w:b/>
          <w:bCs/>
          <w:i/>
          <w:iCs/>
          <w:color w:val="548DD4"/>
          <w:sz w:val="24"/>
          <w:szCs w:val="24"/>
        </w:rPr>
        <w:t xml:space="preserve">      </w:t>
      </w:r>
      <w:r w:rsidRPr="000F5DAA">
        <w:rPr>
          <w:rFonts w:ascii="Times New Roman" w:hAnsi="Times New Roman" w:cs="Times New Roman"/>
          <w:b/>
          <w:bCs/>
          <w:i/>
          <w:iCs/>
          <w:sz w:val="24"/>
          <w:szCs w:val="24"/>
        </w:rPr>
        <w:t>72/ Prihodi od prodaje proizvedene dugotrajne imovine</w:t>
      </w:r>
      <w:r w:rsidRPr="000F5D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DAA">
        <w:rPr>
          <w:rFonts w:ascii="Times New Roman" w:hAnsi="Times New Roman" w:cs="Times New Roman"/>
          <w:sz w:val="24"/>
          <w:szCs w:val="24"/>
        </w:rPr>
        <w:t xml:space="preserve">Prihodi po ovom osnovu planirani su </w:t>
      </w:r>
      <w:r>
        <w:rPr>
          <w:rFonts w:ascii="Times New Roman" w:hAnsi="Times New Roman" w:cs="Times New Roman"/>
          <w:sz w:val="24"/>
          <w:szCs w:val="24"/>
        </w:rPr>
        <w:t>proračunom za 2020. godine u iznosu od 850.000</w:t>
      </w:r>
      <w:r w:rsidRPr="000F5DAA">
        <w:rPr>
          <w:rFonts w:ascii="Times New Roman" w:hAnsi="Times New Roman" w:cs="Times New Roman"/>
          <w:sz w:val="24"/>
          <w:szCs w:val="24"/>
        </w:rPr>
        <w:t>,00 kuna i planom su obuhvaćeni prihodi od prodaje državnih stanov</w:t>
      </w:r>
      <w:r>
        <w:rPr>
          <w:rFonts w:ascii="Times New Roman" w:hAnsi="Times New Roman" w:cs="Times New Roman"/>
          <w:sz w:val="24"/>
          <w:szCs w:val="24"/>
        </w:rPr>
        <w:t>a te otkupa stanova s stanarskim pravom.</w:t>
      </w:r>
    </w:p>
    <w:p w:rsidR="001466AD" w:rsidRDefault="001466AD" w:rsidP="00C16747">
      <w:pPr>
        <w:spacing w:after="0" w:line="240" w:lineRule="auto"/>
        <w:jc w:val="both"/>
        <w:rPr>
          <w:color w:val="000000"/>
          <w:sz w:val="20"/>
          <w:szCs w:val="20"/>
          <w:lang w:eastAsia="hr-HR"/>
        </w:rPr>
        <w:sectPr w:rsidR="001466AD" w:rsidSect="00542F3E">
          <w:type w:val="continuous"/>
          <w:pgSz w:w="11906" w:h="16838"/>
          <w:pgMar w:top="851" w:right="851" w:bottom="567" w:left="851" w:header="709" w:footer="709" w:gutter="0"/>
          <w:cols w:space="708"/>
          <w:docGrid w:linePitch="360"/>
        </w:sectPr>
      </w:pPr>
    </w:p>
    <w:p w:rsidR="001466AD" w:rsidRDefault="001466AD" w:rsidP="002C196D">
      <w:pPr>
        <w:spacing w:after="0"/>
        <w:jc w:val="both"/>
        <w:rPr>
          <w:rFonts w:ascii="Times New Roman" w:hAnsi="Times New Roman" w:cs="Times New Roman"/>
          <w:sz w:val="24"/>
          <w:szCs w:val="24"/>
        </w:rPr>
      </w:pPr>
      <w:r w:rsidRPr="000F5DAA">
        <w:rPr>
          <w:rFonts w:ascii="Times New Roman" w:hAnsi="Times New Roman" w:cs="Times New Roman"/>
          <w:b/>
          <w:bCs/>
          <w:i/>
          <w:iCs/>
          <w:sz w:val="24"/>
          <w:szCs w:val="24"/>
        </w:rPr>
        <w:t xml:space="preserve">      81/ Primljeni povrati glavnica danih zajmova i depozita </w:t>
      </w:r>
      <w:r w:rsidRPr="000F5DAA">
        <w:rPr>
          <w:rFonts w:ascii="Times New Roman" w:hAnsi="Times New Roman" w:cs="Times New Roman"/>
          <w:sz w:val="24"/>
          <w:szCs w:val="24"/>
        </w:rPr>
        <w:t>– planirani iznos je  30.000,00 kuna, a po osnovu očekivanih kamata na depozitima.</w:t>
      </w:r>
    </w:p>
    <w:p w:rsidR="001466AD" w:rsidRDefault="001466AD" w:rsidP="00627AAF">
      <w:pPr>
        <w:spacing w:after="0"/>
        <w:jc w:val="both"/>
        <w:rPr>
          <w:rFonts w:ascii="Times New Roman" w:hAnsi="Times New Roman" w:cs="Times New Roman"/>
          <w:sz w:val="24"/>
          <w:szCs w:val="24"/>
        </w:rPr>
      </w:pPr>
      <w:r w:rsidRPr="00552E8E">
        <w:rPr>
          <w:rFonts w:ascii="Times New Roman" w:hAnsi="Times New Roman" w:cs="Times New Roman"/>
          <w:b/>
          <w:bCs/>
          <w:i/>
          <w:iCs/>
          <w:sz w:val="24"/>
          <w:szCs w:val="24"/>
        </w:rPr>
        <w:t xml:space="preserve">       84/ Primitci od zaduživanja</w:t>
      </w:r>
      <w:r>
        <w:rPr>
          <w:rFonts w:ascii="Times New Roman" w:hAnsi="Times New Roman" w:cs="Times New Roman"/>
          <w:sz w:val="24"/>
          <w:szCs w:val="24"/>
        </w:rPr>
        <w:t xml:space="preserve"> – planirani su u iznosu od 5.861.000,00 kuna i odnose se na planirano dugoročno zaduženje Grada Knina, na rok od 10 godina po kreditnoj liniji HBOR-a  - kreditna linija ESIF fonda, po kamatnoj stopi od 0,1%, za provedbu kapitalnog projekta: Energetska obnova putem učinkovitosti sustava javne rasvjete Grada Knina.</w:t>
      </w:r>
    </w:p>
    <w:p w:rsidR="001466AD" w:rsidRPr="00627AAF" w:rsidRDefault="001466AD" w:rsidP="00627AAF">
      <w:pPr>
        <w:spacing w:after="0"/>
        <w:jc w:val="both"/>
        <w:rPr>
          <w:rFonts w:ascii="Times New Roman" w:hAnsi="Times New Roman" w:cs="Times New Roman"/>
          <w:sz w:val="24"/>
          <w:szCs w:val="24"/>
        </w:rPr>
      </w:pPr>
    </w:p>
    <w:p w:rsidR="001466AD" w:rsidRPr="00CA2FA4" w:rsidRDefault="001466AD" w:rsidP="000D193C">
      <w:pPr>
        <w:rPr>
          <w:rFonts w:ascii="Times New Roman" w:hAnsi="Times New Roman" w:cs="Times New Roman"/>
          <w:b/>
          <w:bCs/>
        </w:rPr>
      </w:pPr>
      <w:r w:rsidRPr="00CA2FA4">
        <w:rPr>
          <w:rFonts w:ascii="Times New Roman" w:hAnsi="Times New Roman" w:cs="Times New Roman"/>
          <w:b/>
          <w:bCs/>
        </w:rPr>
        <w:t>RASHODI I IZDATCI</w:t>
      </w:r>
    </w:p>
    <w:p w:rsidR="001466AD" w:rsidRDefault="001466AD" w:rsidP="000D193C">
      <w:pPr>
        <w:rPr>
          <w:rFonts w:ascii="Times New Roman" w:hAnsi="Times New Roman" w:cs="Times New Roman"/>
        </w:rPr>
      </w:pPr>
      <w:r w:rsidRPr="00CA2FA4">
        <w:rPr>
          <w:rFonts w:ascii="Times New Roman" w:hAnsi="Times New Roman" w:cs="Times New Roman"/>
        </w:rPr>
        <w:t>Ukupni rasho</w:t>
      </w:r>
      <w:r>
        <w:rPr>
          <w:rFonts w:ascii="Times New Roman" w:hAnsi="Times New Roman" w:cs="Times New Roman"/>
        </w:rPr>
        <w:t>di i izdatci u proračunu za 2020</w:t>
      </w:r>
      <w:r w:rsidRPr="00CA2FA4">
        <w:rPr>
          <w:rFonts w:ascii="Times New Roman" w:hAnsi="Times New Roman" w:cs="Times New Roman"/>
        </w:rPr>
        <w:t>. godinu  planir</w:t>
      </w:r>
      <w:r>
        <w:rPr>
          <w:rFonts w:ascii="Times New Roman" w:hAnsi="Times New Roman" w:cs="Times New Roman"/>
        </w:rPr>
        <w:t>ani su u iznosu od  94.270.479,00</w:t>
      </w:r>
      <w:r w:rsidRPr="00CA2FA4">
        <w:rPr>
          <w:rFonts w:ascii="Times New Roman" w:hAnsi="Times New Roman" w:cs="Times New Roman"/>
        </w:rPr>
        <w:t xml:space="preserve">  kuna.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4651"/>
        <w:gridCol w:w="20"/>
        <w:gridCol w:w="1539"/>
        <w:gridCol w:w="1559"/>
        <w:gridCol w:w="1559"/>
      </w:tblGrid>
      <w:tr w:rsidR="001466AD" w:rsidRPr="00C46288">
        <w:trPr>
          <w:trHeight w:val="1126"/>
        </w:trPr>
        <w:tc>
          <w:tcPr>
            <w:tcW w:w="419" w:type="dxa"/>
          </w:tcPr>
          <w:p w:rsidR="001466AD" w:rsidRPr="00C46288" w:rsidRDefault="001466AD" w:rsidP="00C46288">
            <w:pPr>
              <w:spacing w:after="0" w:line="240" w:lineRule="auto"/>
              <w:rPr>
                <w:rFonts w:ascii="Times New Roman" w:hAnsi="Times New Roman" w:cs="Times New Roman"/>
                <w:b/>
                <w:bCs/>
                <w:sz w:val="20"/>
                <w:szCs w:val="20"/>
              </w:rPr>
            </w:pPr>
          </w:p>
        </w:tc>
        <w:tc>
          <w:tcPr>
            <w:tcW w:w="4671" w:type="dxa"/>
            <w:gridSpan w:val="2"/>
          </w:tcPr>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p>
          <w:p w:rsidR="001466AD" w:rsidRPr="00C46288" w:rsidRDefault="001466AD" w:rsidP="00C46288">
            <w:pPr>
              <w:spacing w:after="0" w:line="240" w:lineRule="auto"/>
              <w:jc w:val="center"/>
              <w:rPr>
                <w:rFonts w:ascii="Times New Roman" w:hAnsi="Times New Roman" w:cs="Times New Roman"/>
                <w:b/>
                <w:bCs/>
                <w:sz w:val="20"/>
                <w:szCs w:val="20"/>
              </w:rPr>
            </w:pPr>
            <w:r w:rsidRPr="00C46288">
              <w:rPr>
                <w:rFonts w:ascii="Times New Roman" w:hAnsi="Times New Roman" w:cs="Times New Roman"/>
                <w:b/>
                <w:bCs/>
                <w:sz w:val="20"/>
                <w:szCs w:val="20"/>
              </w:rPr>
              <w:t>Ukupni  rashodi i izdatci</w:t>
            </w:r>
          </w:p>
        </w:tc>
        <w:tc>
          <w:tcPr>
            <w:tcW w:w="1539" w:type="dxa"/>
          </w:tcPr>
          <w:p w:rsidR="001466AD" w:rsidRPr="00C46288" w:rsidRDefault="001466AD" w:rsidP="00C46288">
            <w:pPr>
              <w:spacing w:after="0" w:line="240" w:lineRule="auto"/>
              <w:rPr>
                <w:sz w:val="20"/>
                <w:szCs w:val="20"/>
              </w:rPr>
            </w:pPr>
          </w:p>
          <w:tbl>
            <w:tblPr>
              <w:tblW w:w="1226" w:type="dxa"/>
              <w:tblLayout w:type="fixed"/>
              <w:tblLook w:val="00A0"/>
            </w:tblPr>
            <w:tblGrid>
              <w:gridCol w:w="1226"/>
            </w:tblGrid>
            <w:tr w:rsidR="001466AD" w:rsidRPr="00C46288">
              <w:trPr>
                <w:trHeight w:val="1361"/>
              </w:trPr>
              <w:tc>
                <w:tcPr>
                  <w:tcW w:w="1226" w:type="dxa"/>
                  <w:tcBorders>
                    <w:top w:val="nil"/>
                    <w:left w:val="nil"/>
                    <w:bottom w:val="nil"/>
                    <w:right w:val="nil"/>
                  </w:tcBorders>
                  <w:noWrap/>
                  <w:vAlign w:val="bottom"/>
                </w:tcPr>
                <w:p w:rsidR="001466AD" w:rsidRPr="00664FA1" w:rsidRDefault="001466AD" w:rsidP="00B073A7">
                  <w:pPr>
                    <w:spacing w:after="0" w:line="240" w:lineRule="auto"/>
                    <w:jc w:val="both"/>
                    <w:rPr>
                      <w:b/>
                      <w:bCs/>
                      <w:sz w:val="20"/>
                      <w:szCs w:val="20"/>
                      <w:lang w:eastAsia="hr-HR"/>
                    </w:rPr>
                  </w:pPr>
                  <w:r>
                    <w:rPr>
                      <w:b/>
                      <w:bCs/>
                      <w:sz w:val="20"/>
                      <w:szCs w:val="20"/>
                      <w:lang w:eastAsia="hr-HR"/>
                    </w:rPr>
                    <w:t>Prijedlog proračuna za 2020</w:t>
                  </w:r>
                  <w:r w:rsidRPr="00664FA1">
                    <w:rPr>
                      <w:b/>
                      <w:bCs/>
                      <w:sz w:val="20"/>
                      <w:szCs w:val="20"/>
                      <w:lang w:eastAsia="hr-HR"/>
                    </w:rPr>
                    <w:t>. godinu</w:t>
                  </w:r>
                </w:p>
              </w:tc>
            </w:tr>
          </w:tbl>
          <w:p w:rsidR="001466AD" w:rsidRPr="00C46288" w:rsidRDefault="001466AD" w:rsidP="00C46288">
            <w:pPr>
              <w:spacing w:after="0" w:line="240" w:lineRule="auto"/>
              <w:jc w:val="center"/>
              <w:rPr>
                <w:rFonts w:ascii="Times New Roman" w:hAnsi="Times New Roman" w:cs="Times New Roman"/>
                <w:b/>
                <w:bCs/>
                <w:sz w:val="20"/>
                <w:szCs w:val="20"/>
              </w:rPr>
            </w:pPr>
          </w:p>
        </w:tc>
        <w:tc>
          <w:tcPr>
            <w:tcW w:w="1559" w:type="dxa"/>
          </w:tcPr>
          <w:p w:rsidR="001466AD" w:rsidRPr="00C46288" w:rsidRDefault="001466AD" w:rsidP="00C46288">
            <w:pPr>
              <w:spacing w:after="0" w:line="240" w:lineRule="auto"/>
              <w:rPr>
                <w:sz w:val="20"/>
                <w:szCs w:val="20"/>
              </w:rPr>
            </w:pPr>
          </w:p>
          <w:p w:rsidR="001466AD" w:rsidRPr="00C46288" w:rsidRDefault="001466AD" w:rsidP="00C46288">
            <w:pPr>
              <w:spacing w:after="0" w:line="240" w:lineRule="auto"/>
              <w:rPr>
                <w:sz w:val="20"/>
                <w:szCs w:val="20"/>
              </w:rPr>
            </w:pPr>
            <w:r w:rsidRPr="00C46288">
              <w:rPr>
                <w:b/>
                <w:bCs/>
                <w:sz w:val="20"/>
                <w:szCs w:val="20"/>
              </w:rPr>
              <w:t>Izvorni plan za 201</w:t>
            </w:r>
            <w:r>
              <w:rPr>
                <w:b/>
                <w:bCs/>
                <w:sz w:val="20"/>
                <w:szCs w:val="20"/>
              </w:rPr>
              <w:t>9</w:t>
            </w:r>
            <w:r>
              <w:rPr>
                <w:sz w:val="20"/>
                <w:szCs w:val="20"/>
              </w:rPr>
              <w:t>. /po Četvrti</w:t>
            </w:r>
            <w:r w:rsidRPr="00C46288">
              <w:rPr>
                <w:sz w:val="20"/>
                <w:szCs w:val="20"/>
              </w:rPr>
              <w:t>m izmjen</w:t>
            </w:r>
            <w:r>
              <w:rPr>
                <w:sz w:val="20"/>
                <w:szCs w:val="20"/>
              </w:rPr>
              <w:t>ama i dopunama proračuna za 2019</w:t>
            </w:r>
            <w:r w:rsidRPr="00C46288">
              <w:rPr>
                <w:sz w:val="20"/>
                <w:szCs w:val="20"/>
              </w:rPr>
              <w:t>. godinu/</w:t>
            </w:r>
          </w:p>
        </w:tc>
        <w:tc>
          <w:tcPr>
            <w:tcW w:w="1559" w:type="dxa"/>
          </w:tcPr>
          <w:p w:rsidR="001466AD" w:rsidRPr="00C46288" w:rsidRDefault="001466AD" w:rsidP="00C46288">
            <w:pPr>
              <w:spacing w:after="0" w:line="240" w:lineRule="auto"/>
              <w:rPr>
                <w:sz w:val="20"/>
                <w:szCs w:val="20"/>
              </w:rPr>
            </w:pPr>
          </w:p>
          <w:p w:rsidR="001466AD" w:rsidRPr="00C46288" w:rsidRDefault="001466AD" w:rsidP="00C46288">
            <w:pPr>
              <w:spacing w:after="0" w:line="240" w:lineRule="auto"/>
              <w:rPr>
                <w:sz w:val="20"/>
                <w:szCs w:val="20"/>
              </w:rPr>
            </w:pPr>
            <w:r>
              <w:rPr>
                <w:b/>
                <w:bCs/>
                <w:sz w:val="20"/>
                <w:szCs w:val="20"/>
              </w:rPr>
              <w:t>Izvorni plan za 2018</w:t>
            </w:r>
            <w:r w:rsidRPr="00C46288">
              <w:rPr>
                <w:b/>
                <w:bCs/>
                <w:sz w:val="20"/>
                <w:szCs w:val="20"/>
              </w:rPr>
              <w:t>. godinu</w:t>
            </w:r>
            <w:r w:rsidRPr="00C46288">
              <w:rPr>
                <w:sz w:val="20"/>
                <w:szCs w:val="20"/>
              </w:rPr>
              <w:t xml:space="preserve"> /po </w:t>
            </w:r>
            <w:r>
              <w:rPr>
                <w:sz w:val="20"/>
                <w:szCs w:val="20"/>
              </w:rPr>
              <w:t>Četvrtim</w:t>
            </w:r>
            <w:r w:rsidRPr="00C46288">
              <w:rPr>
                <w:sz w:val="20"/>
                <w:szCs w:val="20"/>
              </w:rPr>
              <w:t xml:space="preserve"> izmjen</w:t>
            </w:r>
            <w:r>
              <w:rPr>
                <w:sz w:val="20"/>
                <w:szCs w:val="20"/>
              </w:rPr>
              <w:t>ama i dopunama proračuna za 2018</w:t>
            </w:r>
            <w:r w:rsidRPr="00C46288">
              <w:rPr>
                <w:sz w:val="20"/>
                <w:szCs w:val="20"/>
              </w:rPr>
              <w:t xml:space="preserve"> godinu/</w:t>
            </w:r>
          </w:p>
        </w:tc>
      </w:tr>
      <w:tr w:rsidR="001466AD" w:rsidRPr="00C46288">
        <w:tc>
          <w:tcPr>
            <w:tcW w:w="419" w:type="dxa"/>
            <w:shd w:val="clear" w:color="auto" w:fill="FABF8F"/>
            <w:vAlign w:val="bottom"/>
          </w:tcPr>
          <w:p w:rsidR="001466AD" w:rsidRPr="00C46288" w:rsidRDefault="001466AD" w:rsidP="00C46288">
            <w:pPr>
              <w:spacing w:after="0" w:line="240" w:lineRule="auto"/>
              <w:rPr>
                <w:b/>
                <w:bCs/>
                <w:sz w:val="20"/>
                <w:szCs w:val="20"/>
              </w:rPr>
            </w:pPr>
          </w:p>
        </w:tc>
        <w:tc>
          <w:tcPr>
            <w:tcW w:w="4651" w:type="dxa"/>
            <w:shd w:val="clear" w:color="auto" w:fill="FABF8F"/>
            <w:vAlign w:val="bottom"/>
          </w:tcPr>
          <w:p w:rsidR="001466AD" w:rsidRPr="00C46288" w:rsidRDefault="001466AD" w:rsidP="00C46288">
            <w:pPr>
              <w:spacing w:after="0" w:line="240" w:lineRule="auto"/>
              <w:rPr>
                <w:b/>
                <w:bCs/>
                <w:sz w:val="20"/>
                <w:szCs w:val="20"/>
              </w:rPr>
            </w:pPr>
            <w:r w:rsidRPr="00C46288">
              <w:rPr>
                <w:b/>
                <w:bCs/>
                <w:sz w:val="20"/>
                <w:szCs w:val="20"/>
              </w:rPr>
              <w:t>UKUPNI RASHODI/IZDATCI</w:t>
            </w:r>
          </w:p>
        </w:tc>
        <w:tc>
          <w:tcPr>
            <w:tcW w:w="1559" w:type="dxa"/>
            <w:gridSpan w:val="2"/>
            <w:shd w:val="clear" w:color="auto" w:fill="FABF8F"/>
            <w:vAlign w:val="bottom"/>
          </w:tcPr>
          <w:p w:rsidR="001466AD" w:rsidRPr="00C46288" w:rsidRDefault="001466AD" w:rsidP="00C46288">
            <w:pPr>
              <w:spacing w:after="0" w:line="240" w:lineRule="auto"/>
              <w:jc w:val="right"/>
              <w:rPr>
                <w:b/>
                <w:bCs/>
                <w:sz w:val="20"/>
                <w:szCs w:val="20"/>
              </w:rPr>
            </w:pPr>
            <w:r>
              <w:rPr>
                <w:b/>
                <w:bCs/>
                <w:sz w:val="20"/>
                <w:szCs w:val="20"/>
              </w:rPr>
              <w:t>94.270.479,00</w:t>
            </w:r>
          </w:p>
        </w:tc>
        <w:tc>
          <w:tcPr>
            <w:tcW w:w="1559" w:type="dxa"/>
            <w:shd w:val="clear" w:color="auto" w:fill="FABF8F"/>
          </w:tcPr>
          <w:p w:rsidR="001466AD" w:rsidRPr="00C46288" w:rsidRDefault="001466AD" w:rsidP="00C46288">
            <w:pPr>
              <w:spacing w:after="0" w:line="240" w:lineRule="auto"/>
              <w:jc w:val="right"/>
              <w:rPr>
                <w:b/>
                <w:bCs/>
                <w:sz w:val="20"/>
                <w:szCs w:val="20"/>
              </w:rPr>
            </w:pPr>
            <w:r>
              <w:rPr>
                <w:b/>
                <w:bCs/>
                <w:sz w:val="20"/>
                <w:szCs w:val="20"/>
              </w:rPr>
              <w:t>64.060.359,00</w:t>
            </w:r>
          </w:p>
        </w:tc>
        <w:tc>
          <w:tcPr>
            <w:tcW w:w="1559" w:type="dxa"/>
            <w:shd w:val="clear" w:color="auto" w:fill="FABF8F"/>
          </w:tcPr>
          <w:p w:rsidR="001466AD" w:rsidRPr="00C46288" w:rsidRDefault="001466AD" w:rsidP="00C46288">
            <w:pPr>
              <w:spacing w:after="0" w:line="240" w:lineRule="auto"/>
              <w:jc w:val="right"/>
              <w:rPr>
                <w:b/>
                <w:bCs/>
                <w:sz w:val="20"/>
                <w:szCs w:val="20"/>
              </w:rPr>
            </w:pPr>
            <w:r>
              <w:rPr>
                <w:b/>
                <w:bCs/>
                <w:sz w:val="20"/>
                <w:szCs w:val="20"/>
              </w:rPr>
              <w:t>76.029.253,00</w:t>
            </w:r>
          </w:p>
        </w:tc>
      </w:tr>
      <w:tr w:rsidR="001466AD" w:rsidRPr="00C46288">
        <w:tc>
          <w:tcPr>
            <w:tcW w:w="419"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3</w:t>
            </w:r>
          </w:p>
        </w:tc>
        <w:tc>
          <w:tcPr>
            <w:tcW w:w="4651"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RASHODI POSLOVANJA</w:t>
            </w:r>
          </w:p>
        </w:tc>
        <w:tc>
          <w:tcPr>
            <w:tcW w:w="1559" w:type="dxa"/>
            <w:gridSpan w:val="2"/>
            <w:shd w:val="clear" w:color="auto" w:fill="FDE9D9"/>
            <w:vAlign w:val="bottom"/>
          </w:tcPr>
          <w:p w:rsidR="001466AD" w:rsidRPr="00C46288" w:rsidRDefault="001466AD" w:rsidP="00C46288">
            <w:pPr>
              <w:spacing w:after="0" w:line="240" w:lineRule="auto"/>
              <w:jc w:val="right"/>
              <w:rPr>
                <w:b/>
                <w:bCs/>
                <w:sz w:val="20"/>
                <w:szCs w:val="20"/>
              </w:rPr>
            </w:pPr>
            <w:r>
              <w:rPr>
                <w:b/>
                <w:bCs/>
                <w:sz w:val="20"/>
                <w:szCs w:val="20"/>
              </w:rPr>
              <w:t>51.348.034,00</w:t>
            </w:r>
          </w:p>
        </w:tc>
        <w:tc>
          <w:tcPr>
            <w:tcW w:w="155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51.622.367,00</w:t>
            </w:r>
          </w:p>
        </w:tc>
        <w:tc>
          <w:tcPr>
            <w:tcW w:w="155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46.645.197,50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31</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Rashodi za zaposlene</w:t>
            </w:r>
          </w:p>
        </w:tc>
        <w:tc>
          <w:tcPr>
            <w:tcW w:w="1559" w:type="dxa"/>
            <w:gridSpan w:val="2"/>
            <w:vAlign w:val="bottom"/>
          </w:tcPr>
          <w:p w:rsidR="001466AD" w:rsidRPr="00C46288" w:rsidRDefault="001466AD" w:rsidP="00C46288">
            <w:pPr>
              <w:spacing w:after="0" w:line="240" w:lineRule="auto"/>
              <w:jc w:val="right"/>
              <w:rPr>
                <w:sz w:val="20"/>
                <w:szCs w:val="20"/>
              </w:rPr>
            </w:pPr>
            <w:r>
              <w:rPr>
                <w:sz w:val="20"/>
                <w:szCs w:val="20"/>
              </w:rPr>
              <w:t>18.327.412,00</w:t>
            </w:r>
          </w:p>
        </w:tc>
        <w:tc>
          <w:tcPr>
            <w:tcW w:w="1559" w:type="dxa"/>
          </w:tcPr>
          <w:p w:rsidR="001466AD" w:rsidRPr="00C46288" w:rsidRDefault="001466AD" w:rsidP="00C46288">
            <w:pPr>
              <w:spacing w:after="0" w:line="240" w:lineRule="auto"/>
              <w:jc w:val="right"/>
              <w:rPr>
                <w:sz w:val="20"/>
                <w:szCs w:val="20"/>
              </w:rPr>
            </w:pPr>
            <w:r>
              <w:rPr>
                <w:sz w:val="20"/>
                <w:szCs w:val="20"/>
              </w:rPr>
              <w:t>17.540.655,04</w:t>
            </w:r>
          </w:p>
        </w:tc>
        <w:tc>
          <w:tcPr>
            <w:tcW w:w="1559" w:type="dxa"/>
          </w:tcPr>
          <w:p w:rsidR="001466AD" w:rsidRPr="00C46288" w:rsidRDefault="001466AD" w:rsidP="00C46288">
            <w:pPr>
              <w:spacing w:after="0" w:line="240" w:lineRule="auto"/>
              <w:jc w:val="right"/>
              <w:rPr>
                <w:sz w:val="20"/>
                <w:szCs w:val="20"/>
              </w:rPr>
            </w:pPr>
            <w:r>
              <w:rPr>
                <w:sz w:val="20"/>
                <w:szCs w:val="20"/>
              </w:rPr>
              <w:t>21.221.891,00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32</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Materijalni rashodi</w:t>
            </w:r>
          </w:p>
        </w:tc>
        <w:tc>
          <w:tcPr>
            <w:tcW w:w="1559" w:type="dxa"/>
            <w:gridSpan w:val="2"/>
            <w:vAlign w:val="bottom"/>
          </w:tcPr>
          <w:p w:rsidR="001466AD" w:rsidRPr="00C46288" w:rsidRDefault="001466AD" w:rsidP="00C46288">
            <w:pPr>
              <w:spacing w:after="0" w:line="240" w:lineRule="auto"/>
              <w:jc w:val="right"/>
              <w:rPr>
                <w:sz w:val="20"/>
                <w:szCs w:val="20"/>
              </w:rPr>
            </w:pPr>
            <w:r>
              <w:rPr>
                <w:sz w:val="20"/>
                <w:szCs w:val="20"/>
              </w:rPr>
              <w:t>21.565.324,00</w:t>
            </w:r>
          </w:p>
        </w:tc>
        <w:tc>
          <w:tcPr>
            <w:tcW w:w="1559" w:type="dxa"/>
          </w:tcPr>
          <w:p w:rsidR="001466AD" w:rsidRPr="00C46288" w:rsidRDefault="001466AD" w:rsidP="00C46288">
            <w:pPr>
              <w:spacing w:after="0" w:line="240" w:lineRule="auto"/>
              <w:jc w:val="right"/>
              <w:rPr>
                <w:sz w:val="20"/>
                <w:szCs w:val="20"/>
              </w:rPr>
            </w:pPr>
            <w:r>
              <w:rPr>
                <w:sz w:val="20"/>
                <w:szCs w:val="20"/>
              </w:rPr>
              <w:t>24.561.125,96</w:t>
            </w:r>
          </w:p>
        </w:tc>
        <w:tc>
          <w:tcPr>
            <w:tcW w:w="1559" w:type="dxa"/>
          </w:tcPr>
          <w:p w:rsidR="001466AD" w:rsidRPr="00C46288" w:rsidRDefault="001466AD" w:rsidP="00C46288">
            <w:pPr>
              <w:spacing w:after="0" w:line="240" w:lineRule="auto"/>
              <w:jc w:val="right"/>
              <w:rPr>
                <w:sz w:val="20"/>
                <w:szCs w:val="20"/>
              </w:rPr>
            </w:pPr>
            <w:r>
              <w:rPr>
                <w:sz w:val="20"/>
                <w:szCs w:val="20"/>
              </w:rPr>
              <w:t>19.799.461,50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34</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Financijski rashodi</w:t>
            </w:r>
          </w:p>
        </w:tc>
        <w:tc>
          <w:tcPr>
            <w:tcW w:w="1559" w:type="dxa"/>
            <w:gridSpan w:val="2"/>
            <w:vAlign w:val="bottom"/>
          </w:tcPr>
          <w:p w:rsidR="001466AD" w:rsidRPr="00C46288" w:rsidRDefault="001466AD" w:rsidP="00C46288">
            <w:pPr>
              <w:spacing w:after="0" w:line="240" w:lineRule="auto"/>
              <w:jc w:val="right"/>
              <w:rPr>
                <w:sz w:val="20"/>
                <w:szCs w:val="20"/>
              </w:rPr>
            </w:pPr>
            <w:r>
              <w:rPr>
                <w:sz w:val="20"/>
                <w:szCs w:val="20"/>
              </w:rPr>
              <w:t>99.200,00</w:t>
            </w:r>
          </w:p>
        </w:tc>
        <w:tc>
          <w:tcPr>
            <w:tcW w:w="1559" w:type="dxa"/>
          </w:tcPr>
          <w:p w:rsidR="001466AD" w:rsidRPr="00C46288" w:rsidRDefault="001466AD" w:rsidP="00C46288">
            <w:pPr>
              <w:spacing w:after="0" w:line="240" w:lineRule="auto"/>
              <w:jc w:val="right"/>
              <w:rPr>
                <w:sz w:val="20"/>
                <w:szCs w:val="20"/>
              </w:rPr>
            </w:pPr>
            <w:r>
              <w:rPr>
                <w:sz w:val="20"/>
                <w:szCs w:val="20"/>
              </w:rPr>
              <w:t>102.500,00</w:t>
            </w:r>
          </w:p>
        </w:tc>
        <w:tc>
          <w:tcPr>
            <w:tcW w:w="1559" w:type="dxa"/>
          </w:tcPr>
          <w:p w:rsidR="001466AD" w:rsidRPr="00C46288" w:rsidRDefault="001466AD" w:rsidP="00C46288">
            <w:pPr>
              <w:spacing w:after="0" w:line="240" w:lineRule="auto"/>
              <w:jc w:val="right"/>
              <w:rPr>
                <w:sz w:val="20"/>
                <w:szCs w:val="20"/>
              </w:rPr>
            </w:pPr>
            <w:r>
              <w:rPr>
                <w:sz w:val="20"/>
                <w:szCs w:val="20"/>
              </w:rPr>
              <w:t>387.400,00</w:t>
            </w:r>
          </w:p>
        </w:tc>
      </w:tr>
      <w:tr w:rsidR="001466AD" w:rsidRPr="00C46288">
        <w:trPr>
          <w:trHeight w:val="307"/>
        </w:trPr>
        <w:tc>
          <w:tcPr>
            <w:tcW w:w="419" w:type="dxa"/>
            <w:vAlign w:val="bottom"/>
          </w:tcPr>
          <w:p w:rsidR="001466AD" w:rsidRPr="00C46288" w:rsidRDefault="001466AD" w:rsidP="00C46288">
            <w:pPr>
              <w:spacing w:after="0" w:line="240" w:lineRule="auto"/>
              <w:rPr>
                <w:sz w:val="20"/>
                <w:szCs w:val="20"/>
              </w:rPr>
            </w:pPr>
            <w:r w:rsidRPr="00C46288">
              <w:rPr>
                <w:sz w:val="20"/>
                <w:szCs w:val="20"/>
              </w:rPr>
              <w:t>35</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 xml:space="preserve">Subvencije </w:t>
            </w:r>
          </w:p>
        </w:tc>
        <w:tc>
          <w:tcPr>
            <w:tcW w:w="1559" w:type="dxa"/>
            <w:gridSpan w:val="2"/>
            <w:vAlign w:val="bottom"/>
          </w:tcPr>
          <w:p w:rsidR="001466AD" w:rsidRPr="00C46288" w:rsidRDefault="001466AD" w:rsidP="00C46288">
            <w:pPr>
              <w:spacing w:after="0" w:line="240" w:lineRule="auto"/>
              <w:jc w:val="right"/>
              <w:rPr>
                <w:sz w:val="20"/>
                <w:szCs w:val="20"/>
              </w:rPr>
            </w:pPr>
            <w:r w:rsidRPr="00C46288">
              <w:rPr>
                <w:sz w:val="20"/>
                <w:szCs w:val="20"/>
              </w:rPr>
              <w:t xml:space="preserve">              </w:t>
            </w:r>
            <w:r>
              <w:rPr>
                <w:sz w:val="20"/>
                <w:szCs w:val="20"/>
              </w:rPr>
              <w:t>1.100.000,00</w:t>
            </w:r>
          </w:p>
        </w:tc>
        <w:tc>
          <w:tcPr>
            <w:tcW w:w="1559" w:type="dxa"/>
          </w:tcPr>
          <w:p w:rsidR="001466AD" w:rsidRPr="00C46288" w:rsidRDefault="001466AD" w:rsidP="00C46288">
            <w:pPr>
              <w:spacing w:after="0" w:line="240" w:lineRule="auto"/>
              <w:jc w:val="right"/>
              <w:rPr>
                <w:sz w:val="20"/>
                <w:szCs w:val="20"/>
              </w:rPr>
            </w:pPr>
            <w:r>
              <w:rPr>
                <w:sz w:val="20"/>
                <w:szCs w:val="20"/>
              </w:rPr>
              <w:t>1.597.000,00</w:t>
            </w:r>
          </w:p>
        </w:tc>
        <w:tc>
          <w:tcPr>
            <w:tcW w:w="1559" w:type="dxa"/>
          </w:tcPr>
          <w:p w:rsidR="001466AD" w:rsidRPr="00C46288" w:rsidRDefault="001466AD" w:rsidP="00C46288">
            <w:pPr>
              <w:spacing w:after="0" w:line="240" w:lineRule="auto"/>
              <w:jc w:val="right"/>
              <w:rPr>
                <w:sz w:val="20"/>
                <w:szCs w:val="20"/>
              </w:rPr>
            </w:pPr>
            <w:r>
              <w:rPr>
                <w:sz w:val="20"/>
                <w:szCs w:val="20"/>
              </w:rPr>
              <w:t>600.000,00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36</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Pomoći dane u inozemstvo i unutar općeg proračuna</w:t>
            </w:r>
          </w:p>
        </w:tc>
        <w:tc>
          <w:tcPr>
            <w:tcW w:w="1559" w:type="dxa"/>
            <w:gridSpan w:val="2"/>
            <w:vAlign w:val="bottom"/>
          </w:tcPr>
          <w:p w:rsidR="001466AD" w:rsidRPr="00C46288" w:rsidRDefault="001466AD" w:rsidP="00C46288">
            <w:pPr>
              <w:spacing w:after="0" w:line="240" w:lineRule="auto"/>
              <w:jc w:val="right"/>
              <w:rPr>
                <w:sz w:val="20"/>
                <w:szCs w:val="20"/>
              </w:rPr>
            </w:pPr>
            <w:r>
              <w:rPr>
                <w:sz w:val="20"/>
                <w:szCs w:val="20"/>
              </w:rPr>
              <w:t>1.220.000,00</w:t>
            </w:r>
          </w:p>
        </w:tc>
        <w:tc>
          <w:tcPr>
            <w:tcW w:w="1559" w:type="dxa"/>
          </w:tcPr>
          <w:p w:rsidR="001466AD" w:rsidRPr="00C46288" w:rsidRDefault="001466AD" w:rsidP="00C46288">
            <w:pPr>
              <w:spacing w:after="0" w:line="240" w:lineRule="auto"/>
              <w:jc w:val="right"/>
              <w:rPr>
                <w:sz w:val="20"/>
                <w:szCs w:val="20"/>
              </w:rPr>
            </w:pPr>
            <w:r>
              <w:rPr>
                <w:sz w:val="20"/>
                <w:szCs w:val="20"/>
              </w:rPr>
              <w:t>320.000,00</w:t>
            </w:r>
          </w:p>
        </w:tc>
        <w:tc>
          <w:tcPr>
            <w:tcW w:w="1559" w:type="dxa"/>
          </w:tcPr>
          <w:p w:rsidR="001466AD" w:rsidRPr="00C46288" w:rsidRDefault="001466AD" w:rsidP="00C46288">
            <w:pPr>
              <w:spacing w:after="0" w:line="240" w:lineRule="auto"/>
              <w:jc w:val="right"/>
              <w:rPr>
                <w:sz w:val="20"/>
                <w:szCs w:val="20"/>
              </w:rPr>
            </w:pPr>
            <w:r>
              <w:rPr>
                <w:sz w:val="20"/>
                <w:szCs w:val="20"/>
              </w:rPr>
              <w:t>312.000,00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37</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Naknade građanima i kućanstvima na temelju osiguranja i druge naknade</w:t>
            </w:r>
          </w:p>
        </w:tc>
        <w:tc>
          <w:tcPr>
            <w:tcW w:w="1559" w:type="dxa"/>
            <w:gridSpan w:val="2"/>
            <w:vAlign w:val="bottom"/>
          </w:tcPr>
          <w:p w:rsidR="001466AD" w:rsidRPr="00C46288" w:rsidRDefault="001466AD" w:rsidP="00135304">
            <w:pPr>
              <w:spacing w:after="0" w:line="240" w:lineRule="auto"/>
              <w:jc w:val="right"/>
              <w:rPr>
                <w:sz w:val="20"/>
                <w:szCs w:val="20"/>
              </w:rPr>
            </w:pPr>
            <w:r>
              <w:rPr>
                <w:sz w:val="20"/>
                <w:szCs w:val="20"/>
              </w:rPr>
              <w:t>3.048.000,00</w:t>
            </w:r>
          </w:p>
        </w:tc>
        <w:tc>
          <w:tcPr>
            <w:tcW w:w="1559" w:type="dxa"/>
          </w:tcPr>
          <w:p w:rsidR="001466AD" w:rsidRPr="00C46288" w:rsidRDefault="001466AD" w:rsidP="00C46288">
            <w:pPr>
              <w:spacing w:after="0" w:line="240" w:lineRule="auto"/>
              <w:jc w:val="right"/>
              <w:rPr>
                <w:sz w:val="20"/>
                <w:szCs w:val="20"/>
              </w:rPr>
            </w:pPr>
            <w:r>
              <w:rPr>
                <w:sz w:val="20"/>
                <w:szCs w:val="20"/>
              </w:rPr>
              <w:t>2.018.350,00</w:t>
            </w:r>
          </w:p>
        </w:tc>
        <w:tc>
          <w:tcPr>
            <w:tcW w:w="1559" w:type="dxa"/>
          </w:tcPr>
          <w:p w:rsidR="001466AD" w:rsidRPr="00C46288" w:rsidRDefault="001466AD" w:rsidP="00C46288">
            <w:pPr>
              <w:spacing w:after="0" w:line="240" w:lineRule="auto"/>
              <w:jc w:val="right"/>
              <w:rPr>
                <w:sz w:val="20"/>
                <w:szCs w:val="20"/>
              </w:rPr>
            </w:pPr>
            <w:r>
              <w:rPr>
                <w:sz w:val="20"/>
                <w:szCs w:val="20"/>
              </w:rPr>
              <w:t>1.610.000,00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38</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Ostali rashodi</w:t>
            </w:r>
          </w:p>
        </w:tc>
        <w:tc>
          <w:tcPr>
            <w:tcW w:w="1559" w:type="dxa"/>
            <w:gridSpan w:val="2"/>
            <w:vAlign w:val="bottom"/>
          </w:tcPr>
          <w:p w:rsidR="001466AD" w:rsidRPr="00C46288" w:rsidRDefault="001466AD" w:rsidP="00C46288">
            <w:pPr>
              <w:spacing w:after="0" w:line="240" w:lineRule="auto"/>
              <w:jc w:val="right"/>
              <w:rPr>
                <w:sz w:val="20"/>
                <w:szCs w:val="20"/>
              </w:rPr>
            </w:pPr>
            <w:r>
              <w:rPr>
                <w:sz w:val="20"/>
                <w:szCs w:val="20"/>
              </w:rPr>
              <w:t>5.988.098,00</w:t>
            </w:r>
          </w:p>
        </w:tc>
        <w:tc>
          <w:tcPr>
            <w:tcW w:w="1559" w:type="dxa"/>
          </w:tcPr>
          <w:p w:rsidR="001466AD" w:rsidRPr="00C46288" w:rsidRDefault="001466AD" w:rsidP="00C46288">
            <w:pPr>
              <w:spacing w:after="0" w:line="240" w:lineRule="auto"/>
              <w:jc w:val="right"/>
              <w:rPr>
                <w:sz w:val="20"/>
                <w:szCs w:val="20"/>
              </w:rPr>
            </w:pPr>
            <w:r>
              <w:rPr>
                <w:sz w:val="20"/>
                <w:szCs w:val="20"/>
              </w:rPr>
              <w:t>5.482.736,00</w:t>
            </w:r>
          </w:p>
        </w:tc>
        <w:tc>
          <w:tcPr>
            <w:tcW w:w="1559" w:type="dxa"/>
          </w:tcPr>
          <w:p w:rsidR="001466AD" w:rsidRPr="00C46288" w:rsidRDefault="001466AD" w:rsidP="00C46288">
            <w:pPr>
              <w:spacing w:after="0" w:line="240" w:lineRule="auto"/>
              <w:jc w:val="right"/>
              <w:rPr>
                <w:sz w:val="20"/>
                <w:szCs w:val="20"/>
              </w:rPr>
            </w:pPr>
            <w:r>
              <w:rPr>
                <w:sz w:val="20"/>
                <w:szCs w:val="20"/>
              </w:rPr>
              <w:t>2.714.445,00</w:t>
            </w:r>
          </w:p>
        </w:tc>
      </w:tr>
      <w:tr w:rsidR="001466AD" w:rsidRPr="00C46288">
        <w:tc>
          <w:tcPr>
            <w:tcW w:w="419" w:type="dxa"/>
            <w:shd w:val="clear" w:color="auto" w:fill="FDE9D9"/>
            <w:vAlign w:val="bottom"/>
          </w:tcPr>
          <w:p w:rsidR="001466AD" w:rsidRPr="00C46288" w:rsidRDefault="001466AD" w:rsidP="00C46288">
            <w:pPr>
              <w:spacing w:after="0" w:line="240" w:lineRule="auto"/>
              <w:rPr>
                <w:b/>
                <w:bCs/>
                <w:sz w:val="20"/>
                <w:szCs w:val="20"/>
              </w:rPr>
            </w:pPr>
            <w:r w:rsidRPr="00C46288">
              <w:rPr>
                <w:b/>
                <w:bCs/>
                <w:sz w:val="20"/>
                <w:szCs w:val="20"/>
              </w:rPr>
              <w:t>4</w:t>
            </w:r>
          </w:p>
        </w:tc>
        <w:tc>
          <w:tcPr>
            <w:tcW w:w="4651" w:type="dxa"/>
            <w:shd w:val="clear" w:color="auto" w:fill="FDE9D9"/>
            <w:vAlign w:val="bottom"/>
          </w:tcPr>
          <w:p w:rsidR="001466AD" w:rsidRPr="00C46288" w:rsidRDefault="001466AD" w:rsidP="00C46288">
            <w:pPr>
              <w:spacing w:after="0" w:line="240" w:lineRule="auto"/>
              <w:rPr>
                <w:b/>
                <w:bCs/>
                <w:sz w:val="20"/>
                <w:szCs w:val="20"/>
              </w:rPr>
            </w:pPr>
            <w:r>
              <w:rPr>
                <w:b/>
                <w:bCs/>
                <w:sz w:val="20"/>
                <w:szCs w:val="20"/>
              </w:rPr>
              <w:t>RASHODI ZA NABAVU NEFINACIJSK</w:t>
            </w:r>
            <w:r w:rsidRPr="00C46288">
              <w:rPr>
                <w:b/>
                <w:bCs/>
                <w:sz w:val="20"/>
                <w:szCs w:val="20"/>
              </w:rPr>
              <w:t xml:space="preserve">E IMOVINE </w:t>
            </w:r>
          </w:p>
        </w:tc>
        <w:tc>
          <w:tcPr>
            <w:tcW w:w="1559" w:type="dxa"/>
            <w:gridSpan w:val="2"/>
            <w:shd w:val="clear" w:color="auto" w:fill="FDE9D9"/>
            <w:vAlign w:val="bottom"/>
          </w:tcPr>
          <w:p w:rsidR="001466AD" w:rsidRPr="00C46288" w:rsidRDefault="001466AD" w:rsidP="00C46288">
            <w:pPr>
              <w:spacing w:after="0" w:line="240" w:lineRule="auto"/>
              <w:jc w:val="right"/>
              <w:rPr>
                <w:b/>
                <w:bCs/>
                <w:sz w:val="20"/>
                <w:szCs w:val="20"/>
              </w:rPr>
            </w:pPr>
            <w:r>
              <w:rPr>
                <w:b/>
                <w:bCs/>
                <w:sz w:val="20"/>
                <w:szCs w:val="20"/>
              </w:rPr>
              <w:t>42.336.345,00</w:t>
            </w:r>
          </w:p>
        </w:tc>
        <w:tc>
          <w:tcPr>
            <w:tcW w:w="155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12.437.992,00</w:t>
            </w:r>
          </w:p>
        </w:tc>
        <w:tc>
          <w:tcPr>
            <w:tcW w:w="1559" w:type="dxa"/>
            <w:shd w:val="clear" w:color="auto" w:fill="FDE9D9"/>
          </w:tcPr>
          <w:p w:rsidR="001466AD" w:rsidRPr="00C46288" w:rsidRDefault="001466AD" w:rsidP="00C46288">
            <w:pPr>
              <w:spacing w:after="0" w:line="240" w:lineRule="auto"/>
              <w:jc w:val="right"/>
              <w:rPr>
                <w:b/>
                <w:bCs/>
                <w:sz w:val="20"/>
                <w:szCs w:val="20"/>
              </w:rPr>
            </w:pPr>
            <w:r>
              <w:rPr>
                <w:b/>
                <w:bCs/>
                <w:sz w:val="20"/>
                <w:szCs w:val="20"/>
              </w:rPr>
              <w:t>29.384.055,50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41</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Rashodi za nabavu neproizvedene dugotrajne imovine</w:t>
            </w:r>
          </w:p>
        </w:tc>
        <w:tc>
          <w:tcPr>
            <w:tcW w:w="1559" w:type="dxa"/>
            <w:gridSpan w:val="2"/>
            <w:vAlign w:val="bottom"/>
          </w:tcPr>
          <w:p w:rsidR="001466AD" w:rsidRPr="00C46288" w:rsidRDefault="001466AD" w:rsidP="00C46288">
            <w:pPr>
              <w:spacing w:after="0" w:line="240" w:lineRule="auto"/>
              <w:jc w:val="right"/>
              <w:rPr>
                <w:sz w:val="20"/>
                <w:szCs w:val="20"/>
              </w:rPr>
            </w:pPr>
            <w:r w:rsidRPr="00C46288">
              <w:rPr>
                <w:sz w:val="20"/>
                <w:szCs w:val="20"/>
              </w:rPr>
              <w:t xml:space="preserve">                </w:t>
            </w:r>
            <w:r>
              <w:rPr>
                <w:sz w:val="20"/>
                <w:szCs w:val="20"/>
              </w:rPr>
              <w:t>2.942.806,00</w:t>
            </w:r>
          </w:p>
        </w:tc>
        <w:tc>
          <w:tcPr>
            <w:tcW w:w="1559" w:type="dxa"/>
          </w:tcPr>
          <w:p w:rsidR="001466AD" w:rsidRDefault="001466AD" w:rsidP="00C46288">
            <w:pPr>
              <w:spacing w:after="0" w:line="240" w:lineRule="auto"/>
              <w:jc w:val="right"/>
              <w:rPr>
                <w:sz w:val="20"/>
                <w:szCs w:val="20"/>
              </w:rPr>
            </w:pPr>
            <w:r>
              <w:rPr>
                <w:sz w:val="20"/>
                <w:szCs w:val="20"/>
              </w:rPr>
              <w:t>3.102.012,00</w:t>
            </w:r>
          </w:p>
          <w:p w:rsidR="001466AD" w:rsidRPr="00C46288" w:rsidRDefault="001466AD" w:rsidP="00C46288">
            <w:pPr>
              <w:spacing w:after="0" w:line="240" w:lineRule="auto"/>
              <w:jc w:val="right"/>
              <w:rPr>
                <w:sz w:val="20"/>
                <w:szCs w:val="20"/>
              </w:rPr>
            </w:pPr>
          </w:p>
        </w:tc>
        <w:tc>
          <w:tcPr>
            <w:tcW w:w="1559" w:type="dxa"/>
          </w:tcPr>
          <w:p w:rsidR="001466AD" w:rsidRPr="00C46288" w:rsidRDefault="001466AD" w:rsidP="00C46288">
            <w:pPr>
              <w:spacing w:after="0" w:line="240" w:lineRule="auto"/>
              <w:jc w:val="right"/>
              <w:rPr>
                <w:sz w:val="20"/>
                <w:szCs w:val="20"/>
              </w:rPr>
            </w:pPr>
            <w:r>
              <w:rPr>
                <w:sz w:val="20"/>
                <w:szCs w:val="20"/>
              </w:rPr>
              <w:t>1.702.712,50</w:t>
            </w:r>
          </w:p>
        </w:tc>
      </w:tr>
      <w:tr w:rsidR="001466AD" w:rsidRPr="00C46288">
        <w:tc>
          <w:tcPr>
            <w:tcW w:w="419" w:type="dxa"/>
            <w:vAlign w:val="bottom"/>
          </w:tcPr>
          <w:p w:rsidR="001466AD" w:rsidRPr="00C46288" w:rsidRDefault="001466AD" w:rsidP="00C46288">
            <w:pPr>
              <w:spacing w:after="0" w:line="240" w:lineRule="auto"/>
              <w:rPr>
                <w:sz w:val="20"/>
                <w:szCs w:val="20"/>
              </w:rPr>
            </w:pPr>
            <w:r w:rsidRPr="00C46288">
              <w:rPr>
                <w:sz w:val="20"/>
                <w:szCs w:val="20"/>
              </w:rPr>
              <w:t>42</w:t>
            </w:r>
          </w:p>
        </w:tc>
        <w:tc>
          <w:tcPr>
            <w:tcW w:w="4651" w:type="dxa"/>
            <w:vAlign w:val="bottom"/>
          </w:tcPr>
          <w:p w:rsidR="001466AD" w:rsidRPr="00C46288" w:rsidRDefault="001466AD" w:rsidP="00C46288">
            <w:pPr>
              <w:spacing w:after="0" w:line="240" w:lineRule="auto"/>
              <w:rPr>
                <w:sz w:val="20"/>
                <w:szCs w:val="20"/>
              </w:rPr>
            </w:pPr>
            <w:r w:rsidRPr="00C46288">
              <w:rPr>
                <w:sz w:val="20"/>
                <w:szCs w:val="20"/>
              </w:rPr>
              <w:t>Rashodi za nabavu proizvedene dugotrajne imovine</w:t>
            </w:r>
          </w:p>
        </w:tc>
        <w:tc>
          <w:tcPr>
            <w:tcW w:w="1559" w:type="dxa"/>
            <w:gridSpan w:val="2"/>
            <w:vAlign w:val="bottom"/>
          </w:tcPr>
          <w:p w:rsidR="001466AD" w:rsidRPr="00C46288" w:rsidRDefault="001466AD" w:rsidP="00C46288">
            <w:pPr>
              <w:spacing w:after="0" w:line="240" w:lineRule="auto"/>
              <w:jc w:val="right"/>
              <w:rPr>
                <w:sz w:val="20"/>
                <w:szCs w:val="20"/>
              </w:rPr>
            </w:pPr>
            <w:r w:rsidRPr="00C46288">
              <w:rPr>
                <w:sz w:val="20"/>
                <w:szCs w:val="20"/>
              </w:rPr>
              <w:t xml:space="preserve"> </w:t>
            </w:r>
            <w:r>
              <w:rPr>
                <w:sz w:val="20"/>
                <w:szCs w:val="20"/>
              </w:rPr>
              <w:t>39.118.539,00</w:t>
            </w:r>
          </w:p>
        </w:tc>
        <w:tc>
          <w:tcPr>
            <w:tcW w:w="1559" w:type="dxa"/>
          </w:tcPr>
          <w:p w:rsidR="001466AD" w:rsidRPr="00C46288" w:rsidRDefault="001466AD" w:rsidP="00C46288">
            <w:pPr>
              <w:spacing w:after="0" w:line="240" w:lineRule="auto"/>
              <w:jc w:val="right"/>
              <w:rPr>
                <w:sz w:val="20"/>
                <w:szCs w:val="20"/>
              </w:rPr>
            </w:pPr>
            <w:r>
              <w:rPr>
                <w:sz w:val="20"/>
                <w:szCs w:val="20"/>
              </w:rPr>
              <w:t>9.065.980,00</w:t>
            </w:r>
          </w:p>
        </w:tc>
        <w:tc>
          <w:tcPr>
            <w:tcW w:w="1559" w:type="dxa"/>
          </w:tcPr>
          <w:p w:rsidR="001466AD" w:rsidRPr="00C46288" w:rsidRDefault="001466AD" w:rsidP="00C46288">
            <w:pPr>
              <w:spacing w:after="0" w:line="240" w:lineRule="auto"/>
              <w:jc w:val="right"/>
              <w:rPr>
                <w:sz w:val="20"/>
                <w:szCs w:val="20"/>
              </w:rPr>
            </w:pPr>
            <w:r>
              <w:rPr>
                <w:sz w:val="20"/>
                <w:szCs w:val="20"/>
              </w:rPr>
              <w:t>27.371.343,00</w:t>
            </w:r>
          </w:p>
        </w:tc>
      </w:tr>
      <w:tr w:rsidR="001466AD" w:rsidRPr="00C46288">
        <w:trPr>
          <w:trHeight w:val="300"/>
        </w:trPr>
        <w:tc>
          <w:tcPr>
            <w:tcW w:w="419" w:type="dxa"/>
          </w:tcPr>
          <w:p w:rsidR="001466AD" w:rsidRPr="00C46288" w:rsidRDefault="001466AD" w:rsidP="00C46288">
            <w:pPr>
              <w:spacing w:after="0" w:line="240" w:lineRule="auto"/>
              <w:rPr>
                <w:sz w:val="20"/>
                <w:szCs w:val="20"/>
                <w:lang w:eastAsia="hr-HR"/>
              </w:rPr>
            </w:pPr>
            <w:r w:rsidRPr="00C46288">
              <w:rPr>
                <w:sz w:val="20"/>
                <w:szCs w:val="20"/>
                <w:lang w:eastAsia="hr-HR"/>
              </w:rPr>
              <w:t>45</w:t>
            </w:r>
          </w:p>
        </w:tc>
        <w:tc>
          <w:tcPr>
            <w:tcW w:w="4651" w:type="dxa"/>
          </w:tcPr>
          <w:p w:rsidR="001466AD" w:rsidRPr="00C46288" w:rsidRDefault="001466AD" w:rsidP="00C46288">
            <w:pPr>
              <w:spacing w:after="0" w:line="240" w:lineRule="auto"/>
              <w:rPr>
                <w:sz w:val="20"/>
                <w:szCs w:val="20"/>
                <w:lang w:eastAsia="hr-HR"/>
              </w:rPr>
            </w:pPr>
            <w:r w:rsidRPr="00C46288">
              <w:rPr>
                <w:sz w:val="20"/>
                <w:szCs w:val="20"/>
                <w:lang w:eastAsia="hr-HR"/>
              </w:rPr>
              <w:t>Rashodi za dodatna ulaganja na nefinancijskoj imovini</w:t>
            </w:r>
          </w:p>
        </w:tc>
        <w:tc>
          <w:tcPr>
            <w:tcW w:w="1559" w:type="dxa"/>
            <w:gridSpan w:val="2"/>
          </w:tcPr>
          <w:p w:rsidR="001466AD" w:rsidRPr="00C46288" w:rsidRDefault="001466AD" w:rsidP="00C46288">
            <w:pPr>
              <w:spacing w:after="0" w:line="240" w:lineRule="auto"/>
              <w:jc w:val="right"/>
              <w:rPr>
                <w:sz w:val="20"/>
                <w:szCs w:val="20"/>
                <w:lang w:eastAsia="hr-HR"/>
              </w:rPr>
            </w:pPr>
            <w:r>
              <w:rPr>
                <w:sz w:val="20"/>
                <w:szCs w:val="20"/>
                <w:lang w:eastAsia="hr-HR"/>
              </w:rPr>
              <w:t>275.000,00</w:t>
            </w:r>
          </w:p>
        </w:tc>
        <w:tc>
          <w:tcPr>
            <w:tcW w:w="1559" w:type="dxa"/>
          </w:tcPr>
          <w:p w:rsidR="001466AD" w:rsidRPr="00C46288" w:rsidRDefault="001466AD" w:rsidP="00C46288">
            <w:pPr>
              <w:spacing w:after="0" w:line="240" w:lineRule="auto"/>
              <w:jc w:val="right"/>
              <w:rPr>
                <w:sz w:val="20"/>
                <w:szCs w:val="20"/>
                <w:lang w:eastAsia="hr-HR"/>
              </w:rPr>
            </w:pPr>
            <w:r>
              <w:rPr>
                <w:sz w:val="20"/>
                <w:szCs w:val="20"/>
                <w:lang w:eastAsia="hr-HR"/>
              </w:rPr>
              <w:t>270.000,00</w:t>
            </w:r>
          </w:p>
        </w:tc>
        <w:tc>
          <w:tcPr>
            <w:tcW w:w="1559" w:type="dxa"/>
          </w:tcPr>
          <w:p w:rsidR="001466AD" w:rsidRPr="00C46288" w:rsidRDefault="001466AD" w:rsidP="00C46288">
            <w:pPr>
              <w:spacing w:after="0" w:line="240" w:lineRule="auto"/>
              <w:jc w:val="right"/>
              <w:rPr>
                <w:sz w:val="20"/>
                <w:szCs w:val="20"/>
                <w:lang w:eastAsia="hr-HR"/>
              </w:rPr>
            </w:pPr>
            <w:r>
              <w:rPr>
                <w:sz w:val="20"/>
                <w:szCs w:val="20"/>
                <w:lang w:eastAsia="hr-HR"/>
              </w:rPr>
              <w:t>310.000,00</w:t>
            </w:r>
          </w:p>
        </w:tc>
      </w:tr>
      <w:tr w:rsidR="001466AD" w:rsidRPr="00C46288">
        <w:trPr>
          <w:trHeight w:val="300"/>
        </w:trPr>
        <w:tc>
          <w:tcPr>
            <w:tcW w:w="419" w:type="dxa"/>
            <w:shd w:val="clear" w:color="auto" w:fill="FDE9D9"/>
          </w:tcPr>
          <w:p w:rsidR="001466AD" w:rsidRPr="00C46288" w:rsidRDefault="001466AD" w:rsidP="00C46288">
            <w:pPr>
              <w:spacing w:after="0" w:line="240" w:lineRule="auto"/>
              <w:rPr>
                <w:b/>
                <w:bCs/>
                <w:sz w:val="20"/>
                <w:szCs w:val="20"/>
                <w:lang w:eastAsia="hr-HR"/>
              </w:rPr>
            </w:pPr>
            <w:r w:rsidRPr="00C46288">
              <w:rPr>
                <w:b/>
                <w:bCs/>
                <w:sz w:val="20"/>
                <w:szCs w:val="20"/>
                <w:lang w:eastAsia="hr-HR"/>
              </w:rPr>
              <w:t>5</w:t>
            </w:r>
          </w:p>
        </w:tc>
        <w:tc>
          <w:tcPr>
            <w:tcW w:w="4651" w:type="dxa"/>
            <w:shd w:val="clear" w:color="auto" w:fill="FDE9D9"/>
          </w:tcPr>
          <w:p w:rsidR="001466AD" w:rsidRPr="00C46288" w:rsidRDefault="001466AD" w:rsidP="00C46288">
            <w:pPr>
              <w:spacing w:after="0" w:line="240" w:lineRule="auto"/>
              <w:rPr>
                <w:b/>
                <w:bCs/>
                <w:sz w:val="20"/>
                <w:szCs w:val="20"/>
                <w:lang w:eastAsia="hr-HR"/>
              </w:rPr>
            </w:pPr>
            <w:r w:rsidRPr="00C46288">
              <w:rPr>
                <w:b/>
                <w:bCs/>
                <w:sz w:val="20"/>
                <w:szCs w:val="20"/>
                <w:lang w:eastAsia="hr-HR"/>
              </w:rPr>
              <w:t>IZDATCI ZA FINANCISJKU IMOVINU I OTPLATU</w:t>
            </w:r>
          </w:p>
        </w:tc>
        <w:tc>
          <w:tcPr>
            <w:tcW w:w="1559" w:type="dxa"/>
            <w:gridSpan w:val="2"/>
            <w:shd w:val="clear" w:color="auto" w:fill="FDE9D9"/>
          </w:tcPr>
          <w:p w:rsidR="001466AD" w:rsidRPr="00C46288" w:rsidRDefault="001466AD" w:rsidP="00C46288">
            <w:pPr>
              <w:spacing w:after="0" w:line="240" w:lineRule="auto"/>
              <w:jc w:val="right"/>
              <w:rPr>
                <w:b/>
                <w:bCs/>
                <w:sz w:val="20"/>
                <w:szCs w:val="20"/>
                <w:lang w:eastAsia="hr-HR"/>
              </w:rPr>
            </w:pPr>
            <w:r>
              <w:rPr>
                <w:b/>
                <w:bCs/>
                <w:sz w:val="20"/>
                <w:szCs w:val="20"/>
                <w:lang w:eastAsia="hr-HR"/>
              </w:rPr>
              <w:t>586.100,00</w:t>
            </w:r>
          </w:p>
        </w:tc>
        <w:tc>
          <w:tcPr>
            <w:tcW w:w="1559" w:type="dxa"/>
            <w:shd w:val="clear" w:color="auto" w:fill="FDE9D9"/>
          </w:tcPr>
          <w:p w:rsidR="001466AD" w:rsidRPr="00C46288" w:rsidRDefault="001466AD" w:rsidP="00C46288">
            <w:pPr>
              <w:spacing w:after="0" w:line="240" w:lineRule="auto"/>
              <w:jc w:val="right"/>
              <w:rPr>
                <w:b/>
                <w:bCs/>
                <w:sz w:val="20"/>
                <w:szCs w:val="20"/>
                <w:lang w:eastAsia="hr-HR"/>
              </w:rPr>
            </w:pPr>
            <w:r>
              <w:rPr>
                <w:b/>
                <w:bCs/>
                <w:sz w:val="20"/>
                <w:szCs w:val="20"/>
                <w:lang w:eastAsia="hr-HR"/>
              </w:rPr>
              <w:t>0,00</w:t>
            </w:r>
          </w:p>
        </w:tc>
        <w:tc>
          <w:tcPr>
            <w:tcW w:w="1559" w:type="dxa"/>
            <w:shd w:val="clear" w:color="auto" w:fill="FDE9D9"/>
          </w:tcPr>
          <w:p w:rsidR="001466AD" w:rsidRPr="00C46288" w:rsidRDefault="001466AD" w:rsidP="00C46288">
            <w:pPr>
              <w:spacing w:after="0" w:line="240" w:lineRule="auto"/>
              <w:jc w:val="right"/>
              <w:rPr>
                <w:b/>
                <w:bCs/>
                <w:sz w:val="20"/>
                <w:szCs w:val="20"/>
                <w:lang w:eastAsia="hr-HR"/>
              </w:rPr>
            </w:pPr>
            <w:r>
              <w:rPr>
                <w:b/>
                <w:bCs/>
                <w:sz w:val="20"/>
                <w:szCs w:val="20"/>
                <w:lang w:eastAsia="hr-HR"/>
              </w:rPr>
              <w:t>0,00</w:t>
            </w:r>
          </w:p>
        </w:tc>
      </w:tr>
      <w:tr w:rsidR="001466AD" w:rsidRPr="00C46288">
        <w:trPr>
          <w:trHeight w:val="300"/>
        </w:trPr>
        <w:tc>
          <w:tcPr>
            <w:tcW w:w="419" w:type="dxa"/>
          </w:tcPr>
          <w:p w:rsidR="001466AD" w:rsidRPr="00C46288" w:rsidRDefault="001466AD" w:rsidP="00C46288">
            <w:pPr>
              <w:spacing w:after="0" w:line="240" w:lineRule="auto"/>
              <w:rPr>
                <w:sz w:val="20"/>
                <w:szCs w:val="20"/>
                <w:lang w:eastAsia="hr-HR"/>
              </w:rPr>
            </w:pPr>
            <w:r w:rsidRPr="00C46288">
              <w:rPr>
                <w:sz w:val="20"/>
                <w:szCs w:val="20"/>
                <w:lang w:eastAsia="hr-HR"/>
              </w:rPr>
              <w:t>54</w:t>
            </w:r>
          </w:p>
        </w:tc>
        <w:tc>
          <w:tcPr>
            <w:tcW w:w="4651" w:type="dxa"/>
          </w:tcPr>
          <w:p w:rsidR="001466AD" w:rsidRPr="00C46288" w:rsidRDefault="001466AD" w:rsidP="00C46288">
            <w:pPr>
              <w:spacing w:after="0" w:line="240" w:lineRule="auto"/>
              <w:rPr>
                <w:sz w:val="20"/>
                <w:szCs w:val="20"/>
                <w:lang w:eastAsia="hr-HR"/>
              </w:rPr>
            </w:pPr>
            <w:r w:rsidRPr="00C46288">
              <w:rPr>
                <w:sz w:val="20"/>
                <w:szCs w:val="20"/>
                <w:lang w:eastAsia="hr-HR"/>
              </w:rPr>
              <w:t>Izdatci za otplatu glavnice primljenih kredita i zajmova</w:t>
            </w:r>
          </w:p>
        </w:tc>
        <w:tc>
          <w:tcPr>
            <w:tcW w:w="1559" w:type="dxa"/>
            <w:gridSpan w:val="2"/>
          </w:tcPr>
          <w:p w:rsidR="001466AD" w:rsidRPr="00C46288" w:rsidRDefault="001466AD" w:rsidP="00C46288">
            <w:pPr>
              <w:spacing w:after="0" w:line="240" w:lineRule="auto"/>
              <w:jc w:val="right"/>
              <w:rPr>
                <w:sz w:val="20"/>
                <w:szCs w:val="20"/>
                <w:lang w:eastAsia="hr-HR"/>
              </w:rPr>
            </w:pPr>
            <w:r>
              <w:rPr>
                <w:sz w:val="20"/>
                <w:szCs w:val="20"/>
                <w:lang w:eastAsia="hr-HR"/>
              </w:rPr>
              <w:t>586.100,00</w:t>
            </w:r>
          </w:p>
        </w:tc>
        <w:tc>
          <w:tcPr>
            <w:tcW w:w="1559" w:type="dxa"/>
          </w:tcPr>
          <w:p w:rsidR="001466AD" w:rsidRPr="00C46288" w:rsidRDefault="001466AD" w:rsidP="00C46288">
            <w:pPr>
              <w:spacing w:after="0" w:line="240" w:lineRule="auto"/>
              <w:jc w:val="right"/>
              <w:rPr>
                <w:sz w:val="20"/>
                <w:szCs w:val="20"/>
                <w:lang w:eastAsia="hr-HR"/>
              </w:rPr>
            </w:pPr>
            <w:r>
              <w:rPr>
                <w:sz w:val="20"/>
                <w:szCs w:val="20"/>
                <w:lang w:eastAsia="hr-HR"/>
              </w:rPr>
              <w:t>0,00</w:t>
            </w:r>
          </w:p>
        </w:tc>
        <w:tc>
          <w:tcPr>
            <w:tcW w:w="1559" w:type="dxa"/>
          </w:tcPr>
          <w:p w:rsidR="001466AD" w:rsidRPr="00C46288" w:rsidRDefault="001466AD" w:rsidP="00C46288">
            <w:pPr>
              <w:spacing w:after="0" w:line="240" w:lineRule="auto"/>
              <w:jc w:val="right"/>
              <w:rPr>
                <w:sz w:val="20"/>
                <w:szCs w:val="20"/>
                <w:lang w:eastAsia="hr-HR"/>
              </w:rPr>
            </w:pPr>
            <w:r>
              <w:rPr>
                <w:sz w:val="20"/>
                <w:szCs w:val="20"/>
                <w:lang w:eastAsia="hr-HR"/>
              </w:rPr>
              <w:t>0,00</w:t>
            </w:r>
          </w:p>
        </w:tc>
      </w:tr>
    </w:tbl>
    <w:p w:rsidR="001466AD" w:rsidRDefault="001466AD" w:rsidP="001101C4">
      <w:pPr>
        <w:rPr>
          <w:rFonts w:ascii="Times New Roman" w:hAnsi="Times New Roman" w:cs="Times New Roman"/>
          <w:sz w:val="24"/>
          <w:szCs w:val="24"/>
        </w:rPr>
      </w:pPr>
    </w:p>
    <w:p w:rsidR="001466AD" w:rsidRPr="00A9636F" w:rsidRDefault="001466AD" w:rsidP="00AD7BC2">
      <w:pPr>
        <w:rPr>
          <w:rFonts w:ascii="Times New Roman" w:hAnsi="Times New Roman" w:cs="Times New Roman"/>
          <w:sz w:val="24"/>
          <w:szCs w:val="24"/>
        </w:rPr>
      </w:pPr>
      <w:r w:rsidRPr="000A766D">
        <w:rPr>
          <w:rFonts w:ascii="Times New Roman" w:hAnsi="Times New Roman" w:cs="Times New Roman"/>
          <w:sz w:val="24"/>
          <w:szCs w:val="24"/>
        </w:rPr>
        <w:t xml:space="preserve">U strukturi ukupno planiranih  rashoda i izdataka najveći udio imaju rashodi poslovanja koji su </w:t>
      </w:r>
      <w:r>
        <w:rPr>
          <w:rFonts w:ascii="Times New Roman" w:hAnsi="Times New Roman" w:cs="Times New Roman"/>
          <w:sz w:val="24"/>
          <w:szCs w:val="24"/>
        </w:rPr>
        <w:t xml:space="preserve">za 2020. godinu </w:t>
      </w:r>
      <w:r w:rsidRPr="000A766D">
        <w:rPr>
          <w:rFonts w:ascii="Times New Roman" w:hAnsi="Times New Roman" w:cs="Times New Roman"/>
          <w:sz w:val="24"/>
          <w:szCs w:val="24"/>
        </w:rPr>
        <w:t xml:space="preserve">planirani u iznosu od  </w:t>
      </w:r>
      <w:r>
        <w:rPr>
          <w:rFonts w:ascii="Times New Roman" w:hAnsi="Times New Roman" w:cs="Times New Roman"/>
          <w:sz w:val="24"/>
          <w:szCs w:val="24"/>
        </w:rPr>
        <w:t>51.348.034,00</w:t>
      </w:r>
      <w:r w:rsidRPr="000A766D">
        <w:rPr>
          <w:rFonts w:ascii="Times New Roman" w:hAnsi="Times New Roman" w:cs="Times New Roman"/>
          <w:sz w:val="24"/>
          <w:szCs w:val="24"/>
        </w:rPr>
        <w:t xml:space="preserve"> </w:t>
      </w:r>
      <w:r>
        <w:rPr>
          <w:rFonts w:ascii="Times New Roman" w:hAnsi="Times New Roman" w:cs="Times New Roman"/>
          <w:sz w:val="24"/>
          <w:szCs w:val="24"/>
        </w:rPr>
        <w:t>kuna.</w:t>
      </w:r>
      <w:r w:rsidRPr="000A766D">
        <w:rPr>
          <w:rFonts w:ascii="Times New Roman" w:hAnsi="Times New Roman" w:cs="Times New Roman"/>
          <w:sz w:val="24"/>
          <w:szCs w:val="24"/>
        </w:rPr>
        <w:t xml:space="preserve"> Slijede rashodi za nabavu  nefinancijske imovine koji su planirani u iznosu od </w:t>
      </w:r>
      <w:r>
        <w:rPr>
          <w:rFonts w:ascii="Times New Roman" w:hAnsi="Times New Roman" w:cs="Times New Roman"/>
          <w:sz w:val="24"/>
          <w:szCs w:val="24"/>
        </w:rPr>
        <w:t>42.336.345,00</w:t>
      </w:r>
      <w:r w:rsidRPr="000A766D">
        <w:rPr>
          <w:rFonts w:ascii="Times New Roman" w:hAnsi="Times New Roman" w:cs="Times New Roman"/>
          <w:sz w:val="24"/>
          <w:szCs w:val="24"/>
        </w:rPr>
        <w:t xml:space="preserve"> kuna. </w:t>
      </w:r>
      <w:r>
        <w:rPr>
          <w:rFonts w:ascii="Times New Roman" w:hAnsi="Times New Roman" w:cs="Times New Roman"/>
          <w:sz w:val="24"/>
          <w:szCs w:val="24"/>
        </w:rPr>
        <w:t>Dok su i</w:t>
      </w:r>
      <w:r w:rsidRPr="000A766D">
        <w:rPr>
          <w:rFonts w:ascii="Times New Roman" w:hAnsi="Times New Roman" w:cs="Times New Roman"/>
          <w:sz w:val="24"/>
          <w:szCs w:val="24"/>
        </w:rPr>
        <w:t xml:space="preserve">zdatci za financijsku </w:t>
      </w:r>
      <w:r>
        <w:rPr>
          <w:rFonts w:ascii="Times New Roman" w:hAnsi="Times New Roman" w:cs="Times New Roman"/>
          <w:sz w:val="24"/>
          <w:szCs w:val="24"/>
        </w:rPr>
        <w:t>imovinu i otplate zajmova u 2020</w:t>
      </w:r>
      <w:r w:rsidRPr="000A766D">
        <w:rPr>
          <w:rFonts w:ascii="Times New Roman" w:hAnsi="Times New Roman" w:cs="Times New Roman"/>
          <w:sz w:val="24"/>
          <w:szCs w:val="24"/>
        </w:rPr>
        <w:t xml:space="preserve">. godini  planirani u iznosu od  </w:t>
      </w:r>
      <w:r>
        <w:rPr>
          <w:rFonts w:ascii="Times New Roman" w:hAnsi="Times New Roman" w:cs="Times New Roman"/>
          <w:sz w:val="24"/>
          <w:szCs w:val="24"/>
        </w:rPr>
        <w:t>586.100,00</w:t>
      </w:r>
      <w:r w:rsidRPr="000A766D">
        <w:rPr>
          <w:rFonts w:ascii="Times New Roman" w:hAnsi="Times New Roman" w:cs="Times New Roman"/>
          <w:sz w:val="24"/>
          <w:szCs w:val="24"/>
        </w:rPr>
        <w:t xml:space="preserve"> kuna.</w:t>
      </w:r>
    </w:p>
    <w:p w:rsidR="001466AD" w:rsidRDefault="001466AD" w:rsidP="007F5FDB">
      <w:pPr>
        <w:spacing w:after="0"/>
        <w:rPr>
          <w:rFonts w:ascii="Times New Roman" w:hAnsi="Times New Roman" w:cs="Times New Roman"/>
          <w:b/>
          <w:bCs/>
          <w:sz w:val="24"/>
          <w:szCs w:val="24"/>
        </w:rPr>
      </w:pPr>
      <w:r w:rsidRPr="00630D23">
        <w:rPr>
          <w:rFonts w:ascii="Times New Roman" w:hAnsi="Times New Roman" w:cs="Times New Roman"/>
          <w:b/>
          <w:bCs/>
          <w:sz w:val="24"/>
          <w:szCs w:val="24"/>
        </w:rPr>
        <w:t xml:space="preserve">Rashodi poslovanja </w:t>
      </w:r>
    </w:p>
    <w:p w:rsidR="001466AD" w:rsidRPr="00630D23" w:rsidRDefault="001466AD" w:rsidP="000D193C">
      <w:pPr>
        <w:spacing w:after="0"/>
        <w:jc w:val="both"/>
        <w:rPr>
          <w:rFonts w:ascii="Times New Roman" w:hAnsi="Times New Roman" w:cs="Times New Roman"/>
          <w:sz w:val="24"/>
          <w:szCs w:val="24"/>
        </w:rPr>
      </w:pPr>
      <w:r w:rsidRPr="004E78C7">
        <w:rPr>
          <w:rFonts w:ascii="Times New Roman" w:hAnsi="Times New Roman" w:cs="Times New Roman"/>
          <w:b/>
          <w:bCs/>
          <w:i/>
          <w:iCs/>
          <w:sz w:val="24"/>
          <w:szCs w:val="24"/>
        </w:rPr>
        <w:t xml:space="preserve">       31/ Rashodi za zaposlene</w:t>
      </w:r>
      <w:r w:rsidRPr="00630D23">
        <w:rPr>
          <w:rFonts w:ascii="Times New Roman" w:hAnsi="Times New Roman" w:cs="Times New Roman"/>
          <w:sz w:val="24"/>
          <w:szCs w:val="24"/>
        </w:rPr>
        <w:t xml:space="preserve"> obuhvaćaju plaće, doprinose na plaće i ostale rashode za</w:t>
      </w:r>
      <w:r>
        <w:rPr>
          <w:rFonts w:ascii="Times New Roman" w:hAnsi="Times New Roman" w:cs="Times New Roman"/>
          <w:sz w:val="24"/>
          <w:szCs w:val="24"/>
        </w:rPr>
        <w:t xml:space="preserve"> zaposlene. Proračunom za   2020</w:t>
      </w:r>
      <w:r w:rsidRPr="00630D23">
        <w:rPr>
          <w:rFonts w:ascii="Times New Roman" w:hAnsi="Times New Roman" w:cs="Times New Roman"/>
          <w:sz w:val="24"/>
          <w:szCs w:val="24"/>
        </w:rPr>
        <w:t xml:space="preserve">. godini  na ime istih je planiran </w:t>
      </w:r>
      <w:r>
        <w:rPr>
          <w:rFonts w:ascii="Times New Roman" w:hAnsi="Times New Roman" w:cs="Times New Roman"/>
          <w:sz w:val="24"/>
          <w:szCs w:val="24"/>
        </w:rPr>
        <w:t>iznos od 18.327.412</w:t>
      </w:r>
      <w:r w:rsidRPr="00630D23">
        <w:rPr>
          <w:rFonts w:ascii="Times New Roman" w:hAnsi="Times New Roman" w:cs="Times New Roman"/>
          <w:sz w:val="24"/>
          <w:szCs w:val="24"/>
        </w:rPr>
        <w:t>,00</w:t>
      </w:r>
      <w:r>
        <w:rPr>
          <w:rFonts w:ascii="Times New Roman" w:hAnsi="Times New Roman" w:cs="Times New Roman"/>
          <w:sz w:val="24"/>
          <w:szCs w:val="24"/>
        </w:rPr>
        <w:t xml:space="preserve"> kuna.</w:t>
      </w:r>
      <w:r w:rsidRPr="00630D23">
        <w:rPr>
          <w:rFonts w:ascii="Times New Roman" w:hAnsi="Times New Roman" w:cs="Times New Roman"/>
          <w:sz w:val="24"/>
          <w:szCs w:val="24"/>
        </w:rPr>
        <w:t xml:space="preserve"> Nave</w:t>
      </w:r>
      <w:r>
        <w:rPr>
          <w:rFonts w:ascii="Times New Roman" w:hAnsi="Times New Roman" w:cs="Times New Roman"/>
          <w:sz w:val="24"/>
          <w:szCs w:val="24"/>
        </w:rPr>
        <w:t>deni rashodi planirani su za 34 službenika i namještenika  G</w:t>
      </w:r>
      <w:r w:rsidRPr="00630D23">
        <w:rPr>
          <w:rFonts w:ascii="Times New Roman" w:hAnsi="Times New Roman" w:cs="Times New Roman"/>
          <w:sz w:val="24"/>
          <w:szCs w:val="24"/>
        </w:rPr>
        <w:t>radske uprave</w:t>
      </w:r>
      <w:r>
        <w:rPr>
          <w:rFonts w:ascii="Times New Roman" w:hAnsi="Times New Roman" w:cs="Times New Roman"/>
          <w:sz w:val="24"/>
          <w:szCs w:val="24"/>
        </w:rPr>
        <w:t>, 3 dužnosnika</w:t>
      </w:r>
      <w:r w:rsidRPr="00630D23">
        <w:rPr>
          <w:rFonts w:ascii="Times New Roman" w:hAnsi="Times New Roman" w:cs="Times New Roman"/>
          <w:sz w:val="24"/>
          <w:szCs w:val="24"/>
        </w:rPr>
        <w:t xml:space="preserve"> te za sve zaposlenike proračunskih korisnika koji primaju plaću iz pro</w:t>
      </w:r>
      <w:r>
        <w:rPr>
          <w:rFonts w:ascii="Times New Roman" w:hAnsi="Times New Roman" w:cs="Times New Roman"/>
          <w:sz w:val="24"/>
          <w:szCs w:val="24"/>
        </w:rPr>
        <w:t xml:space="preserve">računa Grada Knin (djelatnici </w:t>
      </w:r>
      <w:r w:rsidRPr="00630D23">
        <w:rPr>
          <w:rFonts w:ascii="Times New Roman" w:hAnsi="Times New Roman" w:cs="Times New Roman"/>
          <w:sz w:val="24"/>
          <w:szCs w:val="24"/>
        </w:rPr>
        <w:t>Dječjeg vrtića „Cvrčak“, Kninskog muzeja, Narodne knjižnice, Javne vatrogasne postroj</w:t>
      </w:r>
      <w:r>
        <w:rPr>
          <w:rFonts w:ascii="Times New Roman" w:hAnsi="Times New Roman" w:cs="Times New Roman"/>
          <w:sz w:val="24"/>
          <w:szCs w:val="24"/>
        </w:rPr>
        <w:t>be g</w:t>
      </w:r>
      <w:r w:rsidRPr="00630D23">
        <w:rPr>
          <w:rFonts w:ascii="Times New Roman" w:hAnsi="Times New Roman" w:cs="Times New Roman"/>
          <w:sz w:val="24"/>
          <w:szCs w:val="24"/>
        </w:rPr>
        <w:t>r</w:t>
      </w:r>
      <w:r>
        <w:rPr>
          <w:rFonts w:ascii="Times New Roman" w:hAnsi="Times New Roman" w:cs="Times New Roman"/>
          <w:sz w:val="24"/>
          <w:szCs w:val="24"/>
        </w:rPr>
        <w:t xml:space="preserve">ada Knina te </w:t>
      </w:r>
      <w:r w:rsidRPr="00630D23">
        <w:rPr>
          <w:rFonts w:ascii="Times New Roman" w:hAnsi="Times New Roman" w:cs="Times New Roman"/>
          <w:sz w:val="24"/>
          <w:szCs w:val="24"/>
        </w:rPr>
        <w:t>Pučkog otvor</w:t>
      </w:r>
      <w:r>
        <w:rPr>
          <w:rFonts w:ascii="Times New Roman" w:hAnsi="Times New Roman" w:cs="Times New Roman"/>
          <w:sz w:val="24"/>
          <w:szCs w:val="24"/>
        </w:rPr>
        <w:t>e</w:t>
      </w:r>
      <w:r w:rsidRPr="00630D23">
        <w:rPr>
          <w:rFonts w:ascii="Times New Roman" w:hAnsi="Times New Roman" w:cs="Times New Roman"/>
          <w:sz w:val="24"/>
          <w:szCs w:val="24"/>
        </w:rPr>
        <w:t>nog učilišta grada Knina</w:t>
      </w:r>
      <w:r>
        <w:rPr>
          <w:rFonts w:ascii="Times New Roman" w:hAnsi="Times New Roman" w:cs="Times New Roman"/>
          <w:sz w:val="24"/>
          <w:szCs w:val="24"/>
        </w:rPr>
        <w:t>, Matice i Vijeća srpske nacionalne manjine</w:t>
      </w:r>
      <w:r w:rsidRPr="00630D23">
        <w:rPr>
          <w:rFonts w:ascii="Times New Roman" w:hAnsi="Times New Roman" w:cs="Times New Roman"/>
          <w:sz w:val="24"/>
          <w:szCs w:val="24"/>
        </w:rPr>
        <w:t xml:space="preserve">). </w:t>
      </w:r>
    </w:p>
    <w:p w:rsidR="001466AD" w:rsidRDefault="001466AD" w:rsidP="000D193C">
      <w:pPr>
        <w:spacing w:after="0"/>
        <w:jc w:val="both"/>
        <w:rPr>
          <w:rFonts w:ascii="Times New Roman" w:hAnsi="Times New Roman" w:cs="Times New Roman"/>
          <w:sz w:val="24"/>
          <w:szCs w:val="24"/>
        </w:rPr>
      </w:pPr>
      <w:r w:rsidRPr="004E78C7">
        <w:rPr>
          <w:rFonts w:ascii="Times New Roman" w:hAnsi="Times New Roman" w:cs="Times New Roman"/>
          <w:b/>
          <w:bCs/>
          <w:i/>
          <w:iCs/>
          <w:sz w:val="24"/>
          <w:szCs w:val="24"/>
        </w:rPr>
        <w:t xml:space="preserve">      32/ Materijalni rashodi</w:t>
      </w:r>
      <w:r w:rsidRPr="00630D23">
        <w:rPr>
          <w:rFonts w:ascii="Times New Roman" w:hAnsi="Times New Roman" w:cs="Times New Roman"/>
          <w:sz w:val="24"/>
          <w:szCs w:val="24"/>
        </w:rPr>
        <w:t xml:space="preserve"> u izvještajnom razdoblju  </w:t>
      </w:r>
      <w:r>
        <w:rPr>
          <w:rFonts w:ascii="Times New Roman" w:hAnsi="Times New Roman" w:cs="Times New Roman"/>
          <w:sz w:val="24"/>
          <w:szCs w:val="24"/>
        </w:rPr>
        <w:t>planirani su u iznosu 21.565.324</w:t>
      </w:r>
      <w:r w:rsidRPr="00630D23">
        <w:rPr>
          <w:rFonts w:ascii="Times New Roman" w:hAnsi="Times New Roman" w:cs="Times New Roman"/>
          <w:sz w:val="24"/>
          <w:szCs w:val="24"/>
        </w:rPr>
        <w:t>,00  kuna i čine najveći dio u strukturi izvršenja ukupnih rashoda poslovanja. Isti se odnose na planirane rasho</w:t>
      </w:r>
      <w:r>
        <w:rPr>
          <w:rFonts w:ascii="Times New Roman" w:hAnsi="Times New Roman" w:cs="Times New Roman"/>
          <w:sz w:val="24"/>
          <w:szCs w:val="24"/>
        </w:rPr>
        <w:t>de za redovito poslovanje G</w:t>
      </w:r>
      <w:r w:rsidRPr="00630D23">
        <w:rPr>
          <w:rFonts w:ascii="Times New Roman" w:hAnsi="Times New Roman" w:cs="Times New Roman"/>
          <w:sz w:val="24"/>
          <w:szCs w:val="24"/>
        </w:rPr>
        <w:t xml:space="preserve">rada i proračunskih korisnika te na rashode za izvršavanje planiranih programskih aktivnosti.  </w:t>
      </w:r>
    </w:p>
    <w:p w:rsidR="001466AD" w:rsidRPr="00903235" w:rsidRDefault="001466AD" w:rsidP="003A2D30">
      <w:pPr>
        <w:spacing w:after="0"/>
        <w:jc w:val="both"/>
        <w:rPr>
          <w:rFonts w:ascii="Times New Roman" w:hAnsi="Times New Roman" w:cs="Times New Roman"/>
          <w:sz w:val="24"/>
          <w:szCs w:val="24"/>
        </w:rPr>
      </w:pPr>
      <w:r w:rsidRPr="00903235">
        <w:rPr>
          <w:rFonts w:ascii="Times New Roman" w:hAnsi="Times New Roman" w:cs="Times New Roman"/>
          <w:sz w:val="24"/>
          <w:szCs w:val="24"/>
        </w:rPr>
        <w:t xml:space="preserve">Najveći planirani rashodi </w:t>
      </w:r>
      <w:r>
        <w:rPr>
          <w:rFonts w:ascii="Times New Roman" w:hAnsi="Times New Roman" w:cs="Times New Roman"/>
          <w:sz w:val="24"/>
          <w:szCs w:val="24"/>
        </w:rPr>
        <w:t xml:space="preserve">su </w:t>
      </w:r>
      <w:r w:rsidRPr="00B476D7">
        <w:rPr>
          <w:rFonts w:ascii="Times New Roman" w:hAnsi="Times New Roman" w:cs="Times New Roman"/>
          <w:sz w:val="24"/>
          <w:szCs w:val="24"/>
          <w:u w:val="single"/>
        </w:rPr>
        <w:t>rashodi za usluge</w:t>
      </w:r>
      <w:r w:rsidRPr="00903235">
        <w:rPr>
          <w:rFonts w:ascii="Times New Roman" w:hAnsi="Times New Roman" w:cs="Times New Roman"/>
          <w:sz w:val="24"/>
          <w:szCs w:val="24"/>
        </w:rPr>
        <w:t xml:space="preserve"> koje su</w:t>
      </w:r>
      <w:r>
        <w:rPr>
          <w:rFonts w:ascii="Times New Roman" w:hAnsi="Times New Roman" w:cs="Times New Roman"/>
          <w:sz w:val="24"/>
          <w:szCs w:val="24"/>
        </w:rPr>
        <w:t xml:space="preserve"> planirane u iznosu od 14.225.576</w:t>
      </w:r>
      <w:r w:rsidRPr="00903235">
        <w:rPr>
          <w:rFonts w:ascii="Times New Roman" w:hAnsi="Times New Roman" w:cs="Times New Roman"/>
          <w:sz w:val="24"/>
          <w:szCs w:val="24"/>
        </w:rPr>
        <w:t xml:space="preserve">,00 kuna (obuhvaćaju planirane rashode za troškove poštarine, usluge tekućeg i investicijskog održavanja upravne zgrade te prijevoznih sredstava, usluge telefona, rashode za leasing prijevoznih sredstava, zakupnina  građevinskih objekata, tekućeg i investicijskog održavanja računalnih programa, ugovora o djelu i naknada Poreznoj upravi, planirane troškove na održavanju turističke infrastrukture, usluge odvjetnika i pravnog zastupanja, geodetsko-katastarske usluge, procjena i izrada elaborata za protupožarnu zaštitu, troškovi opskrbe vodom, planirane rashode za provedu programa održavanja komunalne infrastrukture, troškovi većeg dijela provedbe programa komunalnih usluga i održavanja objekata, troškovi pričuve, održavanja naziva ulica i kućnih brojeva, deratizacije i dezinsekcije, hvatanja pasa lutalica, naknada za korištenja odlagališta, usluge tekućeg i investicijskog održavanja objekata i sl. </w:t>
      </w:r>
    </w:p>
    <w:p w:rsidR="001466AD" w:rsidRPr="00630D23" w:rsidRDefault="001466AD" w:rsidP="00B476D7">
      <w:pPr>
        <w:spacing w:after="0"/>
        <w:jc w:val="both"/>
        <w:rPr>
          <w:rFonts w:ascii="Times New Roman" w:hAnsi="Times New Roman" w:cs="Times New Roman"/>
          <w:sz w:val="24"/>
          <w:szCs w:val="24"/>
        </w:rPr>
      </w:pPr>
      <w:r>
        <w:rPr>
          <w:rFonts w:ascii="Times New Roman" w:hAnsi="Times New Roman" w:cs="Times New Roman"/>
          <w:sz w:val="24"/>
          <w:szCs w:val="24"/>
        </w:rPr>
        <w:t>Slijede</w:t>
      </w:r>
      <w:r w:rsidRPr="00B476D7">
        <w:rPr>
          <w:rFonts w:ascii="Times New Roman" w:hAnsi="Times New Roman" w:cs="Times New Roman"/>
          <w:sz w:val="24"/>
          <w:szCs w:val="24"/>
        </w:rPr>
        <w:t xml:space="preserve"> </w:t>
      </w:r>
      <w:r w:rsidRPr="00630D23">
        <w:rPr>
          <w:rFonts w:ascii="Times New Roman" w:hAnsi="Times New Roman" w:cs="Times New Roman"/>
          <w:sz w:val="24"/>
          <w:szCs w:val="24"/>
        </w:rPr>
        <w:t xml:space="preserve">planirani </w:t>
      </w:r>
      <w:r w:rsidRPr="00B476D7">
        <w:rPr>
          <w:rFonts w:ascii="Times New Roman" w:hAnsi="Times New Roman" w:cs="Times New Roman"/>
          <w:sz w:val="24"/>
          <w:szCs w:val="24"/>
          <w:u w:val="single"/>
        </w:rPr>
        <w:t>rashodi za materijal i energiju</w:t>
      </w:r>
      <w:r w:rsidRPr="00630D23">
        <w:rPr>
          <w:rFonts w:ascii="Times New Roman" w:hAnsi="Times New Roman" w:cs="Times New Roman"/>
          <w:sz w:val="24"/>
          <w:szCs w:val="24"/>
        </w:rPr>
        <w:t xml:space="preserve"> u izn</w:t>
      </w:r>
      <w:r>
        <w:rPr>
          <w:rFonts w:ascii="Times New Roman" w:hAnsi="Times New Roman" w:cs="Times New Roman"/>
          <w:sz w:val="24"/>
          <w:szCs w:val="24"/>
        </w:rPr>
        <w:t>osu od 3.037.376,00</w:t>
      </w:r>
      <w:r w:rsidRPr="00630D23">
        <w:rPr>
          <w:rFonts w:ascii="Times New Roman" w:hAnsi="Times New Roman" w:cs="Times New Roman"/>
          <w:sz w:val="24"/>
          <w:szCs w:val="24"/>
        </w:rPr>
        <w:t xml:space="preserve"> kuna  (rashodi za usluge Grada i proračunskih korisnika –rashodi za nabavu motornog benzin</w:t>
      </w:r>
      <w:r>
        <w:rPr>
          <w:rFonts w:ascii="Times New Roman" w:hAnsi="Times New Roman" w:cs="Times New Roman"/>
          <w:sz w:val="24"/>
          <w:szCs w:val="24"/>
        </w:rPr>
        <w:t>a</w:t>
      </w:r>
      <w:r w:rsidRPr="00630D23">
        <w:rPr>
          <w:rFonts w:ascii="Times New Roman" w:hAnsi="Times New Roman" w:cs="Times New Roman"/>
          <w:sz w:val="24"/>
          <w:szCs w:val="24"/>
        </w:rPr>
        <w:t xml:space="preserve"> i lož ulja, troškovi literature, sredstava za čišćenje i održavanje, nabavke uredskog materijala,</w:t>
      </w:r>
      <w:r>
        <w:rPr>
          <w:rFonts w:ascii="Times New Roman" w:hAnsi="Times New Roman" w:cs="Times New Roman"/>
          <w:sz w:val="24"/>
          <w:szCs w:val="24"/>
        </w:rPr>
        <w:t xml:space="preserve"> </w:t>
      </w:r>
      <w:r w:rsidRPr="00630D23">
        <w:rPr>
          <w:rFonts w:ascii="Times New Roman" w:hAnsi="Times New Roman" w:cs="Times New Roman"/>
          <w:sz w:val="24"/>
          <w:szCs w:val="24"/>
        </w:rPr>
        <w:t xml:space="preserve">materijala za tekuće i investicijsko održavanje, planirani rashodi za provedbu programa komunalne potrošnje i sl. </w:t>
      </w:r>
    </w:p>
    <w:p w:rsidR="001466AD" w:rsidRDefault="001466AD" w:rsidP="000D193C">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Nadalje tu evidentirani svi planirani </w:t>
      </w:r>
      <w:r w:rsidRPr="00B476D7">
        <w:rPr>
          <w:rFonts w:ascii="Times New Roman" w:hAnsi="Times New Roman" w:cs="Times New Roman"/>
          <w:sz w:val="24"/>
          <w:szCs w:val="24"/>
          <w:u w:val="single"/>
        </w:rPr>
        <w:t>ostali nespomenuti rashodi poslovanja</w:t>
      </w:r>
      <w:r>
        <w:rPr>
          <w:rFonts w:ascii="Times New Roman" w:hAnsi="Times New Roman" w:cs="Times New Roman"/>
          <w:sz w:val="24"/>
          <w:szCs w:val="24"/>
        </w:rPr>
        <w:t xml:space="preserve"> </w:t>
      </w:r>
      <w:r w:rsidRPr="00630D23">
        <w:rPr>
          <w:rFonts w:ascii="Times New Roman" w:hAnsi="Times New Roman" w:cs="Times New Roman"/>
          <w:sz w:val="24"/>
          <w:szCs w:val="24"/>
        </w:rPr>
        <w:t>koji su</w:t>
      </w:r>
      <w:r>
        <w:rPr>
          <w:rFonts w:ascii="Times New Roman" w:hAnsi="Times New Roman" w:cs="Times New Roman"/>
          <w:sz w:val="24"/>
          <w:szCs w:val="24"/>
        </w:rPr>
        <w:t xml:space="preserve"> planirani u iznosu od 3.215.277,00</w:t>
      </w:r>
      <w:r w:rsidRPr="00630D23">
        <w:rPr>
          <w:rFonts w:ascii="Times New Roman" w:hAnsi="Times New Roman" w:cs="Times New Roman"/>
          <w:sz w:val="24"/>
          <w:szCs w:val="24"/>
        </w:rPr>
        <w:t xml:space="preserve"> kuna. U neraspoređene rashode poslovanja uvršteni su i planirani rashodi za premije osiguranja zaposleni</w:t>
      </w:r>
      <w:r>
        <w:rPr>
          <w:rFonts w:ascii="Times New Roman" w:hAnsi="Times New Roman" w:cs="Times New Roman"/>
          <w:sz w:val="24"/>
          <w:szCs w:val="24"/>
        </w:rPr>
        <w:t>h i imovine, tuzemne članarine</w:t>
      </w:r>
      <w:r w:rsidRPr="00630D23">
        <w:rPr>
          <w:rFonts w:ascii="Times New Roman" w:hAnsi="Times New Roman" w:cs="Times New Roman"/>
          <w:sz w:val="24"/>
          <w:szCs w:val="24"/>
        </w:rPr>
        <w:t xml:space="preserve">, planirani rashodi za provedbu potreba u kulturi, troškovi protokola, nepredviđeni rashodi do visine proračunske pričuve, izdatci za protokol i sponzorstva, naknade za rad članovim </w:t>
      </w:r>
      <w:r>
        <w:rPr>
          <w:rFonts w:ascii="Times New Roman" w:hAnsi="Times New Roman" w:cs="Times New Roman"/>
          <w:sz w:val="24"/>
          <w:szCs w:val="24"/>
        </w:rPr>
        <w:t>G</w:t>
      </w:r>
      <w:r w:rsidRPr="00630D23">
        <w:rPr>
          <w:rFonts w:ascii="Times New Roman" w:hAnsi="Times New Roman" w:cs="Times New Roman"/>
          <w:sz w:val="24"/>
          <w:szCs w:val="24"/>
        </w:rPr>
        <w:t>radskog vijeća, naknade za rad Savjeta mladih, sredstva za potpore gospodarstvu i poljoprivredi, božićno i novogodišnje kićenje grada,</w:t>
      </w:r>
      <w:r>
        <w:rPr>
          <w:rFonts w:ascii="Times New Roman" w:hAnsi="Times New Roman" w:cs="Times New Roman"/>
          <w:sz w:val="24"/>
          <w:szCs w:val="24"/>
        </w:rPr>
        <w:t xml:space="preserve"> sudski troškovi i sl.</w:t>
      </w:r>
      <w:r w:rsidRPr="00630D23">
        <w:rPr>
          <w:rFonts w:ascii="Times New Roman" w:hAnsi="Times New Roman" w:cs="Times New Roman"/>
          <w:sz w:val="24"/>
          <w:szCs w:val="24"/>
        </w:rPr>
        <w:t xml:space="preserve">  </w:t>
      </w:r>
    </w:p>
    <w:p w:rsidR="001466AD" w:rsidRPr="00630D23" w:rsidRDefault="001466AD" w:rsidP="00B476D7">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Slijede planirani rashodi na ime </w:t>
      </w:r>
      <w:r w:rsidRPr="00B476D7">
        <w:rPr>
          <w:rFonts w:ascii="Times New Roman" w:hAnsi="Times New Roman" w:cs="Times New Roman"/>
          <w:sz w:val="24"/>
          <w:szCs w:val="24"/>
          <w:u w:val="single"/>
        </w:rPr>
        <w:t>naknada zaposlenim</w:t>
      </w:r>
      <w:r>
        <w:rPr>
          <w:rFonts w:ascii="Times New Roman" w:hAnsi="Times New Roman" w:cs="Times New Roman"/>
          <w:sz w:val="24"/>
          <w:szCs w:val="24"/>
        </w:rPr>
        <w:t xml:space="preserve"> u iznosu od 950.095,00</w:t>
      </w:r>
      <w:r w:rsidRPr="00630D23">
        <w:rPr>
          <w:rFonts w:ascii="Times New Roman" w:hAnsi="Times New Roman" w:cs="Times New Roman"/>
          <w:sz w:val="24"/>
          <w:szCs w:val="24"/>
        </w:rPr>
        <w:t xml:space="preserve"> kuna ( rashodi za dnevnice na službenim putovanjima, naknade za smještaj, naknade za prijevoz svih zaposlenih u Gradskoj upravi i zaposlenih kod proračunskih korisnika grada). </w:t>
      </w:r>
    </w:p>
    <w:p w:rsidR="001466AD" w:rsidRPr="00630D23" w:rsidRDefault="001466AD" w:rsidP="000D193C">
      <w:pPr>
        <w:spacing w:after="0"/>
        <w:jc w:val="both"/>
        <w:rPr>
          <w:rFonts w:ascii="Times New Roman" w:hAnsi="Times New Roman" w:cs="Times New Roman"/>
          <w:sz w:val="24"/>
          <w:szCs w:val="24"/>
        </w:rPr>
      </w:pPr>
      <w:r w:rsidRPr="00DD6754">
        <w:rPr>
          <w:rFonts w:ascii="Times New Roman" w:hAnsi="Times New Roman" w:cs="Times New Roman"/>
          <w:sz w:val="24"/>
          <w:szCs w:val="24"/>
          <w:u w:val="single"/>
        </w:rPr>
        <w:t>Na</w:t>
      </w:r>
      <w:r>
        <w:rPr>
          <w:rFonts w:ascii="Times New Roman" w:hAnsi="Times New Roman" w:cs="Times New Roman"/>
          <w:sz w:val="24"/>
          <w:szCs w:val="24"/>
          <w:u w:val="single"/>
        </w:rPr>
        <w:t>knade troškova osobama izvan rad</w:t>
      </w:r>
      <w:r w:rsidRPr="00DD6754">
        <w:rPr>
          <w:rFonts w:ascii="Times New Roman" w:hAnsi="Times New Roman" w:cs="Times New Roman"/>
          <w:sz w:val="24"/>
          <w:szCs w:val="24"/>
          <w:u w:val="single"/>
        </w:rPr>
        <w:t>nog odnosa</w:t>
      </w:r>
      <w:r>
        <w:rPr>
          <w:rFonts w:ascii="Times New Roman" w:hAnsi="Times New Roman" w:cs="Times New Roman"/>
          <w:sz w:val="24"/>
          <w:szCs w:val="24"/>
        </w:rPr>
        <w:t xml:space="preserve"> planirane su u iznosu od 137.000,00 i </w:t>
      </w:r>
      <w:r w:rsidRPr="00630D23">
        <w:rPr>
          <w:rFonts w:ascii="Times New Roman" w:hAnsi="Times New Roman" w:cs="Times New Roman"/>
          <w:sz w:val="24"/>
          <w:szCs w:val="24"/>
        </w:rPr>
        <w:t xml:space="preserve"> odnose se na naknade za </w:t>
      </w:r>
      <w:r>
        <w:rPr>
          <w:rFonts w:ascii="Times New Roman" w:hAnsi="Times New Roman" w:cs="Times New Roman"/>
          <w:sz w:val="24"/>
          <w:szCs w:val="24"/>
        </w:rPr>
        <w:t>rad bez zasnivanja radnog odnosa gradonačelnika.</w:t>
      </w:r>
    </w:p>
    <w:p w:rsidR="001466AD" w:rsidRDefault="001466AD"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bCs/>
          <w:i/>
          <w:iCs/>
          <w:sz w:val="24"/>
          <w:szCs w:val="24"/>
        </w:rPr>
        <w:t>34/Financijski rashodi</w:t>
      </w:r>
      <w:r w:rsidRPr="00630D23">
        <w:rPr>
          <w:rFonts w:ascii="Times New Roman" w:hAnsi="Times New Roman" w:cs="Times New Roman"/>
          <w:sz w:val="24"/>
          <w:szCs w:val="24"/>
        </w:rPr>
        <w:t xml:space="preserve"> su </w:t>
      </w:r>
      <w:r>
        <w:rPr>
          <w:rFonts w:ascii="Times New Roman" w:hAnsi="Times New Roman" w:cs="Times New Roman"/>
          <w:sz w:val="24"/>
          <w:szCs w:val="24"/>
        </w:rPr>
        <w:t>planirani su u iznosu od 99.200</w:t>
      </w:r>
      <w:r w:rsidRPr="00630D23">
        <w:rPr>
          <w:rFonts w:ascii="Times New Roman" w:hAnsi="Times New Roman" w:cs="Times New Roman"/>
          <w:sz w:val="24"/>
          <w:szCs w:val="24"/>
        </w:rPr>
        <w:t>,00  kuna</w:t>
      </w:r>
      <w:r>
        <w:rPr>
          <w:rFonts w:ascii="Times New Roman" w:hAnsi="Times New Roman" w:cs="Times New Roman"/>
          <w:sz w:val="24"/>
          <w:szCs w:val="24"/>
        </w:rPr>
        <w:t xml:space="preserve"> i to za rashode bankarskih usluga, usluga</w:t>
      </w:r>
      <w:r w:rsidRPr="00630D23">
        <w:rPr>
          <w:rFonts w:ascii="Times New Roman" w:hAnsi="Times New Roman" w:cs="Times New Roman"/>
          <w:sz w:val="24"/>
          <w:szCs w:val="24"/>
        </w:rPr>
        <w:t xml:space="preserve"> p</w:t>
      </w:r>
      <w:r>
        <w:rPr>
          <w:rFonts w:ascii="Times New Roman" w:hAnsi="Times New Roman" w:cs="Times New Roman"/>
          <w:sz w:val="24"/>
          <w:szCs w:val="24"/>
        </w:rPr>
        <w:t>latnog prometa, kamata na primljene kredite i zajmove ta na zatezne kamate iz poslovnih odnosa.</w:t>
      </w:r>
    </w:p>
    <w:p w:rsidR="001466AD" w:rsidRPr="00622DBE" w:rsidRDefault="001466AD" w:rsidP="0015591D">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DD6754">
        <w:rPr>
          <w:rFonts w:ascii="Times New Roman" w:hAnsi="Times New Roman" w:cs="Times New Roman"/>
          <w:b/>
          <w:bCs/>
          <w:i/>
          <w:iCs/>
          <w:sz w:val="24"/>
          <w:szCs w:val="24"/>
        </w:rPr>
        <w:t>35/ Subvencije</w:t>
      </w:r>
      <w:r>
        <w:rPr>
          <w:rFonts w:ascii="Times New Roman" w:hAnsi="Times New Roman" w:cs="Times New Roman"/>
          <w:b/>
          <w:bCs/>
          <w:i/>
          <w:iCs/>
          <w:sz w:val="24"/>
          <w:szCs w:val="24"/>
        </w:rPr>
        <w:t xml:space="preserve"> </w:t>
      </w:r>
      <w:r>
        <w:rPr>
          <w:rFonts w:ascii="Times New Roman" w:hAnsi="Times New Roman" w:cs="Times New Roman"/>
          <w:sz w:val="24"/>
          <w:szCs w:val="24"/>
        </w:rPr>
        <w:t>za 2020</w:t>
      </w:r>
      <w:r w:rsidRPr="00DD6754">
        <w:rPr>
          <w:rFonts w:ascii="Times New Roman" w:hAnsi="Times New Roman" w:cs="Times New Roman"/>
          <w:sz w:val="24"/>
          <w:szCs w:val="24"/>
        </w:rPr>
        <w:t>.</w:t>
      </w:r>
      <w:r>
        <w:rPr>
          <w:rFonts w:ascii="Times New Roman" w:hAnsi="Times New Roman" w:cs="Times New Roman"/>
          <w:sz w:val="24"/>
          <w:szCs w:val="24"/>
        </w:rPr>
        <w:t xml:space="preserve"> godinu planirane su iznosu od 1.1</w:t>
      </w:r>
      <w:r w:rsidRPr="00DD6754">
        <w:rPr>
          <w:rFonts w:ascii="Times New Roman" w:hAnsi="Times New Roman" w:cs="Times New Roman"/>
          <w:sz w:val="24"/>
          <w:szCs w:val="24"/>
        </w:rPr>
        <w:t>00.000,00 i odnose se na</w:t>
      </w:r>
      <w:r>
        <w:rPr>
          <w:rFonts w:ascii="Times New Roman" w:hAnsi="Times New Roman" w:cs="Times New Roman"/>
          <w:sz w:val="24"/>
          <w:szCs w:val="24"/>
        </w:rPr>
        <w:t xml:space="preserve"> subvencije po Programu razvoja malog gospodarstva  u iznosu od 500.000,00 kuna, subvencije po Programu razvoja poljoprivrede  u iznosu od 400.000,00 kuna te subvencije po Programu potpora razvoju turizma u iznosu od 200.000,00 kuna.</w:t>
      </w:r>
    </w:p>
    <w:p w:rsidR="001466AD" w:rsidRDefault="001466AD" w:rsidP="0015591D">
      <w:pPr>
        <w:spacing w:after="0"/>
        <w:jc w:val="both"/>
        <w:rPr>
          <w:rFonts w:ascii="Times New Roman" w:hAnsi="Times New Roman" w:cs="Times New Roman"/>
          <w:sz w:val="24"/>
          <w:szCs w:val="24"/>
        </w:rPr>
      </w:pPr>
      <w:r w:rsidRPr="004E78C7">
        <w:rPr>
          <w:rFonts w:ascii="Times New Roman" w:hAnsi="Times New Roman" w:cs="Times New Roman"/>
          <w:b/>
          <w:bCs/>
          <w:i/>
          <w:iCs/>
          <w:sz w:val="24"/>
          <w:szCs w:val="24"/>
        </w:rPr>
        <w:t xml:space="preserve">       36/ Pomoći dane u inozemstvo i unutar općeg proračuna</w:t>
      </w:r>
      <w:r>
        <w:rPr>
          <w:rFonts w:ascii="Times New Roman" w:hAnsi="Times New Roman" w:cs="Times New Roman"/>
          <w:sz w:val="24"/>
          <w:szCs w:val="24"/>
        </w:rPr>
        <w:t xml:space="preserve"> po ovom osnovu u 2020. godini planirani su </w:t>
      </w:r>
      <w:r w:rsidRPr="00630D23">
        <w:rPr>
          <w:rFonts w:ascii="Times New Roman" w:hAnsi="Times New Roman" w:cs="Times New Roman"/>
          <w:sz w:val="24"/>
          <w:szCs w:val="24"/>
        </w:rPr>
        <w:t>rashodi</w:t>
      </w:r>
      <w:r>
        <w:rPr>
          <w:rFonts w:ascii="Times New Roman" w:hAnsi="Times New Roman" w:cs="Times New Roman"/>
          <w:sz w:val="24"/>
          <w:szCs w:val="24"/>
        </w:rPr>
        <w:t xml:space="preserve"> u iznosu od 1.220.000,00 kuna i odnose se na planirane donacije za školstvo u iznosu od 300.000,00 kuna, tekuće donacije gradskim proračunima u iznosu od 20.000,00 kuna, donacije za nabavu opreme za odvojeno prikupljanje otpada u iznosu od 250.000,00 kuna te donacije HAZU-u u iznosu od 150.000,00 kn i visokoškolskom obrazovanju u iznosu od 500.000,00 kuna.</w:t>
      </w:r>
    </w:p>
    <w:p w:rsidR="001466AD" w:rsidRDefault="001466AD"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bCs/>
          <w:i/>
          <w:iCs/>
          <w:sz w:val="24"/>
          <w:szCs w:val="24"/>
        </w:rPr>
        <w:t>37/  Naknade građanima i kućanstvima</w:t>
      </w:r>
      <w:r w:rsidRPr="00630D23">
        <w:rPr>
          <w:rFonts w:ascii="Times New Roman" w:hAnsi="Times New Roman" w:cs="Times New Roman"/>
          <w:sz w:val="24"/>
          <w:szCs w:val="24"/>
        </w:rPr>
        <w:t xml:space="preserve"> </w:t>
      </w:r>
    </w:p>
    <w:p w:rsidR="001466AD" w:rsidRPr="00630D23" w:rsidRDefault="001466AD"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na temelju osiguranja i druge naknade planirane su  u iznosu od </w:t>
      </w:r>
      <w:r>
        <w:rPr>
          <w:rFonts w:ascii="Times New Roman" w:hAnsi="Times New Roman" w:cs="Times New Roman"/>
          <w:sz w:val="24"/>
          <w:szCs w:val="24"/>
        </w:rPr>
        <w:t>3.048.000,00</w:t>
      </w:r>
      <w:r w:rsidRPr="00630D23">
        <w:rPr>
          <w:rFonts w:ascii="Times New Roman" w:hAnsi="Times New Roman" w:cs="Times New Roman"/>
          <w:sz w:val="24"/>
          <w:szCs w:val="24"/>
        </w:rPr>
        <w:t xml:space="preserve"> kuna, a odnose se </w:t>
      </w:r>
      <w:r>
        <w:rPr>
          <w:rFonts w:ascii="Times New Roman" w:hAnsi="Times New Roman" w:cs="Times New Roman"/>
          <w:sz w:val="24"/>
          <w:szCs w:val="24"/>
        </w:rPr>
        <w:t xml:space="preserve">na </w:t>
      </w:r>
      <w:r w:rsidRPr="00630D23">
        <w:rPr>
          <w:rFonts w:ascii="Times New Roman" w:hAnsi="Times New Roman" w:cs="Times New Roman"/>
          <w:sz w:val="24"/>
          <w:szCs w:val="24"/>
        </w:rPr>
        <w:t>pomoći za rođenje djeteta, pomoći obiteljima i kućanstvima</w:t>
      </w:r>
      <w:r>
        <w:rPr>
          <w:rFonts w:ascii="Times New Roman" w:hAnsi="Times New Roman" w:cs="Times New Roman"/>
          <w:sz w:val="24"/>
          <w:szCs w:val="24"/>
        </w:rPr>
        <w:t xml:space="preserve">, sufinanciranje vode socijalno ugroženim građanima, ostali izdatci za socijalnu skrb, za </w:t>
      </w:r>
      <w:r w:rsidRPr="00630D23">
        <w:rPr>
          <w:rFonts w:ascii="Times New Roman" w:hAnsi="Times New Roman" w:cs="Times New Roman"/>
          <w:sz w:val="24"/>
          <w:szCs w:val="24"/>
        </w:rPr>
        <w:t>isplatu stipendija i školarina</w:t>
      </w:r>
      <w:r>
        <w:rPr>
          <w:rFonts w:ascii="Times New Roman" w:hAnsi="Times New Roman" w:cs="Times New Roman"/>
          <w:sz w:val="24"/>
          <w:szCs w:val="24"/>
        </w:rPr>
        <w:t>, podmirenje dijela troškove ogrjeva</w:t>
      </w:r>
      <w:r w:rsidRPr="00630D23">
        <w:rPr>
          <w:rFonts w:ascii="Times New Roman" w:hAnsi="Times New Roman" w:cs="Times New Roman"/>
          <w:sz w:val="24"/>
          <w:szCs w:val="24"/>
        </w:rPr>
        <w:t>, sufinanciranje cijen</w:t>
      </w:r>
      <w:r>
        <w:rPr>
          <w:rFonts w:ascii="Times New Roman" w:hAnsi="Times New Roman" w:cs="Times New Roman"/>
          <w:sz w:val="24"/>
          <w:szCs w:val="24"/>
        </w:rPr>
        <w:t>e prijevoza  invalidnim osobama i sl.</w:t>
      </w:r>
    </w:p>
    <w:p w:rsidR="001466AD" w:rsidRDefault="001466AD" w:rsidP="0015591D">
      <w:pPr>
        <w:spacing w:after="0"/>
        <w:jc w:val="both"/>
        <w:rPr>
          <w:rFonts w:ascii="Times New Roman" w:hAnsi="Times New Roman" w:cs="Times New Roman"/>
          <w:sz w:val="24"/>
          <w:szCs w:val="24"/>
        </w:rPr>
      </w:pPr>
      <w:r w:rsidRPr="004E78C7">
        <w:rPr>
          <w:rFonts w:ascii="Times New Roman" w:hAnsi="Times New Roman" w:cs="Times New Roman"/>
          <w:b/>
          <w:bCs/>
          <w:i/>
          <w:iCs/>
          <w:sz w:val="24"/>
          <w:szCs w:val="24"/>
        </w:rPr>
        <w:t xml:space="preserve">      38/</w:t>
      </w:r>
      <w:r>
        <w:rPr>
          <w:rFonts w:ascii="Times New Roman" w:hAnsi="Times New Roman" w:cs="Times New Roman"/>
          <w:b/>
          <w:bCs/>
          <w:i/>
          <w:iCs/>
          <w:sz w:val="24"/>
          <w:szCs w:val="24"/>
        </w:rPr>
        <w:t xml:space="preserve"> </w:t>
      </w:r>
      <w:r w:rsidRPr="004E78C7">
        <w:rPr>
          <w:rFonts w:ascii="Times New Roman" w:hAnsi="Times New Roman" w:cs="Times New Roman"/>
          <w:b/>
          <w:bCs/>
          <w:i/>
          <w:iCs/>
          <w:sz w:val="24"/>
          <w:szCs w:val="24"/>
        </w:rPr>
        <w:t>Ostali rashod</w:t>
      </w:r>
      <w:r w:rsidRPr="00630D23">
        <w:rPr>
          <w:rFonts w:ascii="Times New Roman" w:hAnsi="Times New Roman" w:cs="Times New Roman"/>
          <w:sz w:val="24"/>
          <w:szCs w:val="24"/>
        </w:rPr>
        <w:t>i su pl</w:t>
      </w:r>
      <w:r>
        <w:rPr>
          <w:rFonts w:ascii="Times New Roman" w:hAnsi="Times New Roman" w:cs="Times New Roman"/>
          <w:sz w:val="24"/>
          <w:szCs w:val="24"/>
        </w:rPr>
        <w:t xml:space="preserve">anirani u iznosu od 5.988.098,00 </w:t>
      </w:r>
      <w:r w:rsidRPr="00630D23">
        <w:rPr>
          <w:rFonts w:ascii="Times New Roman" w:hAnsi="Times New Roman" w:cs="Times New Roman"/>
          <w:sz w:val="24"/>
          <w:szCs w:val="24"/>
        </w:rPr>
        <w:t>kuna. Odnose se na planirane kapitalne i tekuće donacije. Od tekućih donacija planirane su  tekuće donacije sportskim društvima te nagrade u sportu. Ovdje su sadržani i svi planirani rashodi za realizaciju programa potpore udrugama civilnog društva ( Crveni križ, udruge civilnog društva, braniteljske udruge, pomoći osobama s invaliditetom). Nadalje, ostali rashodi poslovan</w:t>
      </w:r>
      <w:r>
        <w:rPr>
          <w:rFonts w:ascii="Times New Roman" w:hAnsi="Times New Roman" w:cs="Times New Roman"/>
          <w:sz w:val="24"/>
          <w:szCs w:val="24"/>
        </w:rPr>
        <w:t xml:space="preserve">ja sadrže i planirane donacije </w:t>
      </w:r>
      <w:r w:rsidRPr="00630D23">
        <w:rPr>
          <w:rFonts w:ascii="Times New Roman" w:hAnsi="Times New Roman" w:cs="Times New Roman"/>
          <w:sz w:val="24"/>
          <w:szCs w:val="24"/>
        </w:rPr>
        <w:t xml:space="preserve">Dobrovoljnom vatrogasnom društvu, Jedinici civilne zaštite, Gorskoj službi spašavanja, kao i izdatci za potporu Turističkoj zajednici grada Knina. Slijede planirani rashodi za kapitalne pomoći </w:t>
      </w:r>
      <w:r>
        <w:rPr>
          <w:rFonts w:ascii="Times New Roman" w:hAnsi="Times New Roman" w:cs="Times New Roman"/>
          <w:sz w:val="24"/>
          <w:szCs w:val="24"/>
        </w:rPr>
        <w:t>Upravitelju d.o.o. za kupnju potrebne opreme za potrebe održavanja javne rasvjete.</w:t>
      </w:r>
    </w:p>
    <w:p w:rsidR="001466AD" w:rsidRDefault="001466AD" w:rsidP="0015591D">
      <w:pPr>
        <w:spacing w:after="0"/>
        <w:jc w:val="both"/>
        <w:rPr>
          <w:rFonts w:ascii="Times New Roman" w:hAnsi="Times New Roman" w:cs="Times New Roman"/>
          <w:sz w:val="24"/>
          <w:szCs w:val="24"/>
        </w:rPr>
      </w:pPr>
    </w:p>
    <w:p w:rsidR="001466AD" w:rsidRPr="00EE1789" w:rsidRDefault="001466AD" w:rsidP="0015591D">
      <w:pPr>
        <w:spacing w:after="0"/>
        <w:jc w:val="both"/>
        <w:rPr>
          <w:rFonts w:ascii="Times New Roman" w:hAnsi="Times New Roman" w:cs="Times New Roman"/>
          <w:b/>
          <w:bCs/>
          <w:sz w:val="24"/>
          <w:szCs w:val="24"/>
        </w:rPr>
      </w:pPr>
      <w:r w:rsidRPr="00EE1789">
        <w:rPr>
          <w:rFonts w:ascii="Times New Roman" w:hAnsi="Times New Roman" w:cs="Times New Roman"/>
          <w:b/>
          <w:bCs/>
          <w:sz w:val="24"/>
          <w:szCs w:val="24"/>
        </w:rPr>
        <w:t xml:space="preserve">Rashodi za nabavu nefinancijske imovine </w:t>
      </w:r>
    </w:p>
    <w:p w:rsidR="001466AD" w:rsidRDefault="001466AD" w:rsidP="0015591D">
      <w:pPr>
        <w:spacing w:after="0"/>
        <w:jc w:val="both"/>
        <w:rPr>
          <w:rFonts w:ascii="Times New Roman" w:hAnsi="Times New Roman" w:cs="Times New Roman"/>
          <w:sz w:val="24"/>
          <w:szCs w:val="24"/>
        </w:rPr>
      </w:pPr>
      <w:r w:rsidRPr="004E78C7">
        <w:rPr>
          <w:rFonts w:ascii="Times New Roman" w:hAnsi="Times New Roman" w:cs="Times New Roman"/>
          <w:b/>
          <w:bCs/>
          <w:i/>
          <w:iCs/>
          <w:sz w:val="24"/>
          <w:szCs w:val="24"/>
        </w:rPr>
        <w:t xml:space="preserve">   41/  Rashode za nabavu neproizvedene dugotrajne imovine</w:t>
      </w:r>
      <w:r w:rsidRPr="00630D23">
        <w:rPr>
          <w:rFonts w:ascii="Times New Roman" w:hAnsi="Times New Roman" w:cs="Times New Roman"/>
          <w:sz w:val="24"/>
          <w:szCs w:val="24"/>
        </w:rPr>
        <w:t xml:space="preserve">-  proračunom za </w:t>
      </w:r>
      <w:r>
        <w:rPr>
          <w:rFonts w:ascii="Times New Roman" w:hAnsi="Times New Roman" w:cs="Times New Roman"/>
          <w:sz w:val="24"/>
          <w:szCs w:val="24"/>
        </w:rPr>
        <w:t xml:space="preserve"> 2020</w:t>
      </w:r>
      <w:r w:rsidRPr="00630D23">
        <w:rPr>
          <w:rFonts w:ascii="Times New Roman" w:hAnsi="Times New Roman" w:cs="Times New Roman"/>
          <w:sz w:val="24"/>
          <w:szCs w:val="24"/>
        </w:rPr>
        <w:t xml:space="preserve">. godinu ovi rashodi planirani </w:t>
      </w:r>
      <w:r>
        <w:rPr>
          <w:rFonts w:ascii="Times New Roman" w:hAnsi="Times New Roman" w:cs="Times New Roman"/>
          <w:sz w:val="24"/>
          <w:szCs w:val="24"/>
        </w:rPr>
        <w:t xml:space="preserve">su u ukupnom iznosu od 2.942.806,00 kuna.  Od toga, svakako najznačajniji iznos planiran je za </w:t>
      </w:r>
      <w:r w:rsidRPr="00630D23">
        <w:rPr>
          <w:rFonts w:ascii="Times New Roman" w:hAnsi="Times New Roman" w:cs="Times New Roman"/>
          <w:sz w:val="24"/>
          <w:szCs w:val="24"/>
        </w:rPr>
        <w:t>provedbu EU Programa Integraln</w:t>
      </w:r>
      <w:r>
        <w:rPr>
          <w:rFonts w:ascii="Times New Roman" w:hAnsi="Times New Roman" w:cs="Times New Roman"/>
          <w:sz w:val="24"/>
          <w:szCs w:val="24"/>
        </w:rPr>
        <w:t xml:space="preserve">e regeneracije, odnosno pripremu projektne dokumentacije i to u iznosu od 2.192.806,00 kuna. </w:t>
      </w:r>
      <w:r w:rsidRPr="00630D23">
        <w:rPr>
          <w:rFonts w:ascii="Times New Roman" w:hAnsi="Times New Roman" w:cs="Times New Roman"/>
          <w:sz w:val="24"/>
          <w:szCs w:val="24"/>
        </w:rPr>
        <w:t xml:space="preserve">Slijede planirani  rashodi </w:t>
      </w:r>
      <w:r>
        <w:rPr>
          <w:rFonts w:ascii="Times New Roman" w:hAnsi="Times New Roman" w:cs="Times New Roman"/>
          <w:sz w:val="24"/>
          <w:szCs w:val="24"/>
        </w:rPr>
        <w:t xml:space="preserve">za </w:t>
      </w:r>
      <w:r w:rsidRPr="00630D23">
        <w:rPr>
          <w:rFonts w:ascii="Times New Roman" w:hAnsi="Times New Roman" w:cs="Times New Roman"/>
          <w:sz w:val="24"/>
          <w:szCs w:val="24"/>
        </w:rPr>
        <w:t xml:space="preserve">realizaciju  programa izrade projektne </w:t>
      </w:r>
      <w:r>
        <w:rPr>
          <w:rFonts w:ascii="Times New Roman" w:hAnsi="Times New Roman" w:cs="Times New Roman"/>
          <w:sz w:val="24"/>
          <w:szCs w:val="24"/>
        </w:rPr>
        <w:t>dokumentacije za sve ostale investicije sadržane u Upravnom odjelu za prostorno uređenje, komunalne, imovinskopravne poslove i zaštitu okoliša).</w:t>
      </w:r>
      <w:r w:rsidRPr="009F7B20">
        <w:rPr>
          <w:noProof/>
          <w:lang w:eastAsia="hr-HR"/>
        </w:rPr>
        <w:t xml:space="preserve"> </w:t>
      </w:r>
    </w:p>
    <w:p w:rsidR="001466AD" w:rsidRDefault="001466AD"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bCs/>
          <w:i/>
          <w:iCs/>
          <w:sz w:val="24"/>
          <w:szCs w:val="24"/>
        </w:rPr>
        <w:t>42/  Rashodi za nabavu proizvedene dugotrajne imovine</w:t>
      </w:r>
      <w:r w:rsidRPr="00630D23">
        <w:rPr>
          <w:rFonts w:ascii="Times New Roman" w:hAnsi="Times New Roman" w:cs="Times New Roman"/>
          <w:sz w:val="24"/>
          <w:szCs w:val="24"/>
        </w:rPr>
        <w:t xml:space="preserve"> planiran je utrošak sre</w:t>
      </w:r>
      <w:r>
        <w:rPr>
          <w:rFonts w:ascii="Times New Roman" w:hAnsi="Times New Roman" w:cs="Times New Roman"/>
          <w:sz w:val="24"/>
          <w:szCs w:val="24"/>
        </w:rPr>
        <w:t>dstava u iznosu od 39.118.539</w:t>
      </w:r>
      <w:r w:rsidRPr="00630D23">
        <w:rPr>
          <w:rFonts w:ascii="Times New Roman" w:hAnsi="Times New Roman" w:cs="Times New Roman"/>
          <w:sz w:val="24"/>
          <w:szCs w:val="24"/>
        </w:rPr>
        <w:t>,00 kuna.</w:t>
      </w:r>
      <w:r>
        <w:rPr>
          <w:rFonts w:ascii="Times New Roman" w:hAnsi="Times New Roman" w:cs="Times New Roman"/>
          <w:sz w:val="24"/>
          <w:szCs w:val="24"/>
        </w:rPr>
        <w:t xml:space="preserve"> Najveći dio</w:t>
      </w:r>
      <w:r w:rsidRPr="00630D23">
        <w:rPr>
          <w:rFonts w:ascii="Times New Roman" w:hAnsi="Times New Roman" w:cs="Times New Roman"/>
          <w:sz w:val="24"/>
          <w:szCs w:val="24"/>
        </w:rPr>
        <w:t xml:space="preserve"> </w:t>
      </w:r>
      <w:r>
        <w:rPr>
          <w:rFonts w:ascii="Times New Roman" w:hAnsi="Times New Roman" w:cs="Times New Roman"/>
          <w:sz w:val="24"/>
          <w:szCs w:val="24"/>
        </w:rPr>
        <w:t>ovih rashoda odnosi se na građevinske objekte - izgradnja cesta, izgradnju javne rasvjete, energetska obnova javne rasvjete, izgradnju i uređenje gradskog groblja,  izgradnju mosta preko Butižnice u Raškovićima. Slijede planirani rashodi za postrojenja i opremu u iznosu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rsidR="001466AD" w:rsidRDefault="001466AD"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bCs/>
          <w:i/>
          <w:iCs/>
          <w:sz w:val="24"/>
          <w:szCs w:val="24"/>
        </w:rPr>
        <w:t>45/</w:t>
      </w:r>
      <w:r>
        <w:rPr>
          <w:rFonts w:ascii="Times New Roman" w:hAnsi="Times New Roman" w:cs="Times New Roman"/>
          <w:b/>
          <w:bCs/>
          <w:i/>
          <w:iCs/>
          <w:sz w:val="24"/>
          <w:szCs w:val="24"/>
        </w:rPr>
        <w:t xml:space="preserve"> </w:t>
      </w:r>
      <w:r w:rsidRPr="004E78C7">
        <w:rPr>
          <w:rFonts w:ascii="Times New Roman" w:hAnsi="Times New Roman" w:cs="Times New Roman"/>
          <w:b/>
          <w:bCs/>
          <w:i/>
          <w:iCs/>
          <w:sz w:val="24"/>
          <w:szCs w:val="24"/>
        </w:rPr>
        <w:t>Rashodi za dodatna ulaganja na nefinancijskoj imovini</w:t>
      </w:r>
      <w:r w:rsidRPr="00630D23">
        <w:rPr>
          <w:rFonts w:ascii="Times New Roman" w:hAnsi="Times New Roman" w:cs="Times New Roman"/>
          <w:sz w:val="24"/>
          <w:szCs w:val="24"/>
        </w:rPr>
        <w:t xml:space="preserve"> </w:t>
      </w:r>
      <w:r w:rsidRPr="002C196D">
        <w:rPr>
          <w:rFonts w:ascii="Times New Roman" w:hAnsi="Times New Roman" w:cs="Times New Roman"/>
          <w:b/>
          <w:bCs/>
          <w:sz w:val="24"/>
          <w:szCs w:val="24"/>
        </w:rPr>
        <w:t>(dodatna ulaganja u građevinske objekte)</w:t>
      </w:r>
      <w:r>
        <w:rPr>
          <w:rFonts w:ascii="Times New Roman" w:hAnsi="Times New Roman" w:cs="Times New Roman"/>
          <w:sz w:val="24"/>
          <w:szCs w:val="24"/>
        </w:rPr>
        <w:t xml:space="preserve"> za 2020</w:t>
      </w:r>
      <w:r w:rsidRPr="00630D23">
        <w:rPr>
          <w:rFonts w:ascii="Times New Roman" w:hAnsi="Times New Roman" w:cs="Times New Roman"/>
          <w:sz w:val="24"/>
          <w:szCs w:val="24"/>
        </w:rPr>
        <w:t xml:space="preserve">. godinu planirani su u iznosu od  </w:t>
      </w:r>
      <w:r>
        <w:rPr>
          <w:rFonts w:ascii="Times New Roman" w:hAnsi="Times New Roman" w:cs="Times New Roman"/>
          <w:sz w:val="24"/>
          <w:szCs w:val="24"/>
        </w:rPr>
        <w:t xml:space="preserve">275.000,00 kuna, koji se odnosi na </w:t>
      </w:r>
      <w:r w:rsidRPr="00630D23">
        <w:rPr>
          <w:rFonts w:ascii="Times New Roman" w:hAnsi="Times New Roman" w:cs="Times New Roman"/>
          <w:sz w:val="24"/>
          <w:szCs w:val="24"/>
        </w:rPr>
        <w:t>planirane rashode</w:t>
      </w:r>
      <w:r>
        <w:rPr>
          <w:rFonts w:ascii="Times New Roman" w:hAnsi="Times New Roman" w:cs="Times New Roman"/>
          <w:sz w:val="24"/>
          <w:szCs w:val="24"/>
        </w:rPr>
        <w:t xml:space="preserve"> za</w:t>
      </w:r>
      <w:r w:rsidRPr="00630D23">
        <w:rPr>
          <w:rFonts w:ascii="Times New Roman" w:hAnsi="Times New Roman" w:cs="Times New Roman"/>
          <w:sz w:val="24"/>
          <w:szCs w:val="24"/>
        </w:rPr>
        <w:t xml:space="preserve">  Kninski muzej - dodatna ulaganja u građevinske objekte</w:t>
      </w:r>
      <w:r>
        <w:rPr>
          <w:rFonts w:ascii="Times New Roman" w:hAnsi="Times New Roman" w:cs="Times New Roman"/>
          <w:sz w:val="24"/>
          <w:szCs w:val="24"/>
        </w:rPr>
        <w:t>.</w:t>
      </w:r>
    </w:p>
    <w:p w:rsidR="001466AD" w:rsidRPr="00EE1789" w:rsidRDefault="001466AD" w:rsidP="0015591D">
      <w:pPr>
        <w:spacing w:after="0"/>
        <w:jc w:val="both"/>
        <w:rPr>
          <w:rFonts w:ascii="Times New Roman" w:hAnsi="Times New Roman" w:cs="Times New Roman"/>
          <w:b/>
          <w:bCs/>
          <w:sz w:val="24"/>
          <w:szCs w:val="24"/>
        </w:rPr>
      </w:pPr>
      <w:r w:rsidRPr="00EE1789">
        <w:rPr>
          <w:rFonts w:ascii="Times New Roman" w:hAnsi="Times New Roman" w:cs="Times New Roman"/>
          <w:b/>
          <w:bCs/>
          <w:sz w:val="24"/>
          <w:szCs w:val="24"/>
        </w:rPr>
        <w:t>Izdatci za otplatu glavnice primljenih kredita i zajmova</w:t>
      </w:r>
    </w:p>
    <w:p w:rsidR="001466AD" w:rsidRDefault="001466AD" w:rsidP="00124673">
      <w:pPr>
        <w:spacing w:after="0"/>
        <w:jc w:val="both"/>
        <w:rPr>
          <w:rFonts w:ascii="Times New Roman" w:hAnsi="Times New Roman" w:cs="Times New Roman"/>
          <w:sz w:val="24"/>
          <w:szCs w:val="24"/>
        </w:rPr>
      </w:pPr>
      <w:r w:rsidRPr="007F0FCB">
        <w:rPr>
          <w:rFonts w:ascii="Times New Roman" w:hAnsi="Times New Roman" w:cs="Times New Roman"/>
          <w:b/>
          <w:bCs/>
          <w:i/>
          <w:iCs/>
          <w:sz w:val="24"/>
          <w:szCs w:val="24"/>
        </w:rPr>
        <w:t xml:space="preserve">   54/ Izdatci za otplatu glavnice primljenih kredita i zajmova</w:t>
      </w:r>
      <w:r>
        <w:rPr>
          <w:rFonts w:ascii="Times New Roman" w:hAnsi="Times New Roman" w:cs="Times New Roman"/>
          <w:b/>
          <w:bCs/>
          <w:i/>
          <w:iCs/>
          <w:sz w:val="24"/>
          <w:szCs w:val="24"/>
        </w:rPr>
        <w:t xml:space="preserve"> </w:t>
      </w:r>
      <w:r w:rsidRPr="007F0FCB">
        <w:rPr>
          <w:rFonts w:ascii="Times New Roman" w:hAnsi="Times New Roman" w:cs="Times New Roman"/>
          <w:b/>
          <w:bCs/>
          <w:i/>
          <w:iCs/>
          <w:sz w:val="24"/>
          <w:szCs w:val="24"/>
        </w:rPr>
        <w:t>-</w:t>
      </w:r>
      <w:r w:rsidRPr="007F0FCB">
        <w:rPr>
          <w:rFonts w:ascii="Times New Roman" w:hAnsi="Times New Roman" w:cs="Times New Roman"/>
          <w:sz w:val="24"/>
          <w:szCs w:val="24"/>
        </w:rPr>
        <w:t xml:space="preserve"> </w:t>
      </w:r>
      <w:r>
        <w:rPr>
          <w:rFonts w:ascii="Times New Roman" w:hAnsi="Times New Roman" w:cs="Times New Roman"/>
          <w:sz w:val="24"/>
          <w:szCs w:val="24"/>
        </w:rPr>
        <w:t xml:space="preserve"> u 2020. godini Grad Knin planira realizaciju kredita za provedbu investicije: Energetska obnova putem učinkovitog sustava javne nabave Grada Knina kod Hrvatske banke za obnovu i razvoj – kreditna linija iz FSIF fonda, na rok od 10 godina i kamatnu stopu od 0,1%. </w:t>
      </w:r>
    </w:p>
    <w:p w:rsidR="001466AD" w:rsidRPr="00630D23" w:rsidRDefault="001466AD" w:rsidP="00672819">
      <w:pPr>
        <w:tabs>
          <w:tab w:val="left" w:pos="1170"/>
        </w:tabs>
        <w:spacing w:after="0"/>
        <w:jc w:val="both"/>
        <w:rPr>
          <w:rFonts w:ascii="Times New Roman" w:hAnsi="Times New Roman" w:cs="Times New Roman"/>
          <w:sz w:val="24"/>
          <w:szCs w:val="24"/>
        </w:rPr>
      </w:pPr>
    </w:p>
    <w:p w:rsidR="001466AD" w:rsidRDefault="001466AD"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 xml:space="preserve">PREGLED POSEBNOG DIJELA PRORAČUNA PO ORGANIZACIJSKOJ KLASIFIKACIJI </w:t>
      </w:r>
    </w:p>
    <w:p w:rsidR="001466AD" w:rsidRPr="00EE2660" w:rsidRDefault="001466AD" w:rsidP="00EE2660">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Pr="00672819">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0"/>
        <w:gridCol w:w="1843"/>
        <w:gridCol w:w="1843"/>
      </w:tblGrid>
      <w:tr w:rsidR="001466AD" w:rsidRPr="00C46288">
        <w:tc>
          <w:tcPr>
            <w:tcW w:w="6380" w:type="dxa"/>
            <w:vAlign w:val="bottom"/>
          </w:tcPr>
          <w:p w:rsidR="001466AD" w:rsidRPr="00C46288" w:rsidRDefault="001466AD" w:rsidP="00C46288">
            <w:pPr>
              <w:spacing w:after="0" w:line="240" w:lineRule="auto"/>
              <w:rPr>
                <w:b/>
                <w:bCs/>
                <w:color w:val="000000"/>
                <w:sz w:val="16"/>
                <w:szCs w:val="16"/>
              </w:rPr>
            </w:pPr>
            <w:r w:rsidRPr="00C46288">
              <w:rPr>
                <w:b/>
                <w:bCs/>
                <w:color w:val="000000"/>
                <w:sz w:val="16"/>
                <w:szCs w:val="16"/>
              </w:rPr>
              <w:t>UKUPNI RASHODI I IZDATCI</w:t>
            </w:r>
          </w:p>
          <w:p w:rsidR="001466AD" w:rsidRPr="00C46288" w:rsidRDefault="001466AD" w:rsidP="00C46288">
            <w:pPr>
              <w:spacing w:after="0" w:line="240" w:lineRule="auto"/>
              <w:rPr>
                <w:b/>
                <w:bCs/>
                <w:color w:val="000000"/>
                <w:sz w:val="16"/>
                <w:szCs w:val="16"/>
              </w:rPr>
            </w:pPr>
          </w:p>
          <w:p w:rsidR="001466AD" w:rsidRPr="00C46288" w:rsidRDefault="001466AD" w:rsidP="00C46288">
            <w:pPr>
              <w:spacing w:after="0" w:line="240" w:lineRule="auto"/>
              <w:rPr>
                <w:b/>
                <w:bCs/>
                <w:color w:val="000000"/>
                <w:sz w:val="16"/>
                <w:szCs w:val="16"/>
              </w:rPr>
            </w:pPr>
          </w:p>
        </w:tc>
        <w:tc>
          <w:tcPr>
            <w:tcW w:w="1843" w:type="dxa"/>
            <w:vAlign w:val="bottom"/>
          </w:tcPr>
          <w:p w:rsidR="001466AD" w:rsidRPr="00C46288" w:rsidRDefault="001466AD" w:rsidP="00C46288">
            <w:pPr>
              <w:spacing w:after="0" w:line="240" w:lineRule="auto"/>
              <w:jc w:val="center"/>
              <w:rPr>
                <w:b/>
                <w:bCs/>
                <w:sz w:val="16"/>
                <w:szCs w:val="16"/>
              </w:rPr>
            </w:pPr>
            <w:r>
              <w:rPr>
                <w:b/>
                <w:bCs/>
                <w:sz w:val="16"/>
                <w:szCs w:val="16"/>
              </w:rPr>
              <w:t>PRORAČUN ZA 2019</w:t>
            </w:r>
            <w:r w:rsidRPr="00C46288">
              <w:rPr>
                <w:b/>
                <w:bCs/>
                <w:sz w:val="16"/>
                <w:szCs w:val="16"/>
              </w:rPr>
              <w:t>.</w:t>
            </w:r>
          </w:p>
          <w:p w:rsidR="001466AD" w:rsidRPr="00C46288" w:rsidRDefault="001466AD" w:rsidP="00C46288">
            <w:pPr>
              <w:spacing w:after="0" w:line="240" w:lineRule="auto"/>
              <w:jc w:val="center"/>
              <w:rPr>
                <w:b/>
                <w:bCs/>
                <w:sz w:val="16"/>
                <w:szCs w:val="16"/>
              </w:rPr>
            </w:pPr>
            <w:r w:rsidRPr="00C46288">
              <w:rPr>
                <w:b/>
                <w:bCs/>
                <w:sz w:val="16"/>
                <w:szCs w:val="16"/>
              </w:rPr>
              <w:t>GODINU</w:t>
            </w:r>
          </w:p>
          <w:p w:rsidR="001466AD" w:rsidRPr="00C46288" w:rsidRDefault="001466AD" w:rsidP="00C46288">
            <w:pPr>
              <w:spacing w:after="0" w:line="240" w:lineRule="auto"/>
              <w:jc w:val="center"/>
              <w:rPr>
                <w:b/>
                <w:bCs/>
                <w:sz w:val="16"/>
                <w:szCs w:val="16"/>
              </w:rPr>
            </w:pPr>
            <w:r w:rsidRPr="00C46288">
              <w:rPr>
                <w:b/>
                <w:bCs/>
                <w:sz w:val="16"/>
                <w:szCs w:val="16"/>
              </w:rPr>
              <w:t>/</w:t>
            </w:r>
            <w:r>
              <w:rPr>
                <w:b/>
                <w:bCs/>
                <w:sz w:val="16"/>
                <w:szCs w:val="16"/>
              </w:rPr>
              <w:t>Četvrte</w:t>
            </w:r>
            <w:r w:rsidRPr="00C46288">
              <w:rPr>
                <w:b/>
                <w:bCs/>
                <w:sz w:val="16"/>
                <w:szCs w:val="16"/>
              </w:rPr>
              <w:t xml:space="preserve"> izmj. I dop./</w:t>
            </w:r>
          </w:p>
        </w:tc>
        <w:tc>
          <w:tcPr>
            <w:tcW w:w="1843" w:type="dxa"/>
          </w:tcPr>
          <w:p w:rsidR="001466AD" w:rsidRPr="00C46288" w:rsidRDefault="001466AD" w:rsidP="00C46288">
            <w:pPr>
              <w:spacing w:after="0" w:line="240" w:lineRule="auto"/>
              <w:jc w:val="center"/>
              <w:rPr>
                <w:b/>
                <w:bCs/>
                <w:sz w:val="16"/>
                <w:szCs w:val="16"/>
              </w:rPr>
            </w:pPr>
          </w:p>
          <w:p w:rsidR="001466AD" w:rsidRPr="00C46288" w:rsidRDefault="001466AD" w:rsidP="00C46288">
            <w:pPr>
              <w:spacing w:after="0" w:line="240" w:lineRule="auto"/>
              <w:jc w:val="center"/>
              <w:rPr>
                <w:b/>
                <w:bCs/>
                <w:sz w:val="16"/>
                <w:szCs w:val="16"/>
              </w:rPr>
            </w:pPr>
            <w:r>
              <w:rPr>
                <w:b/>
                <w:bCs/>
                <w:sz w:val="16"/>
                <w:szCs w:val="16"/>
              </w:rPr>
              <w:t>PRORAČUN ZA 2020</w:t>
            </w:r>
            <w:r w:rsidRPr="00C46288">
              <w:rPr>
                <w:b/>
                <w:bCs/>
                <w:sz w:val="16"/>
                <w:szCs w:val="16"/>
              </w:rPr>
              <w:t>. GODINU</w:t>
            </w:r>
          </w:p>
        </w:tc>
      </w:tr>
      <w:tr w:rsidR="001466AD" w:rsidRPr="00C46288">
        <w:tc>
          <w:tcPr>
            <w:tcW w:w="6380" w:type="dxa"/>
            <w:shd w:val="clear" w:color="auto" w:fill="B6DDE8"/>
            <w:vAlign w:val="bottom"/>
          </w:tcPr>
          <w:p w:rsidR="001466AD" w:rsidRPr="00C46288" w:rsidRDefault="001466AD" w:rsidP="00C46288">
            <w:pPr>
              <w:spacing w:after="0" w:line="240" w:lineRule="auto"/>
              <w:rPr>
                <w:b/>
                <w:bCs/>
                <w:sz w:val="16"/>
                <w:szCs w:val="16"/>
              </w:rPr>
            </w:pPr>
            <w:r w:rsidRPr="00C46288">
              <w:rPr>
                <w:b/>
                <w:bCs/>
                <w:sz w:val="16"/>
                <w:szCs w:val="16"/>
              </w:rPr>
              <w:t>RAZDJEL  010   UPRAVNI ODJEL ZA LOKALNU SAMOUPRAVU I DRUŠTVENE DJELATNOSTI</w:t>
            </w:r>
          </w:p>
        </w:tc>
        <w:tc>
          <w:tcPr>
            <w:tcW w:w="1843" w:type="dxa"/>
            <w:shd w:val="clear" w:color="auto" w:fill="B6DDE8"/>
            <w:vAlign w:val="bottom"/>
          </w:tcPr>
          <w:p w:rsidR="001466AD" w:rsidRPr="00C46288" w:rsidRDefault="001466AD" w:rsidP="00C46288">
            <w:pPr>
              <w:spacing w:after="0" w:line="240" w:lineRule="auto"/>
              <w:jc w:val="right"/>
              <w:rPr>
                <w:b/>
                <w:bCs/>
                <w:color w:val="000000"/>
                <w:sz w:val="18"/>
                <w:szCs w:val="18"/>
              </w:rPr>
            </w:pPr>
            <w:r>
              <w:rPr>
                <w:b/>
                <w:bCs/>
                <w:color w:val="000000"/>
                <w:sz w:val="18"/>
                <w:szCs w:val="18"/>
              </w:rPr>
              <w:t>23.366.139,00</w:t>
            </w:r>
          </w:p>
        </w:tc>
        <w:tc>
          <w:tcPr>
            <w:tcW w:w="1843" w:type="dxa"/>
            <w:shd w:val="clear" w:color="auto" w:fill="B6DDE8"/>
          </w:tcPr>
          <w:p w:rsidR="001466AD" w:rsidRPr="00C46288" w:rsidRDefault="001466AD" w:rsidP="00C46288">
            <w:pPr>
              <w:spacing w:after="0" w:line="240" w:lineRule="auto"/>
              <w:jc w:val="right"/>
              <w:rPr>
                <w:b/>
                <w:bCs/>
                <w:color w:val="000000"/>
                <w:sz w:val="18"/>
                <w:szCs w:val="18"/>
              </w:rPr>
            </w:pPr>
            <w:r>
              <w:rPr>
                <w:b/>
                <w:bCs/>
                <w:color w:val="000000"/>
                <w:sz w:val="18"/>
                <w:szCs w:val="18"/>
              </w:rPr>
              <w:t>25.061.454,00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01001   UO ZA LOKALNU SAMOUPRAVU I DRUŠTVENE DJELATNOSTI</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9.547.750,00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11.608.000,00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01002   GRADONAČELNIK</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1.462.540,00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200.000,00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01003   GRADSKO VIJEĆE</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288.500,00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377.100,00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01004   NARODNA KNJIŽNICA KNIN</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1.176.440,00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1.829.755,00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PRORAČUNSKI KORISNIK  33827   NARODNA KNJIŽNICA KNIN</w:t>
            </w:r>
          </w:p>
        </w:tc>
        <w:tc>
          <w:tcPr>
            <w:tcW w:w="1843" w:type="dxa"/>
            <w:vAlign w:val="bottom"/>
          </w:tcPr>
          <w:p w:rsidR="001466AD" w:rsidRPr="00C46288" w:rsidRDefault="001466AD" w:rsidP="00C46288">
            <w:pPr>
              <w:spacing w:after="0" w:line="240" w:lineRule="auto"/>
              <w:jc w:val="right"/>
              <w:rPr>
                <w:sz w:val="18"/>
                <w:szCs w:val="18"/>
              </w:rPr>
            </w:pPr>
            <w:r>
              <w:rPr>
                <w:sz w:val="18"/>
                <w:szCs w:val="18"/>
              </w:rPr>
              <w:t>1.176.440,00</w:t>
            </w:r>
          </w:p>
        </w:tc>
        <w:tc>
          <w:tcPr>
            <w:tcW w:w="1843" w:type="dxa"/>
          </w:tcPr>
          <w:p w:rsidR="001466AD" w:rsidRPr="00C46288" w:rsidRDefault="001466AD" w:rsidP="00C46288">
            <w:pPr>
              <w:spacing w:after="0" w:line="240" w:lineRule="auto"/>
              <w:jc w:val="right"/>
              <w:rPr>
                <w:sz w:val="18"/>
                <w:szCs w:val="18"/>
              </w:rPr>
            </w:pPr>
            <w:r>
              <w:rPr>
                <w:sz w:val="18"/>
                <w:szCs w:val="18"/>
              </w:rPr>
              <w:t>1.829.755,00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01005   DJEČJI VRTIĆ CVRČAK</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6.198.815,00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6.877.800,00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PRORAČUNSKI KORISNIK  33835   DJEČJI VRTIĆ CVRČAK</w:t>
            </w:r>
          </w:p>
        </w:tc>
        <w:tc>
          <w:tcPr>
            <w:tcW w:w="1843" w:type="dxa"/>
            <w:vAlign w:val="bottom"/>
          </w:tcPr>
          <w:p w:rsidR="001466AD" w:rsidRPr="00C46288" w:rsidRDefault="001466AD" w:rsidP="00C46288">
            <w:pPr>
              <w:spacing w:after="0" w:line="240" w:lineRule="auto"/>
              <w:jc w:val="right"/>
              <w:rPr>
                <w:sz w:val="18"/>
                <w:szCs w:val="18"/>
              </w:rPr>
            </w:pPr>
            <w:r>
              <w:rPr>
                <w:sz w:val="18"/>
                <w:szCs w:val="18"/>
              </w:rPr>
              <w:t>6.198.815,00</w:t>
            </w:r>
          </w:p>
        </w:tc>
        <w:tc>
          <w:tcPr>
            <w:tcW w:w="1843" w:type="dxa"/>
          </w:tcPr>
          <w:p w:rsidR="001466AD" w:rsidRPr="00C46288" w:rsidRDefault="001466AD" w:rsidP="00C46288">
            <w:pPr>
              <w:spacing w:after="0" w:line="240" w:lineRule="auto"/>
              <w:jc w:val="right"/>
              <w:rPr>
                <w:sz w:val="18"/>
                <w:szCs w:val="18"/>
              </w:rPr>
            </w:pPr>
            <w:r>
              <w:rPr>
                <w:sz w:val="18"/>
                <w:szCs w:val="18"/>
              </w:rPr>
              <w:t>6.877.800,00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01006   KNINSKI MUZEJ</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3.018.864,00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3.038.814,00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PRORAČUNSKI KORISNIK  33843   KNINSKI MUZEJ</w:t>
            </w:r>
          </w:p>
        </w:tc>
        <w:tc>
          <w:tcPr>
            <w:tcW w:w="1843" w:type="dxa"/>
            <w:vAlign w:val="bottom"/>
          </w:tcPr>
          <w:p w:rsidR="001466AD" w:rsidRPr="00C46288" w:rsidRDefault="001466AD" w:rsidP="00C46288">
            <w:pPr>
              <w:spacing w:after="0" w:line="240" w:lineRule="auto"/>
              <w:jc w:val="right"/>
              <w:rPr>
                <w:sz w:val="18"/>
                <w:szCs w:val="18"/>
              </w:rPr>
            </w:pPr>
            <w:r>
              <w:rPr>
                <w:sz w:val="18"/>
                <w:szCs w:val="18"/>
              </w:rPr>
              <w:t>3.018.864,00</w:t>
            </w:r>
          </w:p>
        </w:tc>
        <w:tc>
          <w:tcPr>
            <w:tcW w:w="1843" w:type="dxa"/>
          </w:tcPr>
          <w:p w:rsidR="001466AD" w:rsidRPr="00C46288" w:rsidRDefault="001466AD" w:rsidP="00C46288">
            <w:pPr>
              <w:spacing w:after="0" w:line="240" w:lineRule="auto"/>
              <w:jc w:val="right"/>
              <w:rPr>
                <w:sz w:val="18"/>
                <w:szCs w:val="18"/>
              </w:rPr>
            </w:pPr>
            <w:r>
              <w:rPr>
                <w:sz w:val="18"/>
                <w:szCs w:val="18"/>
              </w:rPr>
              <w:t>3.038.814,00</w:t>
            </w:r>
          </w:p>
        </w:tc>
      </w:tr>
      <w:tr w:rsidR="001466AD" w:rsidRPr="00C46288">
        <w:tc>
          <w:tcPr>
            <w:tcW w:w="6380" w:type="dxa"/>
            <w:vAlign w:val="bottom"/>
          </w:tcPr>
          <w:p w:rsidR="001466AD" w:rsidRPr="00C46288" w:rsidRDefault="001466AD" w:rsidP="00C46288">
            <w:pPr>
              <w:spacing w:after="0" w:line="240" w:lineRule="auto"/>
              <w:rPr>
                <w:b/>
                <w:bCs/>
                <w:sz w:val="16"/>
                <w:szCs w:val="16"/>
              </w:rPr>
            </w:pPr>
            <w:r w:rsidRPr="00C46288">
              <w:rPr>
                <w:b/>
                <w:bCs/>
                <w:sz w:val="16"/>
                <w:szCs w:val="16"/>
              </w:rPr>
              <w:t>GLAVA  01007   PUČKO OTVORENO UČILIŠTE</w:t>
            </w:r>
          </w:p>
        </w:tc>
        <w:tc>
          <w:tcPr>
            <w:tcW w:w="1843" w:type="dxa"/>
            <w:vAlign w:val="bottom"/>
          </w:tcPr>
          <w:p w:rsidR="001466AD" w:rsidRPr="00C46288" w:rsidRDefault="001466AD" w:rsidP="00C46288">
            <w:pPr>
              <w:spacing w:after="0" w:line="240" w:lineRule="auto"/>
              <w:jc w:val="right"/>
              <w:rPr>
                <w:b/>
                <w:bCs/>
                <w:sz w:val="18"/>
                <w:szCs w:val="18"/>
              </w:rPr>
            </w:pPr>
            <w:r>
              <w:rPr>
                <w:b/>
                <w:bCs/>
                <w:sz w:val="18"/>
                <w:szCs w:val="18"/>
              </w:rPr>
              <w:t>1.507.630,00</w:t>
            </w:r>
          </w:p>
        </w:tc>
        <w:tc>
          <w:tcPr>
            <w:tcW w:w="1843" w:type="dxa"/>
          </w:tcPr>
          <w:p w:rsidR="001466AD" w:rsidRPr="00C46288" w:rsidRDefault="001466AD" w:rsidP="00C46288">
            <w:pPr>
              <w:spacing w:after="0" w:line="240" w:lineRule="auto"/>
              <w:jc w:val="right"/>
              <w:rPr>
                <w:b/>
                <w:bCs/>
                <w:sz w:val="18"/>
                <w:szCs w:val="18"/>
              </w:rPr>
            </w:pPr>
            <w:r>
              <w:rPr>
                <w:b/>
                <w:bCs/>
                <w:sz w:val="18"/>
                <w:szCs w:val="18"/>
              </w:rPr>
              <w:t>965.000,00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PRORAČUNSKI KORISNIK  37718   PUČKO OTVORENO UČILIŠTE</w:t>
            </w:r>
          </w:p>
        </w:tc>
        <w:tc>
          <w:tcPr>
            <w:tcW w:w="1843" w:type="dxa"/>
            <w:vAlign w:val="bottom"/>
          </w:tcPr>
          <w:p w:rsidR="001466AD" w:rsidRPr="00C46288" w:rsidRDefault="001466AD" w:rsidP="00C46288">
            <w:pPr>
              <w:spacing w:after="0" w:line="240" w:lineRule="auto"/>
              <w:jc w:val="right"/>
              <w:rPr>
                <w:sz w:val="18"/>
                <w:szCs w:val="18"/>
              </w:rPr>
            </w:pPr>
            <w:r>
              <w:rPr>
                <w:sz w:val="18"/>
                <w:szCs w:val="18"/>
              </w:rPr>
              <w:t>1.507.630,00</w:t>
            </w:r>
          </w:p>
        </w:tc>
        <w:tc>
          <w:tcPr>
            <w:tcW w:w="1843" w:type="dxa"/>
          </w:tcPr>
          <w:p w:rsidR="001466AD" w:rsidRPr="00C46288" w:rsidRDefault="001466AD" w:rsidP="00C46288">
            <w:pPr>
              <w:spacing w:after="0" w:line="240" w:lineRule="auto"/>
              <w:jc w:val="right"/>
              <w:rPr>
                <w:sz w:val="18"/>
                <w:szCs w:val="18"/>
              </w:rPr>
            </w:pPr>
            <w:r>
              <w:rPr>
                <w:sz w:val="18"/>
                <w:szCs w:val="18"/>
              </w:rPr>
              <w:t>965.000,00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01008   MJESNA SAMOUPRAVA</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25.000,00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25.000,00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GLAVA  01009   VIJEĆE NACIONALNIH MANJINA</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140.600,00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139.985,00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PRORAČUNSKI KORISNIK  46069   VIJEĆE SRPSKE NACIONALNE MANJINE</w:t>
            </w:r>
          </w:p>
        </w:tc>
        <w:tc>
          <w:tcPr>
            <w:tcW w:w="1843" w:type="dxa"/>
            <w:vAlign w:val="bottom"/>
          </w:tcPr>
          <w:p w:rsidR="001466AD" w:rsidRPr="00C46288" w:rsidRDefault="001466AD" w:rsidP="00C46288">
            <w:pPr>
              <w:spacing w:after="0" w:line="240" w:lineRule="auto"/>
              <w:jc w:val="right"/>
              <w:rPr>
                <w:sz w:val="18"/>
                <w:szCs w:val="18"/>
              </w:rPr>
            </w:pPr>
            <w:r>
              <w:rPr>
                <w:sz w:val="18"/>
                <w:szCs w:val="18"/>
              </w:rPr>
              <w:t>140.600,00</w:t>
            </w:r>
          </w:p>
        </w:tc>
        <w:tc>
          <w:tcPr>
            <w:tcW w:w="1843" w:type="dxa"/>
          </w:tcPr>
          <w:p w:rsidR="001466AD" w:rsidRPr="00C46288" w:rsidRDefault="001466AD" w:rsidP="00C46288">
            <w:pPr>
              <w:spacing w:after="0" w:line="240" w:lineRule="auto"/>
              <w:jc w:val="right"/>
              <w:rPr>
                <w:sz w:val="18"/>
                <w:szCs w:val="18"/>
              </w:rPr>
            </w:pPr>
            <w:r>
              <w:rPr>
                <w:sz w:val="18"/>
                <w:szCs w:val="18"/>
              </w:rPr>
              <w:t>139.985,00</w:t>
            </w:r>
          </w:p>
        </w:tc>
      </w:tr>
      <w:tr w:rsidR="001466AD" w:rsidRPr="00C46288">
        <w:tc>
          <w:tcPr>
            <w:tcW w:w="6380" w:type="dxa"/>
            <w:shd w:val="clear" w:color="auto" w:fill="B6DDE8"/>
            <w:vAlign w:val="bottom"/>
          </w:tcPr>
          <w:p w:rsidR="001466AD" w:rsidRPr="00C46288" w:rsidRDefault="001466AD" w:rsidP="00C46288">
            <w:pPr>
              <w:spacing w:after="0" w:line="240" w:lineRule="auto"/>
              <w:rPr>
                <w:b/>
                <w:bCs/>
                <w:sz w:val="16"/>
                <w:szCs w:val="16"/>
              </w:rPr>
            </w:pPr>
            <w:r w:rsidRPr="00C46288">
              <w:rPr>
                <w:b/>
                <w:bCs/>
                <w:sz w:val="16"/>
                <w:szCs w:val="16"/>
              </w:rPr>
              <w:t xml:space="preserve">RAZDJEL  020   UPRAVNI ODJEL ZA </w:t>
            </w:r>
            <w:r>
              <w:rPr>
                <w:b/>
                <w:bCs/>
                <w:sz w:val="16"/>
                <w:szCs w:val="16"/>
              </w:rPr>
              <w:t>PROGRAME EUROPSKE UNIJE, GOSPODARSTVO, STRATEŠKO PLANIRANJE I RAZVOJ, FINANCIJE, JAVNU NABAVU I NAPLATU POTRAŽIVANJA</w:t>
            </w:r>
          </w:p>
        </w:tc>
        <w:tc>
          <w:tcPr>
            <w:tcW w:w="1843" w:type="dxa"/>
            <w:shd w:val="clear" w:color="auto" w:fill="B6DDE8"/>
            <w:vAlign w:val="bottom"/>
          </w:tcPr>
          <w:p w:rsidR="001466AD" w:rsidRPr="00C46288" w:rsidRDefault="001466AD" w:rsidP="00C46288">
            <w:pPr>
              <w:spacing w:after="0" w:line="240" w:lineRule="auto"/>
              <w:jc w:val="right"/>
              <w:rPr>
                <w:b/>
                <w:bCs/>
                <w:sz w:val="18"/>
                <w:szCs w:val="18"/>
              </w:rPr>
            </w:pPr>
            <w:r>
              <w:rPr>
                <w:b/>
                <w:bCs/>
                <w:sz w:val="18"/>
                <w:szCs w:val="18"/>
              </w:rPr>
              <w:t>15.420.622,00</w:t>
            </w:r>
          </w:p>
        </w:tc>
        <w:tc>
          <w:tcPr>
            <w:tcW w:w="1843" w:type="dxa"/>
            <w:shd w:val="clear" w:color="auto" w:fill="B6DDE8"/>
          </w:tcPr>
          <w:p w:rsidR="001466AD" w:rsidRDefault="001466AD" w:rsidP="00C46288">
            <w:pPr>
              <w:spacing w:after="0" w:line="240" w:lineRule="auto"/>
              <w:jc w:val="right"/>
              <w:rPr>
                <w:b/>
                <w:bCs/>
                <w:sz w:val="18"/>
                <w:szCs w:val="18"/>
              </w:rPr>
            </w:pPr>
          </w:p>
          <w:p w:rsidR="001466AD" w:rsidRPr="00C46288" w:rsidRDefault="001466AD" w:rsidP="00C46288">
            <w:pPr>
              <w:spacing w:after="0" w:line="240" w:lineRule="auto"/>
              <w:jc w:val="right"/>
              <w:rPr>
                <w:b/>
                <w:bCs/>
                <w:sz w:val="18"/>
                <w:szCs w:val="18"/>
              </w:rPr>
            </w:pPr>
            <w:r>
              <w:rPr>
                <w:b/>
                <w:bCs/>
                <w:sz w:val="18"/>
                <w:szCs w:val="18"/>
              </w:rPr>
              <w:t>40.155.339,00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 xml:space="preserve">GLAVA  02001   </w:t>
            </w:r>
            <w:r>
              <w:rPr>
                <w:b/>
                <w:bCs/>
                <w:sz w:val="16"/>
                <w:szCs w:val="16"/>
              </w:rPr>
              <w:t xml:space="preserve">UO </w:t>
            </w:r>
            <w:r w:rsidRPr="00C46288">
              <w:rPr>
                <w:b/>
                <w:bCs/>
                <w:sz w:val="16"/>
                <w:szCs w:val="16"/>
              </w:rPr>
              <w:t xml:space="preserve">ZA </w:t>
            </w:r>
            <w:r>
              <w:rPr>
                <w:b/>
                <w:bCs/>
                <w:sz w:val="16"/>
                <w:szCs w:val="16"/>
              </w:rPr>
              <w:t>PROGRAME EUROPSKE UNIJE, GOSPODARSTVO, STRATEŠKO PLANIRANJE I RAZVOJ, FINANCIJE, JAVNU NABAVU I NAPLATU POTRAŽIVANJA</w:t>
            </w:r>
          </w:p>
        </w:tc>
        <w:tc>
          <w:tcPr>
            <w:tcW w:w="1843" w:type="dxa"/>
            <w:shd w:val="clear" w:color="auto" w:fill="EAF1DD"/>
            <w:vAlign w:val="bottom"/>
          </w:tcPr>
          <w:p w:rsidR="001466AD" w:rsidRPr="00C46288" w:rsidRDefault="001466AD" w:rsidP="00C46288">
            <w:pPr>
              <w:spacing w:after="0" w:line="240" w:lineRule="auto"/>
              <w:jc w:val="right"/>
              <w:rPr>
                <w:sz w:val="18"/>
                <w:szCs w:val="18"/>
              </w:rPr>
            </w:pPr>
            <w:r>
              <w:rPr>
                <w:sz w:val="18"/>
                <w:szCs w:val="18"/>
              </w:rPr>
              <w:t>14.938.253,00</w:t>
            </w:r>
          </w:p>
        </w:tc>
        <w:tc>
          <w:tcPr>
            <w:tcW w:w="1843" w:type="dxa"/>
            <w:shd w:val="clear" w:color="auto" w:fill="EAF1DD"/>
          </w:tcPr>
          <w:p w:rsidR="001466AD" w:rsidRDefault="001466AD" w:rsidP="00C46288">
            <w:pPr>
              <w:spacing w:after="0" w:line="240" w:lineRule="auto"/>
              <w:jc w:val="right"/>
              <w:rPr>
                <w:sz w:val="18"/>
                <w:szCs w:val="18"/>
              </w:rPr>
            </w:pPr>
          </w:p>
          <w:p w:rsidR="001466AD" w:rsidRPr="00C46288" w:rsidRDefault="001466AD" w:rsidP="00C46288">
            <w:pPr>
              <w:spacing w:after="0" w:line="240" w:lineRule="auto"/>
              <w:jc w:val="right"/>
              <w:rPr>
                <w:sz w:val="18"/>
                <w:szCs w:val="18"/>
              </w:rPr>
            </w:pPr>
            <w:r>
              <w:rPr>
                <w:sz w:val="18"/>
                <w:szCs w:val="18"/>
              </w:rPr>
              <w:t>39.047.636,00</w:t>
            </w:r>
          </w:p>
        </w:tc>
      </w:tr>
      <w:tr w:rsidR="001466AD" w:rsidRPr="00C46288">
        <w:tc>
          <w:tcPr>
            <w:tcW w:w="6380" w:type="dxa"/>
            <w:shd w:val="clear" w:color="auto" w:fill="EAF1DD"/>
            <w:vAlign w:val="bottom"/>
          </w:tcPr>
          <w:p w:rsidR="001466AD" w:rsidRPr="00C46288" w:rsidRDefault="001466AD" w:rsidP="00C46288">
            <w:pPr>
              <w:spacing w:after="0" w:line="240" w:lineRule="auto"/>
              <w:rPr>
                <w:b/>
                <w:bCs/>
                <w:sz w:val="16"/>
                <w:szCs w:val="16"/>
              </w:rPr>
            </w:pPr>
            <w:r w:rsidRPr="00C46288">
              <w:rPr>
                <w:b/>
                <w:bCs/>
                <w:sz w:val="16"/>
                <w:szCs w:val="16"/>
              </w:rPr>
              <w:t>GLAAVA 0000  JAVNA USTANOVA „MATICA“</w:t>
            </w:r>
          </w:p>
        </w:tc>
        <w:tc>
          <w:tcPr>
            <w:tcW w:w="1843" w:type="dxa"/>
            <w:shd w:val="clear" w:color="auto" w:fill="EAF1DD"/>
            <w:vAlign w:val="bottom"/>
          </w:tcPr>
          <w:p w:rsidR="001466AD" w:rsidRPr="00C46288" w:rsidRDefault="001466AD" w:rsidP="00C46288">
            <w:pPr>
              <w:spacing w:after="0" w:line="240" w:lineRule="auto"/>
              <w:jc w:val="right"/>
              <w:rPr>
                <w:b/>
                <w:bCs/>
                <w:sz w:val="18"/>
                <w:szCs w:val="18"/>
              </w:rPr>
            </w:pPr>
            <w:r>
              <w:rPr>
                <w:b/>
                <w:bCs/>
                <w:sz w:val="18"/>
                <w:szCs w:val="18"/>
              </w:rPr>
              <w:t>482.369,00</w:t>
            </w:r>
          </w:p>
        </w:tc>
        <w:tc>
          <w:tcPr>
            <w:tcW w:w="1843" w:type="dxa"/>
            <w:shd w:val="clear" w:color="auto" w:fill="EAF1DD"/>
          </w:tcPr>
          <w:p w:rsidR="001466AD" w:rsidRPr="00C46288" w:rsidRDefault="001466AD" w:rsidP="00C46288">
            <w:pPr>
              <w:spacing w:after="0" w:line="240" w:lineRule="auto"/>
              <w:jc w:val="right"/>
              <w:rPr>
                <w:b/>
                <w:bCs/>
                <w:sz w:val="18"/>
                <w:szCs w:val="18"/>
              </w:rPr>
            </w:pPr>
            <w:r>
              <w:rPr>
                <w:b/>
                <w:bCs/>
                <w:sz w:val="18"/>
                <w:szCs w:val="18"/>
              </w:rPr>
              <w:t>1.107.703,00</w:t>
            </w:r>
          </w:p>
        </w:tc>
      </w:tr>
      <w:tr w:rsidR="001466AD" w:rsidRPr="00C46288">
        <w:tc>
          <w:tcPr>
            <w:tcW w:w="6380" w:type="dxa"/>
            <w:shd w:val="clear" w:color="auto" w:fill="B6DDE8"/>
            <w:vAlign w:val="bottom"/>
          </w:tcPr>
          <w:p w:rsidR="001466AD" w:rsidRPr="00C46288" w:rsidRDefault="001466AD" w:rsidP="00C46288">
            <w:pPr>
              <w:spacing w:after="0" w:line="240" w:lineRule="auto"/>
              <w:rPr>
                <w:b/>
                <w:bCs/>
                <w:sz w:val="16"/>
                <w:szCs w:val="16"/>
              </w:rPr>
            </w:pPr>
            <w:r w:rsidRPr="00C46288">
              <w:rPr>
                <w:b/>
                <w:bCs/>
                <w:sz w:val="16"/>
                <w:szCs w:val="16"/>
              </w:rPr>
              <w:t>RAZDJEL  030   UO ZA PROST. UREĐENJE, KOMUNALNE, IMOV. PRAVNE I ZAŠTITU OKOLIŠA</w:t>
            </w:r>
          </w:p>
        </w:tc>
        <w:tc>
          <w:tcPr>
            <w:tcW w:w="1843" w:type="dxa"/>
            <w:shd w:val="clear" w:color="auto" w:fill="B6DDE8"/>
            <w:vAlign w:val="bottom"/>
          </w:tcPr>
          <w:p w:rsidR="001466AD" w:rsidRPr="00C46288" w:rsidRDefault="001466AD" w:rsidP="00C46288">
            <w:pPr>
              <w:spacing w:after="0" w:line="240" w:lineRule="auto"/>
              <w:jc w:val="right"/>
              <w:rPr>
                <w:b/>
                <w:bCs/>
                <w:sz w:val="18"/>
                <w:szCs w:val="18"/>
              </w:rPr>
            </w:pPr>
            <w:r>
              <w:rPr>
                <w:b/>
                <w:bCs/>
                <w:sz w:val="18"/>
                <w:szCs w:val="18"/>
              </w:rPr>
              <w:t>25.273.598,00</w:t>
            </w:r>
          </w:p>
        </w:tc>
        <w:tc>
          <w:tcPr>
            <w:tcW w:w="1843" w:type="dxa"/>
            <w:shd w:val="clear" w:color="auto" w:fill="B6DDE8"/>
          </w:tcPr>
          <w:p w:rsidR="001466AD" w:rsidRPr="00C46288" w:rsidRDefault="001466AD" w:rsidP="00C46288">
            <w:pPr>
              <w:spacing w:after="0" w:line="240" w:lineRule="auto"/>
              <w:jc w:val="right"/>
              <w:rPr>
                <w:b/>
                <w:bCs/>
                <w:sz w:val="18"/>
                <w:szCs w:val="18"/>
              </w:rPr>
            </w:pPr>
            <w:r>
              <w:rPr>
                <w:b/>
                <w:bCs/>
                <w:sz w:val="18"/>
                <w:szCs w:val="18"/>
              </w:rPr>
              <w:t>29.053.686,00</w:t>
            </w:r>
          </w:p>
        </w:tc>
      </w:tr>
      <w:tr w:rsidR="001466AD" w:rsidRPr="00C46288">
        <w:tc>
          <w:tcPr>
            <w:tcW w:w="6380" w:type="dxa"/>
            <w:shd w:val="clear" w:color="auto" w:fill="DBE5F1"/>
            <w:vAlign w:val="bottom"/>
          </w:tcPr>
          <w:p w:rsidR="001466AD" w:rsidRPr="00C46288" w:rsidRDefault="001466AD" w:rsidP="00C46288">
            <w:pPr>
              <w:spacing w:after="0" w:line="240" w:lineRule="auto"/>
              <w:rPr>
                <w:b/>
                <w:bCs/>
                <w:sz w:val="16"/>
                <w:szCs w:val="16"/>
              </w:rPr>
            </w:pPr>
            <w:r w:rsidRPr="00C46288">
              <w:rPr>
                <w:b/>
                <w:bCs/>
                <w:sz w:val="16"/>
                <w:szCs w:val="16"/>
              </w:rPr>
              <w:t>GLAVA  03001   UO ZA PROST. UREĐENJE, KOMUNALNE, IMOV. POSLOVE I ZAŠTITU OKOLIŠA</w:t>
            </w:r>
          </w:p>
        </w:tc>
        <w:tc>
          <w:tcPr>
            <w:tcW w:w="1843" w:type="dxa"/>
            <w:shd w:val="clear" w:color="auto" w:fill="DBE5F1"/>
            <w:vAlign w:val="bottom"/>
          </w:tcPr>
          <w:p w:rsidR="001466AD" w:rsidRPr="00C46288" w:rsidRDefault="001466AD" w:rsidP="00C46288">
            <w:pPr>
              <w:spacing w:after="0" w:line="240" w:lineRule="auto"/>
              <w:jc w:val="right"/>
              <w:rPr>
                <w:b/>
                <w:bCs/>
                <w:sz w:val="18"/>
                <w:szCs w:val="18"/>
              </w:rPr>
            </w:pPr>
            <w:r>
              <w:rPr>
                <w:b/>
                <w:bCs/>
                <w:sz w:val="18"/>
                <w:szCs w:val="18"/>
              </w:rPr>
              <w:t>25.273.598,00</w:t>
            </w:r>
          </w:p>
        </w:tc>
        <w:tc>
          <w:tcPr>
            <w:tcW w:w="1843" w:type="dxa"/>
            <w:shd w:val="clear" w:color="auto" w:fill="DBE5F1"/>
          </w:tcPr>
          <w:p w:rsidR="001466AD" w:rsidRPr="00C46288" w:rsidRDefault="001466AD" w:rsidP="00C46288">
            <w:pPr>
              <w:spacing w:after="0" w:line="240" w:lineRule="auto"/>
              <w:jc w:val="right"/>
              <w:rPr>
                <w:b/>
                <w:bCs/>
                <w:sz w:val="18"/>
                <w:szCs w:val="18"/>
              </w:rPr>
            </w:pPr>
            <w:r>
              <w:rPr>
                <w:b/>
                <w:bCs/>
                <w:sz w:val="18"/>
                <w:szCs w:val="18"/>
              </w:rPr>
              <w:t>24.617.030,00</w:t>
            </w:r>
          </w:p>
        </w:tc>
      </w:tr>
      <w:tr w:rsidR="001466AD" w:rsidRPr="00C46288">
        <w:tc>
          <w:tcPr>
            <w:tcW w:w="6380" w:type="dxa"/>
            <w:shd w:val="clear" w:color="auto" w:fill="DBE5F1"/>
            <w:vAlign w:val="bottom"/>
          </w:tcPr>
          <w:p w:rsidR="001466AD" w:rsidRPr="00C46288" w:rsidRDefault="001466AD" w:rsidP="00C46288">
            <w:pPr>
              <w:spacing w:after="0" w:line="240" w:lineRule="auto"/>
              <w:rPr>
                <w:b/>
                <w:bCs/>
                <w:sz w:val="16"/>
                <w:szCs w:val="16"/>
              </w:rPr>
            </w:pPr>
            <w:r w:rsidRPr="00C46288">
              <w:rPr>
                <w:b/>
                <w:bCs/>
                <w:sz w:val="16"/>
                <w:szCs w:val="16"/>
              </w:rPr>
              <w:t>GLAVA  03002   JAVNA VATROGASNA POSTROJBA GRADA KNINA</w:t>
            </w:r>
          </w:p>
        </w:tc>
        <w:tc>
          <w:tcPr>
            <w:tcW w:w="1843" w:type="dxa"/>
            <w:shd w:val="clear" w:color="auto" w:fill="DBE5F1"/>
            <w:vAlign w:val="bottom"/>
          </w:tcPr>
          <w:p w:rsidR="001466AD" w:rsidRPr="00C46288" w:rsidRDefault="001466AD" w:rsidP="00C46288">
            <w:pPr>
              <w:spacing w:after="0" w:line="240" w:lineRule="auto"/>
              <w:jc w:val="right"/>
              <w:rPr>
                <w:b/>
                <w:bCs/>
                <w:sz w:val="18"/>
                <w:szCs w:val="18"/>
              </w:rPr>
            </w:pPr>
            <w:r>
              <w:rPr>
                <w:b/>
                <w:bCs/>
                <w:sz w:val="18"/>
                <w:szCs w:val="18"/>
              </w:rPr>
              <w:t>4.636.481,00</w:t>
            </w:r>
          </w:p>
        </w:tc>
        <w:tc>
          <w:tcPr>
            <w:tcW w:w="1843" w:type="dxa"/>
            <w:shd w:val="clear" w:color="auto" w:fill="DBE5F1"/>
          </w:tcPr>
          <w:p w:rsidR="001466AD" w:rsidRPr="00C46288" w:rsidRDefault="001466AD" w:rsidP="00C46288">
            <w:pPr>
              <w:spacing w:after="0" w:line="240" w:lineRule="auto"/>
              <w:jc w:val="right"/>
              <w:rPr>
                <w:b/>
                <w:bCs/>
                <w:sz w:val="18"/>
                <w:szCs w:val="18"/>
              </w:rPr>
            </w:pPr>
            <w:r>
              <w:rPr>
                <w:b/>
                <w:bCs/>
                <w:sz w:val="18"/>
                <w:szCs w:val="18"/>
              </w:rPr>
              <w:t>4.436.656,00</w:t>
            </w:r>
          </w:p>
        </w:tc>
      </w:tr>
      <w:tr w:rsidR="001466AD" w:rsidRPr="00C46288">
        <w:tc>
          <w:tcPr>
            <w:tcW w:w="6380" w:type="dxa"/>
            <w:vAlign w:val="bottom"/>
          </w:tcPr>
          <w:p w:rsidR="001466AD" w:rsidRPr="00C46288" w:rsidRDefault="001466AD" w:rsidP="00C46288">
            <w:pPr>
              <w:spacing w:after="0" w:line="240" w:lineRule="auto"/>
              <w:rPr>
                <w:sz w:val="16"/>
                <w:szCs w:val="16"/>
              </w:rPr>
            </w:pPr>
            <w:r w:rsidRPr="00C46288">
              <w:rPr>
                <w:sz w:val="16"/>
                <w:szCs w:val="16"/>
              </w:rPr>
              <w:t xml:space="preserve">PRORAČUNSKI KORISNIK  33851   JAVNA VATROGASNA POSTROJBA </w:t>
            </w:r>
          </w:p>
        </w:tc>
        <w:tc>
          <w:tcPr>
            <w:tcW w:w="1843" w:type="dxa"/>
            <w:vAlign w:val="bottom"/>
          </w:tcPr>
          <w:p w:rsidR="001466AD" w:rsidRPr="00C46288" w:rsidRDefault="001466AD" w:rsidP="00C46288">
            <w:pPr>
              <w:spacing w:after="0" w:line="240" w:lineRule="auto"/>
              <w:jc w:val="right"/>
              <w:rPr>
                <w:sz w:val="18"/>
                <w:szCs w:val="18"/>
              </w:rPr>
            </w:pPr>
            <w:r>
              <w:rPr>
                <w:sz w:val="18"/>
                <w:szCs w:val="18"/>
              </w:rPr>
              <w:t>4.636.481,00</w:t>
            </w:r>
          </w:p>
        </w:tc>
        <w:tc>
          <w:tcPr>
            <w:tcW w:w="1843" w:type="dxa"/>
          </w:tcPr>
          <w:p w:rsidR="001466AD" w:rsidRPr="00C46288" w:rsidRDefault="001466AD" w:rsidP="00C46288">
            <w:pPr>
              <w:spacing w:after="0" w:line="240" w:lineRule="auto"/>
              <w:jc w:val="right"/>
              <w:rPr>
                <w:sz w:val="18"/>
                <w:szCs w:val="18"/>
              </w:rPr>
            </w:pPr>
            <w:r>
              <w:rPr>
                <w:sz w:val="18"/>
                <w:szCs w:val="18"/>
              </w:rPr>
              <w:t>4.436.656,00</w:t>
            </w:r>
          </w:p>
        </w:tc>
      </w:tr>
    </w:tbl>
    <w:p w:rsidR="001466AD" w:rsidRDefault="001466AD" w:rsidP="00D83836">
      <w:pPr>
        <w:spacing w:after="0"/>
        <w:rPr>
          <w:rFonts w:ascii="Times New Roman" w:hAnsi="Times New Roman" w:cs="Times New Roman"/>
          <w:b/>
          <w:bCs/>
          <w:sz w:val="24"/>
          <w:szCs w:val="24"/>
        </w:rPr>
      </w:pPr>
    </w:p>
    <w:p w:rsidR="001466AD" w:rsidRDefault="001466AD" w:rsidP="00D83836">
      <w:pPr>
        <w:spacing w:after="0"/>
        <w:rPr>
          <w:rFonts w:ascii="Times New Roman" w:hAnsi="Times New Roman" w:cs="Times New Roman"/>
          <w:noProof/>
          <w:sz w:val="24"/>
          <w:szCs w:val="24"/>
          <w:lang w:eastAsia="hr-HR"/>
        </w:rPr>
      </w:pPr>
    </w:p>
    <w:p w:rsidR="001466AD" w:rsidRPr="000B79A8" w:rsidRDefault="001466AD" w:rsidP="008419E2">
      <w:pPr>
        <w:pStyle w:val="NoSpacing"/>
        <w:rPr>
          <w:b/>
          <w:bCs/>
        </w:rPr>
      </w:pPr>
      <w:r w:rsidRPr="000B79A8">
        <w:rPr>
          <w:b/>
          <w:bCs/>
        </w:rPr>
        <w:t>RAZDJEL  010:  UPRAVNI ODJEL ZA LOKALNU SAMOUPRAV</w:t>
      </w:r>
      <w:r>
        <w:rPr>
          <w:b/>
          <w:bCs/>
        </w:rPr>
        <w:t>U I DRUŠTVENE</w:t>
      </w:r>
      <w:r w:rsidRPr="000B79A8">
        <w:rPr>
          <w:b/>
          <w:bCs/>
        </w:rPr>
        <w:t xml:space="preserve"> DJELATNOSTI </w:t>
      </w:r>
    </w:p>
    <w:p w:rsidR="001466AD" w:rsidRPr="000B79A8" w:rsidRDefault="001466AD" w:rsidP="008419E2">
      <w:pPr>
        <w:pStyle w:val="NoSpacing"/>
        <w:rPr>
          <w:b/>
          <w:bCs/>
        </w:rPr>
      </w:pPr>
    </w:p>
    <w:p w:rsidR="001466AD" w:rsidRPr="000B79A8" w:rsidRDefault="001466AD" w:rsidP="008419E2">
      <w:pPr>
        <w:rPr>
          <w:b/>
          <w:bCs/>
        </w:rPr>
      </w:pPr>
      <w:r w:rsidRPr="000B79A8">
        <w:rPr>
          <w:b/>
          <w:bCs/>
        </w:rPr>
        <w:t>GLAVA 01001: Upravni odjel za lokalnu samoupravu i društvene djelatnosti</w:t>
      </w:r>
    </w:p>
    <w:p w:rsidR="001466AD" w:rsidRPr="000B79A8" w:rsidRDefault="001466AD" w:rsidP="008419E2">
      <w:pPr>
        <w:rPr>
          <w:b/>
          <w:bCs/>
        </w:rPr>
      </w:pPr>
    </w:p>
    <w:p w:rsidR="001466AD" w:rsidRPr="000B79A8" w:rsidRDefault="001466AD" w:rsidP="008419E2">
      <w:pPr>
        <w:rPr>
          <w:b/>
          <w:bCs/>
        </w:rPr>
      </w:pPr>
      <w:r w:rsidRPr="000B79A8">
        <w:rPr>
          <w:b/>
          <w:bCs/>
        </w:rPr>
        <w:t>Program: REDOVNA DJELATNOST</w:t>
      </w:r>
    </w:p>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Materijalni rashodi – Redovna djelatnost upravnog odjela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2.</w:t>
            </w:r>
            <w:r>
              <w:rPr>
                <w:b/>
                <w:bCs/>
              </w:rPr>
              <w:t>196.000,00</w:t>
            </w:r>
          </w:p>
        </w:tc>
        <w:tc>
          <w:tcPr>
            <w:tcW w:w="1984" w:type="dxa"/>
            <w:vAlign w:val="center"/>
          </w:tcPr>
          <w:p w:rsidR="001466AD" w:rsidRPr="000B79A8" w:rsidRDefault="001466AD" w:rsidP="008419E2">
            <w:pPr>
              <w:jc w:val="right"/>
              <w:rPr>
                <w:b/>
                <w:bCs/>
              </w:rPr>
            </w:pPr>
            <w:r>
              <w:rPr>
                <w:b/>
                <w:bCs/>
              </w:rPr>
              <w:t>2.362.000,00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Zbog otvaranja novih programa i aktivnosti u proračunu pojedine stavke su premještene na novootvorene aktivnosti.</w:t>
            </w:r>
          </w:p>
        </w:tc>
      </w:tr>
    </w:tbl>
    <w:p w:rsidR="001466AD" w:rsidRPr="000B79A8" w:rsidRDefault="001466AD" w:rsidP="008419E2">
      <w:pPr>
        <w:rPr>
          <w:b/>
          <w:bCs/>
        </w:rPr>
      </w:pPr>
    </w:p>
    <w:p w:rsidR="001466AD" w:rsidRPr="00040DEC" w:rsidRDefault="001466AD" w:rsidP="00040DEC">
      <w:pPr>
        <w:pStyle w:val="NoSpacing"/>
        <w:spacing w:line="240" w:lineRule="atLeast"/>
        <w:jc w:val="both"/>
        <w:rPr>
          <w:rFonts w:ascii="Times New Roman" w:hAnsi="Times New Roman" w:cs="Times New Roman"/>
          <w:b/>
          <w:bCs/>
          <w:sz w:val="24"/>
          <w:szCs w:val="24"/>
        </w:rPr>
      </w:pPr>
      <w:r w:rsidRPr="00040DEC">
        <w:rPr>
          <w:rFonts w:ascii="Times New Roman" w:hAnsi="Times New Roman" w:cs="Times New Roman"/>
          <w:b/>
          <w:bCs/>
          <w:sz w:val="24"/>
          <w:szCs w:val="24"/>
        </w:rPr>
        <w:t xml:space="preserve">U nadležnosti Upravnog odjela slijedeći su poslovi iz kojih proizlaze opći i posebni ciljevi Odjela: </w:t>
      </w:r>
    </w:p>
    <w:p w:rsidR="001466AD" w:rsidRPr="00040DEC" w:rsidRDefault="001466AD" w:rsidP="00040DEC">
      <w:pPr>
        <w:pStyle w:val="ListParagraph"/>
        <w:numPr>
          <w:ilvl w:val="0"/>
          <w:numId w:val="9"/>
        </w:numPr>
        <w:autoSpaceDE w:val="0"/>
        <w:autoSpaceDN w:val="0"/>
        <w:adjustRightInd w:val="0"/>
        <w:spacing w:after="0" w:line="240" w:lineRule="atLeast"/>
        <w:ind w:left="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obavljanje pravnih, stručnih i administrativnih poslova u vezi provedbe izbora i konstituirajuće sjednice Gradskog vijeća iz nadležnosti Grada,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pravno savjetodavni poslovi u pripremi nacrta i prijedloga općih akata za Gradsko vijeće i</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Gradonačelnika te briga o njihovoj usklađenosti sa zakonom, Statutom i drugim propisima,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poslovi u vezi radnopravnog statusa i mandata gradonačelnika i njegovih zamjenika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propisani Zakonom o lokalnoj i područnoj  (regionalnoj) samoupravi i Zakonom o lokalnim izborima, Zakona o plaćama i drugim propisima i aktima Grada te drugi kadrovski poslovi za dužnosnike,</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stručni i administrativni poslovi u svezi pripreme i organiziranja sjednica Gradskog vijeća i njegovih radnih tijela  i informiranje javnosti o njihovom radu,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normativnopravna izrada donesenih akata Gradskog vijeća, organiziranje njihove objave i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dostava nadležnim tijelima i subjektima radi izvršenja,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poslovi u vezi pripreme i provedbe postupka dodjele priznanja  Grada i povelja o suradnji s drugim gradovima i pripreme svečane sjednice Gradskog vijeća,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poslovi pravnog zastupanja u upravnom sporu u vezi Gradskog vijeća i mandata izvršnog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čelnika te upravnom sporu iz službeničkih odnosa i u vezi ostvarivanja prava na pristup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informacijama,</w:t>
      </w:r>
    </w:p>
    <w:p w:rsidR="001466AD" w:rsidRPr="00040DEC" w:rsidRDefault="001466AD" w:rsidP="00040DEC">
      <w:pPr>
        <w:tabs>
          <w:tab w:val="left" w:pos="0"/>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poslovi službenika za informiranje u svezi ostvarivanja prava na pristup informacijama </w:t>
      </w:r>
    </w:p>
    <w:p w:rsidR="001466AD" w:rsidRPr="00040DEC" w:rsidRDefault="001466AD" w:rsidP="00040DEC">
      <w:pPr>
        <w:tabs>
          <w:tab w:val="left" w:pos="0"/>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u skladu s posebnim Zakonom, propisima i aktima Grada,</w:t>
      </w:r>
    </w:p>
    <w:p w:rsidR="001466AD" w:rsidRPr="00040DEC" w:rsidRDefault="001466AD" w:rsidP="00040DEC">
      <w:pPr>
        <w:tabs>
          <w:tab w:val="left" w:pos="180"/>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izrada prijedloga općih akata iz oblasti radnih odnosa za službenike i namještenike upravnih tijela i dužnosnike,</w:t>
      </w:r>
    </w:p>
    <w:p w:rsidR="001466AD" w:rsidRPr="00040DEC" w:rsidRDefault="001466AD" w:rsidP="00040DEC">
      <w:pPr>
        <w:tabs>
          <w:tab w:val="left" w:pos="180"/>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r>
      <w:r w:rsidRPr="00040DEC">
        <w:rPr>
          <w:rFonts w:ascii="Times New Roman" w:hAnsi="Times New Roman" w:cs="Times New Roman"/>
          <w:color w:val="000000"/>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1466AD" w:rsidRPr="00040DEC" w:rsidRDefault="001466AD" w:rsidP="00040DEC">
      <w:pPr>
        <w:tabs>
          <w:tab w:val="left" w:pos="360"/>
        </w:tabs>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izrada nacrta i prijedloga akata za Gradsko vijeće i Gradonačelnika, iz nadležnosti odjela,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vođenje evidencija iz oblasti rada,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čuvanje izvorne dokumentacije Gradskog vijeća i Gradonačelnika,</w:t>
      </w:r>
    </w:p>
    <w:p w:rsidR="001466AD" w:rsidRPr="00040DEC" w:rsidRDefault="001466AD" w:rsidP="00040DEC">
      <w:pPr>
        <w:tabs>
          <w:tab w:val="left" w:pos="180"/>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pravni i administrativni poslovi u svezi organiziranja i provedbe izbora i konstituiranja vijeća mjesnih odbora i pravna pomoć u izradi akata mjesnih odbora,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u w:val="single"/>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stručni, pravni i administrativni poslovi u vezi sa Zakonom o osnivanju savjeta mladih,</w:t>
      </w:r>
      <w:r w:rsidRPr="00040DEC">
        <w:rPr>
          <w:rFonts w:ascii="Times New Roman" w:hAnsi="Times New Roman" w:cs="Times New Roman"/>
          <w:sz w:val="24"/>
          <w:szCs w:val="24"/>
          <w:u w:val="single"/>
        </w:rPr>
        <w:t xml:space="preserve">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poslovi prijamnog ureda i uredskog poslovanja (prijem i otprema akata i poslovi arhiva),</w:t>
      </w:r>
    </w:p>
    <w:p w:rsidR="001466AD" w:rsidRPr="00040DEC" w:rsidRDefault="001466AD" w:rsidP="00040DEC">
      <w:pPr>
        <w:tabs>
          <w:tab w:val="left" w:pos="180"/>
          <w:tab w:val="left" w:pos="360"/>
        </w:tabs>
        <w:spacing w:line="240" w:lineRule="atLeast"/>
        <w:ind w:left="180" w:hanging="18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pravni poslovi i pravna pomoć u svezi Vijeća nacionalnih manjina iz nadležnosti Grada i    </w:t>
      </w:r>
    </w:p>
    <w:p w:rsidR="001466AD" w:rsidRPr="00040DEC" w:rsidRDefault="001466AD" w:rsidP="00040DEC">
      <w:pPr>
        <w:tabs>
          <w:tab w:val="left" w:pos="180"/>
          <w:tab w:val="left" w:pos="360"/>
        </w:tabs>
        <w:spacing w:line="240" w:lineRule="atLeast"/>
        <w:ind w:left="180" w:hanging="18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konstituirajuće sjednice,</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administrativno-tajnički poslovi za Gradonačelnika i njegove zamjenike,</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organiziranje protokolarnih primanja i drugih sastanaka za potrebe Gradonačelnika i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njegovih zamjenika,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poslovi prijepisa, umnožavanja i slaganja materijala za sjednice i dr.,</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poslovi u svezi s radom priručne kuhinje,</w:t>
      </w:r>
    </w:p>
    <w:p w:rsidR="001466AD" w:rsidRPr="00040DEC" w:rsidRDefault="001466AD" w:rsidP="00040DEC">
      <w:pPr>
        <w:tabs>
          <w:tab w:val="left" w:pos="360"/>
        </w:tabs>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poslovi čišćenja radnih prostorija gradske uprave,</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b/>
          <w:bCs/>
          <w:sz w:val="24"/>
          <w:szCs w:val="24"/>
        </w:rPr>
        <w:t xml:space="preserve">-  </w:t>
      </w:r>
      <w:r w:rsidRPr="00040DEC">
        <w:rPr>
          <w:rFonts w:ascii="Times New Roman" w:hAnsi="Times New Roman" w:cs="Times New Roman"/>
          <w:b/>
          <w:bCs/>
          <w:sz w:val="24"/>
          <w:szCs w:val="24"/>
        </w:rPr>
        <w:tab/>
      </w:r>
      <w:r w:rsidRPr="00040DEC">
        <w:rPr>
          <w:rFonts w:ascii="Times New Roman" w:hAnsi="Times New Roman" w:cs="Times New Roman"/>
          <w:sz w:val="24"/>
          <w:szCs w:val="24"/>
        </w:rPr>
        <w:t xml:space="preserve">poslovi upravljanja službenim vozilima, rasporeda korištenja vozila, evidencije i izvješća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potrošnje goriva i sredstava održavanja vozila, briga o održavanju voznog parka,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poslovi organiziranja i dostave pošte,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FF0000"/>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1466AD" w:rsidRPr="00040DEC" w:rsidRDefault="001466AD" w:rsidP="00040DEC">
      <w:pPr>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poslovi osiguranja i održavanja zgrade gradske uprave, </w:t>
      </w:r>
    </w:p>
    <w:p w:rsidR="001466AD" w:rsidRPr="00040DEC" w:rsidRDefault="001466AD" w:rsidP="00040DEC">
      <w:pPr>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b/>
          <w:bCs/>
          <w:color w:val="000000"/>
          <w:sz w:val="24"/>
          <w:szCs w:val="24"/>
        </w:rPr>
        <w:t>-</w:t>
      </w: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briga o djeci predškolskog uzrasta, odgoja i obrazovanja,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poslovi kulture u cilju kulturnog i umjetničkog promicanja Grada,</w:t>
      </w:r>
    </w:p>
    <w:p w:rsidR="001466AD" w:rsidRPr="00040DEC" w:rsidRDefault="001466AD" w:rsidP="00040DEC">
      <w:pPr>
        <w:tabs>
          <w:tab w:val="left" w:pos="18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poslovi osiguranja sredstava za zadovoljavanje potreba u kulturi, kao i poticanje sponzorstva i donatorstva za očuvanje i unaprjeđenje standarda u kulturi i zaštiti kulturne baštine,</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poslovi tjelesne kulture i športa,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izrada nacrta prijedloga programa javnih potreba u kulturi i športu s financijskim planom i</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drugih općih akata iz svoje nadležnosti,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izrada nacrta prijedloga programa pomoći socijalno ugroženim osobama na području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Grada</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izrada pojedinačnih akata o ostvarivanju prava na pomoć za podmirenje troškova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 xml:space="preserve">stanovanja i drugih prava iz socijalne skrbi te poslovi evidencije tih prava i izrada </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izvješća, sukladno posebnim propisima,</w:t>
      </w:r>
    </w:p>
    <w:p w:rsidR="001466AD" w:rsidRPr="00040DEC" w:rsidRDefault="001466AD" w:rsidP="00040DEC">
      <w:pPr>
        <w:tabs>
          <w:tab w:val="left" w:pos="360"/>
        </w:tabs>
        <w:spacing w:line="240" w:lineRule="atLeast"/>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  </w:t>
      </w:r>
      <w:r w:rsidRPr="00040DEC">
        <w:rPr>
          <w:rFonts w:ascii="Times New Roman" w:hAnsi="Times New Roman" w:cs="Times New Roman"/>
          <w:color w:val="000000"/>
          <w:sz w:val="24"/>
          <w:szCs w:val="24"/>
        </w:rPr>
        <w:tab/>
        <w:t>suradnja i koordinacija s ustanovama kojih je Grad osnivač,</w:t>
      </w:r>
    </w:p>
    <w:p w:rsidR="001466AD" w:rsidRPr="00040DEC" w:rsidRDefault="001466AD" w:rsidP="00040DEC">
      <w:pPr>
        <w:tabs>
          <w:tab w:val="left" w:pos="360"/>
        </w:tabs>
        <w:autoSpaceDE w:val="0"/>
        <w:autoSpaceDN w:val="0"/>
        <w:adjustRightInd w:val="0"/>
        <w:spacing w:line="240" w:lineRule="atLeast"/>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  </w:t>
      </w:r>
      <w:r w:rsidRPr="00040DEC">
        <w:rPr>
          <w:rFonts w:ascii="Times New Roman" w:hAnsi="Times New Roman" w:cs="Times New Roman"/>
          <w:color w:val="000000"/>
          <w:sz w:val="24"/>
          <w:szCs w:val="24"/>
        </w:rPr>
        <w:tab/>
        <w:t>suradnja s udrugama na području Grada,</w:t>
      </w:r>
    </w:p>
    <w:p w:rsidR="001466AD" w:rsidRPr="00040DEC" w:rsidRDefault="001466AD" w:rsidP="00040DEC">
      <w:pPr>
        <w:tabs>
          <w:tab w:val="left" w:pos="360"/>
        </w:tabs>
        <w:autoSpaceDE w:val="0"/>
        <w:autoSpaceDN w:val="0"/>
        <w:adjustRightInd w:val="0"/>
        <w:spacing w:line="240" w:lineRule="atLeast"/>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  </w:t>
      </w:r>
      <w:r w:rsidRPr="00040DEC">
        <w:rPr>
          <w:rFonts w:ascii="Times New Roman" w:hAnsi="Times New Roman" w:cs="Times New Roman"/>
          <w:color w:val="000000"/>
          <w:sz w:val="24"/>
          <w:szCs w:val="24"/>
        </w:rPr>
        <w:tab/>
        <w:t xml:space="preserve">izrada zajedničkog prijedloga plana razvojnih programa ustanova kojih je Grad osnivač i </w:t>
      </w:r>
    </w:p>
    <w:p w:rsidR="001466AD" w:rsidRPr="00040DEC" w:rsidRDefault="001466AD" w:rsidP="00040DEC">
      <w:pPr>
        <w:tabs>
          <w:tab w:val="left" w:pos="360"/>
        </w:tabs>
        <w:autoSpaceDE w:val="0"/>
        <w:autoSpaceDN w:val="0"/>
        <w:adjustRightInd w:val="0"/>
        <w:spacing w:line="240" w:lineRule="atLeast"/>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drugih korisnika proračuna za koje je nadležan, u skladu sa Zakonom o proračunu,</w:t>
      </w:r>
    </w:p>
    <w:p w:rsidR="001466AD" w:rsidRPr="00040DEC" w:rsidRDefault="001466AD" w:rsidP="00040DEC">
      <w:pPr>
        <w:tabs>
          <w:tab w:val="left" w:pos="360"/>
        </w:tabs>
        <w:autoSpaceDE w:val="0"/>
        <w:autoSpaceDN w:val="0"/>
        <w:adjustRightInd w:val="0"/>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  </w:t>
      </w:r>
      <w:r w:rsidRPr="00040DEC">
        <w:rPr>
          <w:rFonts w:ascii="Times New Roman" w:hAnsi="Times New Roman" w:cs="Times New Roman"/>
          <w:color w:val="000000"/>
          <w:sz w:val="24"/>
          <w:szCs w:val="24"/>
        </w:rPr>
        <w:tab/>
        <w:t xml:space="preserve">poslovi u vezi osnivanja i suradnje sa kulturnim vijećem, vijećem za komunalnu prevenciju i drugim pravnim i fizičkim osobama iz oblasti društvenih djelatnosti i socijalne skrbi, </w:t>
      </w:r>
    </w:p>
    <w:p w:rsidR="001466AD" w:rsidRPr="00040DEC" w:rsidRDefault="001466AD" w:rsidP="00040DEC">
      <w:pPr>
        <w:tabs>
          <w:tab w:val="left" w:pos="360"/>
        </w:tabs>
        <w:spacing w:line="240" w:lineRule="atLeast"/>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xml:space="preserve">-  </w:t>
      </w:r>
      <w:r w:rsidRPr="00040DEC">
        <w:rPr>
          <w:rFonts w:ascii="Times New Roman" w:hAnsi="Times New Roman" w:cs="Times New Roman"/>
          <w:color w:val="000000"/>
          <w:sz w:val="24"/>
          <w:szCs w:val="24"/>
        </w:rPr>
        <w:tab/>
        <w:t>izrada nacrta i prijedloga akata iz svoga djelokruga,</w:t>
      </w:r>
    </w:p>
    <w:p w:rsidR="001466AD" w:rsidRPr="00040DEC" w:rsidRDefault="001466AD" w:rsidP="00040DEC">
      <w:pPr>
        <w:tabs>
          <w:tab w:val="left" w:pos="360"/>
        </w:tabs>
        <w:spacing w:line="240" w:lineRule="atLeast"/>
        <w:ind w:left="360" w:hanging="360"/>
        <w:jc w:val="both"/>
        <w:rPr>
          <w:rFonts w:ascii="Times New Roman" w:hAnsi="Times New Roman" w:cs="Times New Roman"/>
          <w:color w:val="FF0000"/>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poslovi javne nabave za sva upravna tijela Grada, </w:t>
      </w:r>
    </w:p>
    <w:p w:rsidR="001466AD" w:rsidRPr="00040DEC" w:rsidRDefault="001466AD" w:rsidP="00040DEC">
      <w:pPr>
        <w:tabs>
          <w:tab w:val="left" w:pos="360"/>
        </w:tabs>
        <w:spacing w:line="240" w:lineRule="atLeast"/>
        <w:ind w:left="360" w:hanging="360"/>
        <w:jc w:val="both"/>
        <w:rPr>
          <w:rFonts w:ascii="Times New Roman" w:hAnsi="Times New Roman" w:cs="Times New Roman"/>
          <w:sz w:val="24"/>
          <w:szCs w:val="24"/>
        </w:rPr>
      </w:pPr>
      <w:r w:rsidRPr="00040DEC">
        <w:rPr>
          <w:rFonts w:ascii="Times New Roman" w:hAnsi="Times New Roman" w:cs="Times New Roman"/>
          <w:sz w:val="24"/>
          <w:szCs w:val="24"/>
        </w:rPr>
        <w:t xml:space="preserve">-   </w:t>
      </w:r>
      <w:r w:rsidRPr="00040DEC">
        <w:rPr>
          <w:rFonts w:ascii="Times New Roman" w:hAnsi="Times New Roman" w:cs="Times New Roman"/>
          <w:sz w:val="24"/>
          <w:szCs w:val="24"/>
        </w:rPr>
        <w:tab/>
        <w:t xml:space="preserve">poslovi u svezi zaštite potrošača, </w:t>
      </w:r>
    </w:p>
    <w:p w:rsidR="001466AD" w:rsidRPr="00040DEC" w:rsidRDefault="001466AD" w:rsidP="00040DEC">
      <w:pPr>
        <w:tabs>
          <w:tab w:val="left" w:pos="360"/>
        </w:tabs>
        <w:spacing w:line="240" w:lineRule="atLeast"/>
        <w:ind w:left="360" w:hanging="360"/>
        <w:jc w:val="both"/>
        <w:rPr>
          <w:rFonts w:ascii="Times New Roman" w:hAnsi="Times New Roman" w:cs="Times New Roman"/>
          <w:color w:val="000000"/>
          <w:sz w:val="24"/>
          <w:szCs w:val="24"/>
        </w:rPr>
      </w:pPr>
      <w:r w:rsidRPr="00040DEC">
        <w:rPr>
          <w:rFonts w:ascii="Times New Roman" w:hAnsi="Times New Roman" w:cs="Times New Roman"/>
          <w:color w:val="000000"/>
          <w:sz w:val="24"/>
          <w:szCs w:val="24"/>
        </w:rPr>
        <w:t>-    drugi poslovi iz samoupravnog djelokruga Grada, u skladu sa zakonom, dugim propisima i aktima Grada.</w:t>
      </w:r>
    </w:p>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Tekuće donacije vjerskim zajednicama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12</w:t>
            </w:r>
            <w:r w:rsidRPr="000B79A8">
              <w:rPr>
                <w:b/>
                <w:bCs/>
              </w:rPr>
              <w:t>0.000,00</w:t>
            </w:r>
          </w:p>
        </w:tc>
        <w:tc>
          <w:tcPr>
            <w:tcW w:w="1984" w:type="dxa"/>
            <w:vAlign w:val="center"/>
          </w:tcPr>
          <w:p w:rsidR="001466AD" w:rsidRPr="000B79A8" w:rsidRDefault="001466AD" w:rsidP="008419E2">
            <w:pPr>
              <w:jc w:val="right"/>
              <w:rPr>
                <w:b/>
                <w:bCs/>
              </w:rPr>
            </w:pPr>
            <w:r>
              <w:rPr>
                <w:b/>
                <w:bCs/>
              </w:rPr>
              <w:t>120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C3331B" w:rsidRDefault="001466AD" w:rsidP="008419E2">
            <w:pPr>
              <w:spacing w:after="135"/>
            </w:pPr>
            <w:r w:rsidRPr="00C3331B">
              <w:rPr>
                <w:color w:val="414145"/>
              </w:rPr>
              <w:t>Vjerskim zajednicama iz proračuna Grada Knina moguće je dodjeljivati  namjenske potpore, osobito za izgradnju i obnovu objekata vjerske zajednice te za karitativnu pomoć</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Najam vozila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125</w:t>
            </w:r>
            <w:r w:rsidRPr="000B79A8">
              <w:rPr>
                <w:b/>
                <w:bCs/>
              </w:rPr>
              <w:t>.000,00</w:t>
            </w:r>
          </w:p>
        </w:tc>
        <w:tc>
          <w:tcPr>
            <w:tcW w:w="1984" w:type="dxa"/>
            <w:vAlign w:val="center"/>
          </w:tcPr>
          <w:p w:rsidR="001466AD" w:rsidRPr="000B79A8" w:rsidRDefault="001466AD" w:rsidP="008419E2">
            <w:pPr>
              <w:jc w:val="right"/>
              <w:rPr>
                <w:b/>
                <w:bCs/>
              </w:rPr>
            </w:pPr>
            <w:r>
              <w:rPr>
                <w:b/>
                <w:bCs/>
              </w:rPr>
              <w:t>96</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Operativni leasing za dva službena vozila Grada Knina.</w:t>
            </w:r>
          </w:p>
        </w:tc>
      </w:tr>
    </w:tbl>
    <w:p w:rsidR="001466AD" w:rsidRPr="000B79A8" w:rsidRDefault="001466AD" w:rsidP="008419E2">
      <w:pPr>
        <w:rPr>
          <w:b/>
          <w:bCs/>
          <w:u w:val="single"/>
        </w:rPr>
      </w:pPr>
    </w:p>
    <w:p w:rsidR="001466AD" w:rsidRPr="000B79A8" w:rsidRDefault="001466AD" w:rsidP="008419E2">
      <w:pPr>
        <w:rPr>
          <w:b/>
          <w:bCs/>
          <w:u w:val="single"/>
        </w:rPr>
      </w:pPr>
    </w:p>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Kapitalni projekt</w:t>
            </w:r>
          </w:p>
        </w:tc>
        <w:tc>
          <w:tcPr>
            <w:tcW w:w="3509" w:type="dxa"/>
            <w:vMerge w:val="restart"/>
            <w:vAlign w:val="center"/>
          </w:tcPr>
          <w:p w:rsidR="001466AD" w:rsidRPr="000B79A8" w:rsidRDefault="001466AD" w:rsidP="008419E2">
            <w:r w:rsidRPr="000B79A8">
              <w:t>Kapitalna donacija za crkvene orgulje</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70.00</w:t>
            </w:r>
            <w:r w:rsidRPr="000B79A8">
              <w:rPr>
                <w:b/>
                <w:bCs/>
              </w:rPr>
              <w:t>0,00</w:t>
            </w:r>
          </w:p>
        </w:tc>
        <w:tc>
          <w:tcPr>
            <w:tcW w:w="1984" w:type="dxa"/>
            <w:vAlign w:val="center"/>
          </w:tcPr>
          <w:p w:rsidR="001466AD" w:rsidRPr="000B79A8" w:rsidRDefault="001466AD" w:rsidP="008419E2">
            <w:pPr>
              <w:jc w:val="right"/>
              <w:rPr>
                <w:b/>
                <w:bCs/>
              </w:rPr>
            </w:pPr>
            <w:r w:rsidRPr="000B79A8">
              <w:rPr>
                <w:b/>
                <w:bCs/>
              </w:rPr>
              <w:t>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S</w:t>
            </w:r>
            <w:r w:rsidRPr="000B79A8">
              <w:t>redstava za nove klasične orgulje za Gospinu</w:t>
            </w:r>
            <w:r>
              <w:t xml:space="preserve"> crkvu u Kninu uplaćena su u 2019. godinu te se za 2020. ne predviđaju sredstva za ovu namjenu.</w:t>
            </w:r>
          </w:p>
        </w:tc>
      </w:tr>
    </w:tbl>
    <w:p w:rsidR="001466AD"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C3B6B" w:rsidRDefault="001466AD" w:rsidP="008419E2">
            <w:pPr>
              <w:rPr>
                <w:b/>
                <w:bCs/>
              </w:rPr>
            </w:pPr>
            <w:r w:rsidRPr="000C3B6B">
              <w:rPr>
                <w:b/>
                <w:bCs/>
              </w:rPr>
              <w:t>Aktivnost</w:t>
            </w:r>
          </w:p>
        </w:tc>
        <w:tc>
          <w:tcPr>
            <w:tcW w:w="3509" w:type="dxa"/>
            <w:vMerge w:val="restart"/>
            <w:vAlign w:val="center"/>
          </w:tcPr>
          <w:p w:rsidR="001466AD" w:rsidRPr="000B79A8" w:rsidRDefault="001466AD" w:rsidP="008419E2">
            <w:r>
              <w:t>Tekuće donacije Hrvatskom liječničkom zboru</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20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Predviđenim sredstvim</w:t>
            </w:r>
            <w:r>
              <w:t>a Grad Knin će potpomoći organizaciju XXIX. sastanka pedijatara Dalmacije, u organizaciji Hrvatskog liječničkog zbora, pedijatrijskog društva Split.</w:t>
            </w:r>
          </w:p>
        </w:tc>
      </w:tr>
    </w:tbl>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Kapitalni projekt</w:t>
            </w:r>
          </w:p>
        </w:tc>
        <w:tc>
          <w:tcPr>
            <w:tcW w:w="3509" w:type="dxa"/>
            <w:vMerge w:val="restart"/>
            <w:vAlign w:val="center"/>
          </w:tcPr>
          <w:p w:rsidR="001466AD" w:rsidRPr="000B79A8" w:rsidRDefault="001466AD" w:rsidP="008419E2">
            <w:r w:rsidRPr="000B79A8">
              <w:t>Kapitalna donacija - bolnica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300</w:t>
            </w:r>
            <w:r w:rsidRPr="000B79A8">
              <w:rPr>
                <w:b/>
                <w:bCs/>
              </w:rPr>
              <w:t>.000,00</w:t>
            </w:r>
          </w:p>
        </w:tc>
        <w:tc>
          <w:tcPr>
            <w:tcW w:w="1984" w:type="dxa"/>
            <w:vAlign w:val="center"/>
          </w:tcPr>
          <w:p w:rsidR="001466AD" w:rsidRPr="000B79A8" w:rsidRDefault="001466AD" w:rsidP="008419E2">
            <w:pPr>
              <w:jc w:val="right"/>
              <w:rPr>
                <w:b/>
                <w:bCs/>
              </w:rPr>
            </w:pPr>
            <w:r w:rsidRPr="000B79A8">
              <w:rPr>
                <w:b/>
                <w:bCs/>
              </w:rPr>
              <w:t>300.000,00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Gradu Kninu u interesu je provođenje mjera zaštite i unaprjeđenja kvalitetnog liječenja stanovništva na području Grada te će i u 20</w:t>
            </w:r>
            <w:r>
              <w:t>20</w:t>
            </w:r>
            <w:r w:rsidRPr="000B79A8">
              <w:t xml:space="preserve">. godini pružiti financijsku potporu Općoj i veteranskoj bolnici „Hrvatski ponos“ Knin.  </w:t>
            </w:r>
          </w:p>
        </w:tc>
      </w:tr>
    </w:tbl>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Kapitalni projekt</w:t>
            </w:r>
          </w:p>
        </w:tc>
        <w:tc>
          <w:tcPr>
            <w:tcW w:w="3509" w:type="dxa"/>
            <w:vMerge w:val="restart"/>
            <w:vAlign w:val="center"/>
          </w:tcPr>
          <w:p w:rsidR="001466AD" w:rsidRPr="000B79A8" w:rsidRDefault="001466AD" w:rsidP="008419E2">
            <w:r w:rsidRPr="000B79A8">
              <w:t>Nabava kapitalne imovine – opremanje gradske uprave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251</w:t>
            </w:r>
            <w:r w:rsidRPr="000B79A8">
              <w:rPr>
                <w:b/>
                <w:bCs/>
              </w:rPr>
              <w:t>.000,00</w:t>
            </w:r>
          </w:p>
        </w:tc>
        <w:tc>
          <w:tcPr>
            <w:tcW w:w="1984" w:type="dxa"/>
            <w:vAlign w:val="center"/>
          </w:tcPr>
          <w:p w:rsidR="001466AD" w:rsidRPr="000B79A8" w:rsidRDefault="001466AD" w:rsidP="008419E2">
            <w:pPr>
              <w:jc w:val="right"/>
              <w:rPr>
                <w:b/>
                <w:bCs/>
              </w:rPr>
            </w:pPr>
            <w:r>
              <w:rPr>
                <w:b/>
                <w:bCs/>
              </w:rPr>
              <w:t>226</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Opremanje i modernizacija, u cilju što kvalitetnijeg i učinkovitijeg rada gradske uprave. Za tu svrhu planira se nabava računala i računalne opreme, kao i ostalih vidova opreme.</w:t>
            </w:r>
          </w:p>
        </w:tc>
      </w:tr>
    </w:tbl>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Kapitalni projekt</w:t>
            </w:r>
          </w:p>
        </w:tc>
        <w:tc>
          <w:tcPr>
            <w:tcW w:w="3509" w:type="dxa"/>
            <w:vMerge w:val="restart"/>
            <w:vAlign w:val="center"/>
          </w:tcPr>
          <w:p w:rsidR="001466AD" w:rsidRPr="000B79A8" w:rsidRDefault="001466AD" w:rsidP="008419E2">
            <w:r w:rsidRPr="000B79A8">
              <w:t>Nabava vozila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140.00</w:t>
            </w:r>
            <w:r w:rsidRPr="000B79A8">
              <w:rPr>
                <w:b/>
                <w:bCs/>
              </w:rPr>
              <w:t>0,00</w:t>
            </w:r>
          </w:p>
        </w:tc>
        <w:tc>
          <w:tcPr>
            <w:tcW w:w="1984" w:type="dxa"/>
            <w:vAlign w:val="center"/>
          </w:tcPr>
          <w:p w:rsidR="001466AD" w:rsidRPr="000B79A8" w:rsidRDefault="001466AD" w:rsidP="008419E2">
            <w:pPr>
              <w:jc w:val="right"/>
              <w:rPr>
                <w:b/>
                <w:bCs/>
              </w:rPr>
            </w:pPr>
            <w:r w:rsidRPr="000B79A8">
              <w:rPr>
                <w:b/>
                <w:bCs/>
              </w:rPr>
              <w:t>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Tijekom 2020. godine ne planira se kupnja novih vozila.</w:t>
            </w:r>
          </w:p>
        </w:tc>
      </w:tr>
    </w:tbl>
    <w:p w:rsidR="001466AD" w:rsidRPr="000B79A8"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Kapitalni projekt</w:t>
            </w:r>
          </w:p>
        </w:tc>
        <w:tc>
          <w:tcPr>
            <w:tcW w:w="3509" w:type="dxa"/>
            <w:vMerge w:val="restart"/>
            <w:vAlign w:val="center"/>
          </w:tcPr>
          <w:p w:rsidR="001466AD" w:rsidRPr="000B79A8" w:rsidRDefault="001466AD" w:rsidP="008419E2">
            <w:r w:rsidRPr="000B79A8">
              <w:t xml:space="preserve">Kapitalna donacija </w:t>
            </w:r>
            <w:r>
              <w:t>–</w:t>
            </w:r>
            <w:r w:rsidRPr="000B79A8">
              <w:t xml:space="preserve"> </w:t>
            </w:r>
            <w:r>
              <w:t>Centar za socijalnu skrb Knin</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7</w:t>
            </w:r>
            <w:r w:rsidRPr="000B79A8">
              <w:rPr>
                <w:b/>
                <w:bCs/>
              </w:rPr>
              <w:t>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Svjesni činjenice da Centar za socijalnu skrb Knin radi u izuzetno teškim uvjetima i neadekvatnom prostoru, Grad Knin će planiranim sredstvima financirati sustav grijanja-hlađenja u novome prostoru koji je Centar dobio na uporabu od strane Ministarstva za državnu imovinu.</w:t>
            </w:r>
            <w:r w:rsidRPr="000B79A8">
              <w:t xml:space="preserve">  </w:t>
            </w:r>
          </w:p>
        </w:tc>
      </w:tr>
    </w:tbl>
    <w:p w:rsidR="001466AD" w:rsidRDefault="001466AD" w:rsidP="008419E2">
      <w:pPr>
        <w:rPr>
          <w:b/>
          <w:bCs/>
        </w:rPr>
      </w:pPr>
    </w:p>
    <w:p w:rsidR="001466AD" w:rsidRDefault="001466AD" w:rsidP="008419E2">
      <w:pPr>
        <w:rPr>
          <w:b/>
          <w:bCs/>
        </w:rPr>
      </w:pPr>
    </w:p>
    <w:p w:rsidR="001466AD" w:rsidRPr="000B79A8" w:rsidRDefault="001466AD" w:rsidP="008419E2">
      <w:pPr>
        <w:rPr>
          <w:b/>
          <w:bCs/>
        </w:rPr>
      </w:pPr>
      <w:r w:rsidRPr="000B79A8">
        <w:rPr>
          <w:b/>
          <w:bCs/>
        </w:rPr>
        <w:t>Program: RAZVOJ CIVILNOG DRUŠTVA</w:t>
      </w:r>
    </w:p>
    <w:p w:rsidR="001466AD" w:rsidRPr="000B79A8" w:rsidRDefault="001466AD" w:rsidP="008419E2">
      <w:pPr>
        <w:rPr>
          <w:b/>
          <w:bCs/>
          <w:u w:val="single"/>
        </w:rPr>
      </w:pPr>
    </w:p>
    <w:p w:rsidR="001466AD" w:rsidRPr="000B79A8" w:rsidRDefault="001466AD" w:rsidP="008419E2">
      <w:pPr>
        <w:pStyle w:val="NoSpacing"/>
        <w:jc w:val="both"/>
        <w:rPr>
          <w:b/>
          <w:bCs/>
        </w:rPr>
      </w:pPr>
      <w:r w:rsidRPr="000B79A8">
        <w:rPr>
          <w:b/>
          <w:bCs/>
        </w:rPr>
        <w:t xml:space="preserve">Opći i posebni ciljevi: </w:t>
      </w:r>
    </w:p>
    <w:p w:rsidR="001466AD" w:rsidRPr="000B79A8" w:rsidRDefault="001466AD" w:rsidP="008419E2">
      <w:pPr>
        <w:pStyle w:val="NormalWeb"/>
        <w:spacing w:after="90" w:afterAutospacing="0" w:line="235" w:lineRule="atLeast"/>
        <w:jc w:val="both"/>
      </w:pPr>
      <w:r w:rsidRPr="000B79A8">
        <w:t>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1466AD" w:rsidRPr="000B79A8" w:rsidRDefault="001466AD" w:rsidP="008419E2">
      <w:pPr>
        <w:pStyle w:val="NormalWeb"/>
        <w:spacing w:after="90" w:afterAutospacing="0" w:line="235" w:lineRule="atLeast"/>
        <w:jc w:val="both"/>
      </w:pPr>
      <w:r w:rsidRPr="000B79A8">
        <w:t>Grad Knin, kao jedinica lokalne samouprave, financira i ugovara provedbu programa i projekata od interesa za opće dobro na temelju provedenog javnog poziva, odnosno natječaja ili na temelju posebnog propisa o financiranju javnih potreba.</w:t>
      </w:r>
    </w:p>
    <w:p w:rsidR="001466AD" w:rsidRPr="000B79A8" w:rsidRDefault="001466AD" w:rsidP="008419E2">
      <w:pPr>
        <w:pStyle w:val="NormalWeb"/>
        <w:spacing w:after="90" w:afterAutospacing="0" w:line="235" w:lineRule="atLeast"/>
        <w:jc w:val="both"/>
      </w:pPr>
      <w:r w:rsidRPr="000B79A8">
        <w:t>Za realizaciju Programa Grad Knin je predvidio slijedeće aktivnosti:</w:t>
      </w:r>
    </w:p>
    <w:p w:rsidR="001466AD" w:rsidRPr="000B79A8" w:rsidRDefault="001466AD" w:rsidP="008419E2">
      <w:pPr>
        <w:pStyle w:val="NormalWeb"/>
        <w:spacing w:after="90" w:afterAutospacing="0" w:line="235" w:lineRule="atLeast"/>
        <w:jc w:val="both"/>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Redovna djelatnost Crvenog križa po posebnom zakonu</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w:t>
            </w:r>
            <w:r w:rsidRPr="000B79A8">
              <w:rPr>
                <w:b/>
                <w:bCs/>
              </w:rPr>
              <w:t>00.000,00</w:t>
            </w:r>
          </w:p>
        </w:tc>
        <w:tc>
          <w:tcPr>
            <w:tcW w:w="1984" w:type="dxa"/>
            <w:vAlign w:val="center"/>
          </w:tcPr>
          <w:p w:rsidR="001466AD" w:rsidRPr="000B79A8" w:rsidRDefault="001466AD" w:rsidP="008419E2">
            <w:pPr>
              <w:jc w:val="right"/>
              <w:rPr>
                <w:b/>
                <w:bCs/>
              </w:rPr>
            </w:pPr>
            <w:r>
              <w:rPr>
                <w:b/>
                <w:bCs/>
              </w:rPr>
              <w:t>276</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Z</w:t>
            </w:r>
            <w:r w:rsidRPr="008063EE">
              <w:t>a</w:t>
            </w:r>
            <w:r>
              <w:t xml:space="preserve"> redovnu djelatnost Crvenog križa i za rad i djelatnost Službe traženja, sukladno člancima 27. i 30. Zakona o Hrvatskom crvenom križu (“Narodne novine”, broj 71/10), za 2020. godinu, predviđena su sredstva u navedenom iznosu.</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Udruge civilnog društva po programima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360.000,00</w:t>
            </w:r>
          </w:p>
        </w:tc>
        <w:tc>
          <w:tcPr>
            <w:tcW w:w="1984" w:type="dxa"/>
            <w:vAlign w:val="center"/>
          </w:tcPr>
          <w:p w:rsidR="001466AD" w:rsidRPr="000B79A8" w:rsidRDefault="001466AD" w:rsidP="008419E2">
            <w:pPr>
              <w:jc w:val="right"/>
              <w:rPr>
                <w:b/>
                <w:bCs/>
              </w:rPr>
            </w:pPr>
            <w:r>
              <w:rPr>
                <w:b/>
                <w:bCs/>
              </w:rPr>
              <w:t>500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Predviđena sredstva, namijenjena su financiranju programa/projekata udruga neprofitnog karaktera od interesa za Grad Knin iz raznih oblasti djelovanja. Kroz povećana planirana sredstva Grad Knin želi jačati razvoj civilnog društva i potaknuti sve udruge na izradu programa koji</w:t>
            </w:r>
            <w:r>
              <w:t>ma</w:t>
            </w:r>
            <w:r w:rsidRPr="000B79A8">
              <w:t xml:space="preserve"> će </w:t>
            </w:r>
            <w:r>
              <w:t xml:space="preserve">se </w:t>
            </w:r>
            <w:r w:rsidRPr="000B79A8">
              <w:t>unaprijediti stanje civilnog društva na području grada Knina.</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642339" w:rsidRDefault="001466AD" w:rsidP="008419E2">
            <w:pPr>
              <w:autoSpaceDE w:val="0"/>
              <w:autoSpaceDN w:val="0"/>
              <w:adjustRightInd w:val="0"/>
              <w:jc w:val="both"/>
            </w:pPr>
            <w:r w:rsidRPr="00642339">
              <w:t>Financiranje što većeg broja programa udruga civilnog društva. Pokazatelj uspješnosti bit će broj realiziranih programa u odnosu na isti period u 201</w:t>
            </w:r>
            <w:r>
              <w:t>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Braniteljske udruge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60.000</w:t>
            </w:r>
            <w:r w:rsidRPr="000B79A8">
              <w:rPr>
                <w:b/>
                <w:bCs/>
              </w:rPr>
              <w:t>,00</w:t>
            </w:r>
          </w:p>
        </w:tc>
        <w:tc>
          <w:tcPr>
            <w:tcW w:w="1984" w:type="dxa"/>
            <w:vAlign w:val="center"/>
          </w:tcPr>
          <w:p w:rsidR="001466AD" w:rsidRPr="000B79A8" w:rsidRDefault="001466AD" w:rsidP="008419E2">
            <w:pPr>
              <w:jc w:val="right"/>
              <w:rPr>
                <w:b/>
                <w:bCs/>
              </w:rPr>
            </w:pPr>
            <w:r>
              <w:rPr>
                <w:b/>
                <w:bCs/>
              </w:rPr>
              <w:t>70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Sredstva su namijenjena financiranju programa/projekata koji  promiču vrijednosti Domovinskog rata i skrbe o braniteljima i njihovim obiteljima. Radi povećanih potreba braniteljskih udruga Grad Knin je povećao sredstva za tu namjenu.</w:t>
            </w:r>
          </w:p>
        </w:tc>
      </w:tr>
      <w:tr w:rsidR="001466AD" w:rsidRPr="000B79A8">
        <w:trPr>
          <w:trHeight w:val="480"/>
        </w:trPr>
        <w:tc>
          <w:tcPr>
            <w:tcW w:w="1575" w:type="dxa"/>
            <w:vAlign w:val="center"/>
          </w:tcPr>
          <w:p w:rsidR="001466AD" w:rsidRPr="00642339" w:rsidRDefault="001466AD" w:rsidP="008419E2">
            <w:r w:rsidRPr="00642339">
              <w:t>Planirani ciljevi</w:t>
            </w:r>
          </w:p>
        </w:tc>
        <w:tc>
          <w:tcPr>
            <w:tcW w:w="7512" w:type="dxa"/>
            <w:gridSpan w:val="3"/>
            <w:vAlign w:val="center"/>
          </w:tcPr>
          <w:p w:rsidR="001466AD" w:rsidRPr="000B79A8" w:rsidRDefault="001466AD" w:rsidP="008419E2">
            <w:pPr>
              <w:autoSpaceDE w:val="0"/>
              <w:autoSpaceDN w:val="0"/>
              <w:adjustRightInd w:val="0"/>
              <w:jc w:val="both"/>
            </w:pPr>
            <w:r w:rsidRPr="00642339">
              <w:t>Financiranja što većeg broja programa braniteljskih udruga. Pokazatelj uspješnosti bit će broj realiziranih programa u odnosu na isti period u 201</w:t>
            </w:r>
            <w:r>
              <w:t>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Pomoć udrugama koje se bave osobama s invaliditetom</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10.000,00</w:t>
            </w:r>
          </w:p>
        </w:tc>
        <w:tc>
          <w:tcPr>
            <w:tcW w:w="1984" w:type="dxa"/>
            <w:vAlign w:val="center"/>
          </w:tcPr>
          <w:p w:rsidR="001466AD" w:rsidRPr="000B79A8" w:rsidRDefault="001466AD" w:rsidP="008419E2">
            <w:pPr>
              <w:jc w:val="right"/>
              <w:rPr>
                <w:b/>
                <w:bCs/>
              </w:rPr>
            </w:pPr>
            <w:r>
              <w:rPr>
                <w:b/>
                <w:bCs/>
              </w:rPr>
              <w:t>2</w:t>
            </w:r>
            <w:r w:rsidRPr="000B79A8">
              <w:rPr>
                <w:b/>
                <w:bCs/>
              </w:rPr>
              <w:t>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Republika Hrvatska svrstava se među zemljame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w:t>
            </w:r>
            <w:r>
              <w:t xml:space="preserve"> Gradu je od iznimnog značaja podržavanje </w:t>
            </w:r>
            <w:r w:rsidRPr="00627980">
              <w:t>program</w:t>
            </w:r>
            <w:r>
              <w:t>a</w:t>
            </w:r>
            <w:r w:rsidRPr="00627980">
              <w:t xml:space="preserve"> i projekat</w:t>
            </w:r>
            <w:r>
              <w:t>a</w:t>
            </w:r>
            <w:r w:rsidRPr="00627980">
              <w:t xml:space="preserve"> kojima se potpomaže i doprinosi poboljšanju života osoba s invaliditetom,</w:t>
            </w:r>
            <w:r>
              <w:t xml:space="preserve"> poteškoćama u razvoju i slično, što je i bio razlog za povećanje sredstava na ovoj stavci u iznosu od 10.000,00 kuna.</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Donacije za obilježavanje Obljetnice Vukovara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15.00</w:t>
            </w:r>
            <w:r w:rsidRPr="000B79A8">
              <w:rPr>
                <w:b/>
                <w:bCs/>
              </w:rPr>
              <w:t>0,00</w:t>
            </w:r>
          </w:p>
        </w:tc>
        <w:tc>
          <w:tcPr>
            <w:tcW w:w="1984" w:type="dxa"/>
            <w:vAlign w:val="center"/>
          </w:tcPr>
          <w:p w:rsidR="001466AD" w:rsidRPr="000B79A8" w:rsidRDefault="001466AD" w:rsidP="008419E2">
            <w:pPr>
              <w:jc w:val="right"/>
              <w:rPr>
                <w:b/>
                <w:bCs/>
              </w:rPr>
            </w:pPr>
            <w:r w:rsidRPr="000B79A8">
              <w:rPr>
                <w:b/>
                <w:bCs/>
              </w:rPr>
              <w:t>15.000,00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 xml:space="preserve">Sredstva su namijenjena udrugama koje provode aktivnosti oko obilježavanja obljetnice Vukovara. Zbog ukazanih potreba braniteljskih udruga za vrijeme obilježavanja obljetnice Vukovara </w:t>
            </w:r>
            <w:r>
              <w:t>i za 2020. godinu je predviđena ova</w:t>
            </w:r>
            <w:r w:rsidRPr="000B79A8">
              <w:t xml:space="preserve"> posebna aktivnost.</w:t>
            </w:r>
          </w:p>
        </w:tc>
      </w:tr>
    </w:tbl>
    <w:p w:rsidR="001466AD" w:rsidRPr="000B79A8" w:rsidRDefault="001466AD" w:rsidP="008419E2">
      <w:pPr>
        <w:rPr>
          <w:b/>
          <w:bCs/>
          <w:u w:val="single"/>
        </w:rPr>
      </w:pPr>
    </w:p>
    <w:p w:rsidR="001466AD" w:rsidRDefault="001466AD" w:rsidP="008419E2">
      <w:pPr>
        <w:rPr>
          <w:b/>
          <w:bCs/>
        </w:rPr>
      </w:pPr>
    </w:p>
    <w:p w:rsidR="001466AD" w:rsidRPr="000B79A8" w:rsidRDefault="001466AD" w:rsidP="008419E2">
      <w:pPr>
        <w:rPr>
          <w:b/>
          <w:bCs/>
        </w:rPr>
      </w:pPr>
      <w:r w:rsidRPr="000B79A8">
        <w:rPr>
          <w:b/>
          <w:bCs/>
        </w:rPr>
        <w:t>Program: POTREBE U KULTURI</w:t>
      </w:r>
    </w:p>
    <w:p w:rsidR="001466AD" w:rsidRPr="000B79A8" w:rsidRDefault="001466AD" w:rsidP="008419E2">
      <w:pPr>
        <w:rPr>
          <w:b/>
          <w:bCs/>
        </w:rPr>
      </w:pPr>
    </w:p>
    <w:p w:rsidR="001466AD" w:rsidRPr="000B79A8" w:rsidRDefault="001466AD" w:rsidP="008419E2">
      <w:pPr>
        <w:jc w:val="both"/>
        <w:rPr>
          <w:b/>
          <w:bCs/>
        </w:rPr>
      </w:pPr>
      <w:r w:rsidRPr="000B79A8">
        <w:rPr>
          <w:b/>
          <w:bCs/>
        </w:rPr>
        <w:t xml:space="preserve">Opći i posebni ciljevi: </w:t>
      </w:r>
    </w:p>
    <w:p w:rsidR="001466AD" w:rsidRPr="000B79A8" w:rsidRDefault="001466AD" w:rsidP="008419E2">
      <w:pPr>
        <w:jc w:val="both"/>
      </w:pPr>
      <w:r w:rsidRPr="000B79A8">
        <w:t>Utvrditi standarde proračunskih izdvajanja za kulturu. Podizati kvalitetu programa, približiti  kulturne sadržaje stanovništvu iz slabije povezanih područja Grada te afirmacija kulturno umjetničkih sadržaja izvan Grada Knina.</w:t>
      </w:r>
    </w:p>
    <w:p w:rsidR="001466AD" w:rsidRPr="000B79A8" w:rsidRDefault="001466AD" w:rsidP="008419E2">
      <w:pPr>
        <w:jc w:val="both"/>
      </w:pPr>
      <w:r w:rsidRPr="000B79A8">
        <w:t xml:space="preserve">Posebni ciljevi odnose se na zadovoljavanje kulturnih potreba stanovnika na području Grada Knina. Održavanje postignutih standarda kulturnih aktivnosti i poticanje izvrsnosti u djelatnosti. </w:t>
      </w:r>
      <w:r w:rsidRPr="000B79A8">
        <w:rPr>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0B79A8">
        <w:t xml:space="preserve">pomaže i potiče umjetničko i kulturno stvaralaštvo, kojima se pridonosi razvitku i promicanju kulturnog života te prijeko potrebni zahvati na objektima kulture. </w:t>
      </w:r>
    </w:p>
    <w:p w:rsidR="001466AD" w:rsidRPr="000B79A8" w:rsidRDefault="001466AD" w:rsidP="008419E2">
      <w:pPr>
        <w:pStyle w:val="NormalWeb"/>
        <w:tabs>
          <w:tab w:val="left" w:pos="7520"/>
        </w:tabs>
        <w:spacing w:after="0" w:afterAutospacing="0"/>
        <w:rPr>
          <w:b/>
          <w:bCs/>
          <w:u w:val="single"/>
        </w:rPr>
      </w:pPr>
      <w:r w:rsidRPr="000B79A8">
        <w:t xml:space="preserve">   </w:t>
      </w: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Božićni i novogodišnji blagdani</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550</w:t>
            </w:r>
            <w:r w:rsidRPr="000B79A8">
              <w:rPr>
                <w:b/>
                <w:bCs/>
              </w:rPr>
              <w:t>.000,00</w:t>
            </w:r>
          </w:p>
        </w:tc>
        <w:tc>
          <w:tcPr>
            <w:tcW w:w="1984" w:type="dxa"/>
            <w:vAlign w:val="center"/>
          </w:tcPr>
          <w:p w:rsidR="001466AD" w:rsidRPr="000B79A8" w:rsidRDefault="001466AD" w:rsidP="008419E2">
            <w:pPr>
              <w:jc w:val="right"/>
              <w:rPr>
                <w:b/>
                <w:bCs/>
              </w:rPr>
            </w:pPr>
            <w:r>
              <w:rPr>
                <w:b/>
                <w:bCs/>
              </w:rPr>
              <w:t>550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Grad će i u 2020</w:t>
            </w:r>
            <w:r w:rsidRPr="000B79A8">
              <w:t>. organizirati prigodne koncerte, kazališne predstave i  druge kulturne manifestacije povodom bož</w:t>
            </w:r>
            <w:r>
              <w:t xml:space="preserve">ićnih i novogodišnjih blagdana te će osigurati </w:t>
            </w:r>
            <w:r w:rsidRPr="000B79A8">
              <w:t xml:space="preserve">klizalište i drugu opremu </w:t>
            </w:r>
            <w:r>
              <w:t>u</w:t>
            </w:r>
            <w:r w:rsidRPr="000B79A8">
              <w:t xml:space="preserve"> iznosu od 3</w:t>
            </w:r>
            <w:r>
              <w:t>5</w:t>
            </w:r>
            <w:r w:rsidRPr="000B79A8">
              <w:t>0.000,00 kuna</w:t>
            </w:r>
            <w:r>
              <w:t>.</w:t>
            </w:r>
            <w:r w:rsidRPr="000B79A8">
              <w:t xml:space="preserve">   </w:t>
            </w:r>
          </w:p>
        </w:tc>
      </w:tr>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Kulturne manifestacije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1</w:t>
            </w:r>
            <w:r>
              <w:rPr>
                <w:b/>
                <w:bCs/>
              </w:rPr>
              <w:t>5</w:t>
            </w:r>
            <w:r w:rsidRPr="000B79A8">
              <w:rPr>
                <w:b/>
                <w:bCs/>
              </w:rPr>
              <w:t>0.000,00</w:t>
            </w:r>
          </w:p>
        </w:tc>
        <w:tc>
          <w:tcPr>
            <w:tcW w:w="1984" w:type="dxa"/>
            <w:vAlign w:val="center"/>
          </w:tcPr>
          <w:p w:rsidR="001466AD" w:rsidRPr="000B79A8" w:rsidRDefault="001466AD" w:rsidP="008419E2">
            <w:pPr>
              <w:jc w:val="right"/>
              <w:rPr>
                <w:b/>
                <w:bCs/>
              </w:rPr>
            </w:pPr>
            <w:r>
              <w:rPr>
                <w:b/>
                <w:bCs/>
              </w:rPr>
              <w:t>2</w:t>
            </w:r>
            <w:r w:rsidRPr="000B79A8">
              <w:rPr>
                <w:b/>
                <w:bCs/>
              </w:rPr>
              <w:t>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9C59CB">
              <w:t xml:space="preserve">Kultura je važan dio života urbanog grada i života suvremenog čovjeka, što je prepoznato i od strane ove gradske uprave te će se i tijekom 2020. godine </w:t>
            </w:r>
            <w:r>
              <w:t xml:space="preserve">nastaviti trend obogaćivanja </w:t>
            </w:r>
            <w:r w:rsidRPr="009C59CB">
              <w:t>kultur</w:t>
            </w:r>
            <w:r>
              <w:t>nih</w:t>
            </w:r>
            <w:r w:rsidRPr="009C59CB">
              <w:t xml:space="preserve"> i društven</w:t>
            </w:r>
            <w:r>
              <w:t>ih</w:t>
            </w:r>
            <w:r w:rsidRPr="009C59CB">
              <w:t xml:space="preserve"> događanja Grada nastupima domaćih izvođača</w:t>
            </w:r>
            <w:r>
              <w:t>, ali isto tako</w:t>
            </w:r>
            <w:r w:rsidRPr="009C59CB">
              <w:t xml:space="preserve"> i gostujućih programa.</w:t>
            </w:r>
          </w:p>
        </w:tc>
      </w:tr>
      <w:tr w:rsidR="001466AD" w:rsidRPr="000B79A8">
        <w:trPr>
          <w:trHeight w:val="480"/>
        </w:trPr>
        <w:tc>
          <w:tcPr>
            <w:tcW w:w="1575" w:type="dxa"/>
            <w:vAlign w:val="center"/>
          </w:tcPr>
          <w:p w:rsidR="001466AD" w:rsidRPr="00642339" w:rsidRDefault="001466AD" w:rsidP="008419E2">
            <w:r w:rsidRPr="00642339">
              <w:t>Planirani ciljevi</w:t>
            </w:r>
          </w:p>
        </w:tc>
        <w:tc>
          <w:tcPr>
            <w:tcW w:w="7512" w:type="dxa"/>
            <w:gridSpan w:val="3"/>
            <w:vAlign w:val="center"/>
          </w:tcPr>
          <w:p w:rsidR="001466AD" w:rsidRPr="000B79A8" w:rsidRDefault="001466AD" w:rsidP="008419E2">
            <w:pPr>
              <w:autoSpaceDE w:val="0"/>
              <w:autoSpaceDN w:val="0"/>
              <w:adjustRightInd w:val="0"/>
              <w:jc w:val="both"/>
            </w:pPr>
            <w:r w:rsidRPr="00642339">
              <w:t>Financiranje kulturnih manifestacija. Pokazatelj uspješnosti bit će broj realiziranih kulturnih manifestacija u odnosu na isti period u 201</w:t>
            </w:r>
            <w:r>
              <w:t>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Obilježavanje Dana grada i ostalih blagdana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200</w:t>
            </w:r>
            <w:r w:rsidRPr="000B79A8">
              <w:rPr>
                <w:b/>
                <w:bCs/>
              </w:rPr>
              <w:t>.000,00</w:t>
            </w:r>
          </w:p>
        </w:tc>
        <w:tc>
          <w:tcPr>
            <w:tcW w:w="1984" w:type="dxa"/>
            <w:vAlign w:val="center"/>
          </w:tcPr>
          <w:p w:rsidR="001466AD" w:rsidRPr="000B79A8" w:rsidRDefault="001466AD" w:rsidP="008419E2">
            <w:pPr>
              <w:jc w:val="right"/>
              <w:rPr>
                <w:b/>
                <w:bCs/>
              </w:rPr>
            </w:pPr>
            <w:r>
              <w:rPr>
                <w:b/>
                <w:bCs/>
              </w:rPr>
              <w:t>25</w:t>
            </w:r>
            <w:r w:rsidRPr="000B79A8">
              <w:rPr>
                <w:b/>
                <w:bCs/>
              </w:rPr>
              <w:t>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rPr>
                <w:color w:val="000000"/>
              </w:rPr>
            </w:pPr>
            <w:r>
              <w:rPr>
                <w:color w:val="000000"/>
              </w:rPr>
              <w:t>Grad će i u 2020</w:t>
            </w:r>
            <w:r w:rsidRPr="000B79A8">
              <w:rPr>
                <w:color w:val="000000"/>
              </w:rPr>
              <w:t xml:space="preserve">. godini obilježiti Dan Grada i ostale blagdane </w:t>
            </w:r>
            <w:r w:rsidRPr="000B79A8">
              <w:t>organiziranjem odgovarajućeg kulturnog programa.</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Obilježavanje obljetnice Oluje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578</w:t>
            </w:r>
            <w:r w:rsidRPr="000B79A8">
              <w:rPr>
                <w:b/>
                <w:bCs/>
              </w:rPr>
              <w:t>.000,00</w:t>
            </w:r>
          </w:p>
        </w:tc>
        <w:tc>
          <w:tcPr>
            <w:tcW w:w="1984" w:type="dxa"/>
            <w:vAlign w:val="center"/>
          </w:tcPr>
          <w:p w:rsidR="001466AD" w:rsidRPr="000B79A8" w:rsidRDefault="001466AD" w:rsidP="008419E2">
            <w:pPr>
              <w:jc w:val="right"/>
              <w:rPr>
                <w:b/>
                <w:bCs/>
              </w:rPr>
            </w:pPr>
            <w:r>
              <w:rPr>
                <w:b/>
                <w:bCs/>
              </w:rPr>
              <w:t>600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rPr>
                <w:color w:val="000000"/>
              </w:rPr>
              <w:t>Obljetnica Oluje će i u 20</w:t>
            </w:r>
            <w:r>
              <w:rPr>
                <w:color w:val="000000"/>
              </w:rPr>
              <w:t>20</w:t>
            </w:r>
            <w:r w:rsidRPr="000B79A8">
              <w:rPr>
                <w:color w:val="000000"/>
              </w:rPr>
              <w:t>. godini biti dostojno obilježena, organiziranjem kulturnih, sportskih i mnogih drugih manifestacija, kao i kroz pomoć udrugama koje će provoditi aktivnosti u svezi obilježavanja obljetnice Oluje.</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Udruge u kulturi</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100</w:t>
            </w:r>
            <w:r w:rsidRPr="000B79A8">
              <w:rPr>
                <w:b/>
                <w:bCs/>
              </w:rPr>
              <w:t>.000,00</w:t>
            </w:r>
          </w:p>
        </w:tc>
        <w:tc>
          <w:tcPr>
            <w:tcW w:w="1984" w:type="dxa"/>
            <w:vAlign w:val="center"/>
          </w:tcPr>
          <w:p w:rsidR="001466AD" w:rsidRPr="000B79A8" w:rsidRDefault="001466AD" w:rsidP="008419E2">
            <w:pPr>
              <w:jc w:val="right"/>
              <w:rPr>
                <w:b/>
                <w:bCs/>
              </w:rPr>
            </w:pPr>
            <w:r>
              <w:rPr>
                <w:b/>
                <w:bCs/>
              </w:rPr>
              <w:t>225</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autoSpaceDE w:val="0"/>
              <w:autoSpaceDN w:val="0"/>
              <w:adjustRightInd w:val="0"/>
              <w:jc w:val="both"/>
              <w:rPr>
                <w:b/>
                <w:bCs/>
              </w:rPr>
            </w:pPr>
            <w:r w:rsidRPr="000B79A8">
              <w:t>Grad će financirati projekte i programe kojima se budu ostvarivale javne potrebe utvrđene Programom javnih potreba u kulturi, onih kulturnih subjekata koji se pravovremeno prijave na javni poziv za financiranje javnih potreba u području kulture, budu ispunjavali uvjete propisane tim javim pozivom, Pravilnikom o financiranju javnih potreba sredstvima proračuna Grada Knina i</w:t>
            </w:r>
            <w:r w:rsidRPr="000B79A8">
              <w:rPr>
                <w:b/>
                <w:bCs/>
              </w:rPr>
              <w:t xml:space="preserve"> </w:t>
            </w:r>
            <w:r w:rsidRPr="000B79A8">
              <w:t xml:space="preserve">Uredbom o kriterijima, mjerilima i postupcima financiranja i ugovaranja programa i projekata od interesa za opće dobro koje provode udruge  (“Narodne novine” broj 26/15).  </w:t>
            </w:r>
          </w:p>
          <w:p w:rsidR="001466AD" w:rsidRDefault="001466AD" w:rsidP="008419E2">
            <w:pPr>
              <w:jc w:val="both"/>
            </w:pPr>
            <w:r w:rsidRPr="000B79A8">
              <w:t>Raspored sredstava kulturnim subjektima, čiji programi/projekti budu udovoljavali uvjetima javnog poziva, utvrdit će gradonačelnik Grada Knina svojim zaključkom na prijedlog Kulturnog vijeća Grada Knina,  početkom 20</w:t>
            </w:r>
            <w:r>
              <w:t>20</w:t>
            </w:r>
            <w:r w:rsidRPr="000B79A8">
              <w:t>. godine.</w:t>
            </w:r>
          </w:p>
          <w:p w:rsidR="001466AD" w:rsidRPr="000B79A8" w:rsidRDefault="001466AD" w:rsidP="008419E2">
            <w:pPr>
              <w:jc w:val="both"/>
            </w:pPr>
            <w:r>
              <w:t>Za HKD Napredak i za 2020. godinu su planirana sredstva u iznosu od 75.000,00 kuna za nabavu narodnih nošnji.</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0B79A8" w:rsidRDefault="001466AD" w:rsidP="008419E2">
            <w:pPr>
              <w:autoSpaceDE w:val="0"/>
              <w:autoSpaceDN w:val="0"/>
              <w:adjustRightInd w:val="0"/>
              <w:jc w:val="both"/>
            </w:pPr>
            <w:r w:rsidRPr="00642339">
              <w:t>Financiranja što većeg broja programa udruga u kulturi. Pokazatelj uspješnosti bit će broj realiziranih programa u odnosu na isti period u 201</w:t>
            </w:r>
            <w:r>
              <w:t>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Donacije za arheološka istraživanja na lokaciji Kapitul</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180.000</w:t>
            </w:r>
            <w:r w:rsidRPr="000B79A8">
              <w:rPr>
                <w:b/>
                <w:bCs/>
              </w:rPr>
              <w:t>,00</w:t>
            </w:r>
          </w:p>
        </w:tc>
        <w:tc>
          <w:tcPr>
            <w:tcW w:w="1984" w:type="dxa"/>
            <w:vAlign w:val="center"/>
          </w:tcPr>
          <w:p w:rsidR="001466AD" w:rsidRPr="000B79A8" w:rsidRDefault="001466AD" w:rsidP="008419E2">
            <w:pPr>
              <w:jc w:val="right"/>
              <w:rPr>
                <w:b/>
                <w:bCs/>
              </w:rPr>
            </w:pPr>
            <w:r w:rsidRPr="000B79A8">
              <w:rPr>
                <w:b/>
                <w:bCs/>
              </w:rPr>
              <w:t>150.000,00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tabs>
                <w:tab w:val="left" w:pos="709"/>
                <w:tab w:val="left" w:pos="5865"/>
                <w:tab w:val="right" w:pos="9498"/>
              </w:tabs>
              <w:jc w:val="both"/>
            </w:pPr>
            <w:r w:rsidRPr="00F93BA1">
              <w:t xml:space="preserve">I tijekom 2020. godine nastavlja se </w:t>
            </w:r>
            <w:r>
              <w:t xml:space="preserve">s istraživanjima na </w:t>
            </w:r>
            <w:r w:rsidRPr="00F93BA1">
              <w:t>jednom od najvažnijih srednjovjekovnih lokaliteta u Republici Hrvatskoj</w:t>
            </w:r>
            <w:r>
              <w:t>, Kapitulu kod Knina, na ostacima kninske katedrale Sv. Bartolomeja iz 13. stoljeća i dijela sjevernih obrambenih zidova, južnih i zapadnih fortifikacija.</w:t>
            </w:r>
          </w:p>
        </w:tc>
      </w:tr>
    </w:tbl>
    <w:p w:rsidR="001466AD" w:rsidRPr="000B79A8" w:rsidRDefault="001466AD" w:rsidP="008419E2">
      <w:pPr>
        <w:rPr>
          <w:b/>
          <w:bCs/>
          <w:u w:val="single"/>
        </w:rPr>
      </w:pPr>
    </w:p>
    <w:p w:rsidR="001466AD" w:rsidRPr="000B79A8" w:rsidRDefault="001466AD" w:rsidP="008419E2">
      <w:pPr>
        <w:rPr>
          <w:b/>
          <w:bCs/>
        </w:rPr>
      </w:pPr>
    </w:p>
    <w:p w:rsidR="001466AD" w:rsidRDefault="001466AD" w:rsidP="008419E2">
      <w:pPr>
        <w:rPr>
          <w:b/>
          <w:bCs/>
        </w:rPr>
      </w:pPr>
      <w:r w:rsidRPr="000B79A8">
        <w:rPr>
          <w:b/>
          <w:bCs/>
        </w:rPr>
        <w:t>Program: SOCIJALNA DAVANJA</w:t>
      </w:r>
    </w:p>
    <w:p w:rsidR="001466AD" w:rsidRPr="000B79A8" w:rsidRDefault="001466AD" w:rsidP="008419E2">
      <w:pPr>
        <w:rPr>
          <w:b/>
          <w:bCs/>
        </w:rPr>
      </w:pPr>
    </w:p>
    <w:p w:rsidR="001466AD" w:rsidRPr="000B79A8" w:rsidRDefault="001466AD" w:rsidP="008419E2">
      <w:pPr>
        <w:pStyle w:val="NoSpacing"/>
        <w:jc w:val="both"/>
        <w:rPr>
          <w:b/>
          <w:bCs/>
        </w:rPr>
      </w:pPr>
      <w:r w:rsidRPr="000B79A8">
        <w:rPr>
          <w:b/>
          <w:bCs/>
        </w:rPr>
        <w:t xml:space="preserve">Opći i posebni ciljevi: </w:t>
      </w:r>
    </w:p>
    <w:p w:rsidR="001466AD" w:rsidRPr="00F96638" w:rsidRDefault="001466AD" w:rsidP="008419E2">
      <w:pPr>
        <w:pStyle w:val="BodyText"/>
        <w:ind w:firstLine="708"/>
        <w:rPr>
          <w:rFonts w:ascii="Times New Roman" w:hAnsi="Times New Roman" w:cs="Times New Roman"/>
        </w:rPr>
      </w:pPr>
      <w:r w:rsidRPr="00F96638">
        <w:rPr>
          <w:rFonts w:ascii="Times New Roman" w:hAnsi="Times New Roman" w:cs="Times New Roman"/>
        </w:rPr>
        <w:t xml:space="preserve">Programom socijalnih davanja u okviru planiranih sredstava utvrđuju se prava korisnika zajamčene minimalne novčane naknade i drugih osoba, utvrđena Zakonom o socijalnoj skrbi, druga prava i pomoći, način financiranja tih prava, te uvjeti i način njihova ostvarivanja, kao i davanja u skladu s Programom, te financijskim i likvidnim mogućnostima Proračuna Grada Knina u 2020.godini.   Provođenjem socijalnog programa na lokalnoj razini </w:t>
      </w:r>
      <w:r>
        <w:rPr>
          <w:rFonts w:ascii="Times New Roman" w:hAnsi="Times New Roman" w:cs="Times New Roman"/>
        </w:rPr>
        <w:t xml:space="preserve">tijekom 2020. godine, </w:t>
      </w:r>
      <w:r w:rsidRPr="00F96638">
        <w:rPr>
          <w:rFonts w:ascii="Times New Roman" w:hAnsi="Times New Roman" w:cs="Times New Roman"/>
        </w:rPr>
        <w:t>građanima se osigurava standard socijalne zaštite iznad standarda utvrđenog zakonom te se osigurava niz oblika pomoći koji značajno premašuju standarde i Zakon o socijalnoj skrbi.</w:t>
      </w:r>
    </w:p>
    <w:p w:rsidR="001466AD" w:rsidRDefault="001466AD" w:rsidP="008419E2">
      <w:pPr>
        <w:pStyle w:val="BodyTextIndent"/>
        <w:rPr>
          <w:i/>
          <w:iCs/>
          <w:sz w:val="24"/>
          <w:szCs w:val="24"/>
        </w:rPr>
      </w:pPr>
    </w:p>
    <w:p w:rsidR="001466AD" w:rsidRPr="00F96638" w:rsidRDefault="001466AD" w:rsidP="008419E2">
      <w:pPr>
        <w:pStyle w:val="BodyTextIndent"/>
        <w:rPr>
          <w:i/>
          <w:iCs/>
          <w:sz w:val="24"/>
          <w:szCs w:val="24"/>
        </w:rPr>
      </w:pPr>
    </w:p>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Jednokratne novčane pomoći za novorođenu djecu</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475</w:t>
            </w:r>
            <w:r w:rsidRPr="000B79A8">
              <w:rPr>
                <w:b/>
                <w:bCs/>
              </w:rPr>
              <w:t>.000,00</w:t>
            </w:r>
          </w:p>
        </w:tc>
        <w:tc>
          <w:tcPr>
            <w:tcW w:w="1984" w:type="dxa"/>
            <w:vAlign w:val="center"/>
          </w:tcPr>
          <w:p w:rsidR="001466AD" w:rsidRPr="000B79A8" w:rsidRDefault="001466AD" w:rsidP="008419E2">
            <w:pPr>
              <w:jc w:val="right"/>
              <w:rPr>
                <w:b/>
                <w:bCs/>
              </w:rPr>
            </w:pPr>
            <w:r>
              <w:rPr>
                <w:b/>
                <w:bCs/>
              </w:rPr>
              <w:t>5</w:t>
            </w:r>
            <w:r w:rsidRPr="000B79A8">
              <w:rPr>
                <w:b/>
                <w:bCs/>
              </w:rPr>
              <w:t>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Za svako novorođenu dijete u 2020. godini, u cilju</w:t>
            </w:r>
            <w:r w:rsidRPr="000B79A8">
              <w:t xml:space="preserve"> stimuliranja pronatalitetne politike na području Grada Knina, Grad  će za svako novorođeno dijete iz Proračuna za 20</w:t>
            </w:r>
            <w:r>
              <w:t>20</w:t>
            </w:r>
            <w:r w:rsidRPr="000B79A8">
              <w:t>. godine izdvojiti određeni iznos, i to za prvo dijete-3.000,00 kuna, drugo-5.000,00 kuna, treće-7.000,00 kuna, četvrto i svako naredno-10.000,00 kuna. Pravo na navedenu naknadu ostvarivat će roditelj/i, temeljem podnesenog pisanog zahtjeva nadležnom Upravnom odjelu.</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0B79A8" w:rsidRDefault="001466AD" w:rsidP="008419E2">
            <w:pPr>
              <w:jc w:val="both"/>
            </w:pPr>
            <w:r w:rsidRPr="00642339">
              <w:t>Jačanje pronatalitetne politike. Pokazatelj uspješnosti bit će broj novorođene djece u odnosu na isti period u 201</w:t>
            </w:r>
            <w:r>
              <w:t>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Ostali izdaci za socijalnu skrb</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4</w:t>
            </w:r>
            <w:r w:rsidRPr="000B79A8">
              <w:rPr>
                <w:b/>
                <w:bCs/>
              </w:rPr>
              <w:t>0.000,00</w:t>
            </w:r>
          </w:p>
        </w:tc>
        <w:tc>
          <w:tcPr>
            <w:tcW w:w="1984" w:type="dxa"/>
            <w:vAlign w:val="center"/>
          </w:tcPr>
          <w:p w:rsidR="001466AD" w:rsidRPr="000B79A8" w:rsidRDefault="001466AD" w:rsidP="008419E2">
            <w:pPr>
              <w:jc w:val="right"/>
              <w:rPr>
                <w:b/>
                <w:bCs/>
              </w:rPr>
            </w:pPr>
            <w:r w:rsidRPr="000B79A8">
              <w:rPr>
                <w:b/>
                <w:bCs/>
              </w:rPr>
              <w:t>40.000,00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 xml:space="preserve">Sredstva su predviđena za sve vidove izdataka koji se po svojoj prirodi svrstavaju u područje socijalne skrbi i obveze koje ulaze u kategoriju socijalnih davanja. </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Sufinanciranje cijene vode</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80.000,00</w:t>
            </w:r>
          </w:p>
        </w:tc>
        <w:tc>
          <w:tcPr>
            <w:tcW w:w="1984" w:type="dxa"/>
            <w:vAlign w:val="center"/>
          </w:tcPr>
          <w:p w:rsidR="001466AD" w:rsidRPr="000B79A8" w:rsidRDefault="001466AD" w:rsidP="008419E2">
            <w:pPr>
              <w:jc w:val="right"/>
              <w:rPr>
                <w:b/>
                <w:bCs/>
              </w:rPr>
            </w:pPr>
            <w:r w:rsidRPr="000B79A8">
              <w:rPr>
                <w:b/>
                <w:bCs/>
              </w:rPr>
              <w:t>80.000,00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E7F92">
            <w:pPr>
              <w:pStyle w:val="t-9-8"/>
              <w:spacing w:beforeLines="30" w:beforeAutospacing="0" w:afterLines="30" w:afterAutospacing="0"/>
              <w:jc w:val="both"/>
            </w:pPr>
            <w:r w:rsidRPr="000B79A8">
              <w:rPr>
                <w:color w:val="000000"/>
              </w:rPr>
              <w:t xml:space="preserve">Za korisnike zajamčene minimalne naknade predviđeno je </w:t>
            </w:r>
            <w:r w:rsidRPr="000B79A8">
              <w:t>izdvajanje sredstva za podmirenje cijene troška stanovanja koji se odnosi na vodu, odvodnju i druge komunalne usluge iz djelatnosti Komunalnog poduzeća d.o.o. Knin. Sufinanciranje se vrši na način da Komunalno poduzeće d.o.o. Knin koristeći bazu podataka Centra za socijalnu skrb Knin oslobodi pojedine korisnike dijela obveze po svom računu uz obvezu uplate preostalog dijela. Krajem mjeseca Komunalno poduzeće d.o.o. Knin ispostavlja račun na iznos ukupnih oslobađanja.</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Jednokratne novčane pomoći i sufinanciranje prijevoza invalidnih osoba</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110</w:t>
            </w:r>
            <w:r w:rsidRPr="000B79A8">
              <w:rPr>
                <w:b/>
                <w:bCs/>
              </w:rPr>
              <w:t>.000,00</w:t>
            </w:r>
          </w:p>
        </w:tc>
        <w:tc>
          <w:tcPr>
            <w:tcW w:w="1984" w:type="dxa"/>
            <w:vAlign w:val="center"/>
          </w:tcPr>
          <w:p w:rsidR="001466AD" w:rsidRPr="000B79A8" w:rsidRDefault="001466AD" w:rsidP="008419E2">
            <w:pPr>
              <w:jc w:val="right"/>
              <w:rPr>
                <w:b/>
                <w:bCs/>
              </w:rPr>
            </w:pPr>
            <w:r>
              <w:rPr>
                <w:b/>
                <w:bCs/>
              </w:rPr>
              <w:t>110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E7F92">
            <w:pPr>
              <w:pStyle w:val="t-9-8"/>
              <w:spacing w:beforeLines="30" w:beforeAutospacing="0" w:afterLines="30" w:afterAutospacing="0"/>
              <w:jc w:val="both"/>
            </w:pPr>
            <w:r w:rsidRPr="000B79A8">
              <w:t>Predviđena sredstva namijenjena su pružanju pomoći samcu ili kućanstvu koje zbog trenutačnih materijalnih teškoća nije u mogućnosti podmiriti osnovne životne potrebe, a sukladno Zaključku o uvjetima i načinu dodjele jednokratnih novčanih naknada socijalno ugroženim građanima te za  p</w:t>
            </w:r>
            <w:r w:rsidRPr="000B79A8">
              <w:rPr>
                <w:color w:val="000000"/>
              </w:rPr>
              <w:t xml:space="preserve">rijevoz osoba s invaliditetom i djece s teškoćama u razvoju koja pohađaju nastavu radi stjecanja </w:t>
            </w:r>
            <w:r>
              <w:rPr>
                <w:color w:val="000000"/>
              </w:rPr>
              <w:t xml:space="preserve">osnovnog i </w:t>
            </w:r>
            <w:r w:rsidRPr="000B79A8">
              <w:rPr>
                <w:color w:val="000000"/>
              </w:rPr>
              <w:t xml:space="preserve">srednjoškolskog obrazovanju u mjestu prebivališta, a koja nemaju osiguran prijevoz po nekoj drugoj osnovi. </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0B79A8" w:rsidRDefault="001466AD" w:rsidP="008419E2">
            <w:pPr>
              <w:autoSpaceDE w:val="0"/>
              <w:autoSpaceDN w:val="0"/>
              <w:adjustRightInd w:val="0"/>
              <w:jc w:val="both"/>
            </w:pPr>
            <w:r w:rsidRPr="00642339">
              <w:t xml:space="preserve">Financiranje što većeg broja socijalno ugroženih građana. Kao pokazatelj uspješnosti bit će broj samaca ili kućanstava kojima su odobrena i uplaćena sredstva u odnosu na isto </w:t>
            </w:r>
            <w:r>
              <w:t>razdoblje u 2019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Stipendije i školarine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rPr>
                <w:b/>
                <w:bCs/>
              </w:rPr>
            </w:pPr>
            <w:r>
              <w:rPr>
                <w:b/>
                <w:bCs/>
              </w:rPr>
              <w:t>216.000,00</w:t>
            </w:r>
          </w:p>
        </w:tc>
        <w:tc>
          <w:tcPr>
            <w:tcW w:w="1984" w:type="dxa"/>
            <w:vAlign w:val="center"/>
          </w:tcPr>
          <w:p w:rsidR="001466AD" w:rsidRPr="000B79A8" w:rsidRDefault="001466AD" w:rsidP="008419E2">
            <w:pPr>
              <w:jc w:val="right"/>
              <w:rPr>
                <w:b/>
                <w:bCs/>
              </w:rPr>
            </w:pPr>
            <w:r>
              <w:rPr>
                <w:b/>
                <w:bCs/>
              </w:rPr>
              <w:t>343</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Default="001466AD" w:rsidP="008419E2">
            <w:pPr>
              <w:jc w:val="both"/>
            </w:pPr>
            <w:r>
              <w:t>U</w:t>
            </w:r>
            <w:r w:rsidRPr="00A9059E">
              <w:t>z isplatu postojećih</w:t>
            </w:r>
            <w:r>
              <w:t xml:space="preserve"> 10 učeničkih</w:t>
            </w:r>
            <w:r w:rsidRPr="00A9059E">
              <w:t xml:space="preserve"> stipendija</w:t>
            </w:r>
            <w:r>
              <w:t xml:space="preserve"> </w:t>
            </w:r>
            <w:r w:rsidRPr="00A9059E">
              <w:t xml:space="preserve">te raspisivanje natječaja za </w:t>
            </w:r>
            <w:r>
              <w:t xml:space="preserve">10  novih učeničkih stipendija početkom 2020. godine, u iznosu od  500,00 kuna mjesečno, </w:t>
            </w:r>
            <w:r w:rsidRPr="00A9059E">
              <w:t>Grad</w:t>
            </w:r>
            <w:r>
              <w:t xml:space="preserve"> Knin ovim Programom osigurava </w:t>
            </w:r>
            <w:r w:rsidRPr="00A9059E">
              <w:t xml:space="preserve">sredstva u </w:t>
            </w:r>
            <w:r>
              <w:t xml:space="preserve">ukupnom </w:t>
            </w:r>
            <w:r w:rsidRPr="00A9059E">
              <w:t xml:space="preserve">iznosu od </w:t>
            </w:r>
            <w:r>
              <w:t xml:space="preserve">100.000,00 kuna za učeničke (školske) stipendije. </w:t>
            </w:r>
          </w:p>
          <w:p w:rsidR="001466AD" w:rsidRPr="000B79A8" w:rsidRDefault="001466AD" w:rsidP="008419E2">
            <w:pPr>
              <w:jc w:val="both"/>
            </w:pPr>
            <w:r>
              <w:t>U</w:t>
            </w:r>
            <w:r w:rsidRPr="00A9059E">
              <w:t>z isplatu postojećih</w:t>
            </w:r>
            <w:r>
              <w:t xml:space="preserve"> 11 studentskih stipendija</w:t>
            </w:r>
            <w:r w:rsidRPr="00A9059E">
              <w:t xml:space="preserve"> te raspisivanje natječaja za </w:t>
            </w:r>
            <w:r>
              <w:t>10 novih studentskih stipendija početkom 2020. godine, u iznosu od 1.000,00 kuna mjesečno, u 2020</w:t>
            </w:r>
            <w:r w:rsidRPr="00A9059E">
              <w:t>. godini</w:t>
            </w:r>
            <w:r>
              <w:t>,</w:t>
            </w:r>
            <w:r w:rsidRPr="00A9059E">
              <w:t xml:space="preserve"> Grad</w:t>
            </w:r>
            <w:r>
              <w:t xml:space="preserve"> Knin ovim Programom osigurava </w:t>
            </w:r>
            <w:r w:rsidRPr="00A9059E">
              <w:t xml:space="preserve">sredstva u </w:t>
            </w:r>
            <w:r>
              <w:t xml:space="preserve">ukupnom </w:t>
            </w:r>
            <w:r w:rsidRPr="00A9059E">
              <w:t xml:space="preserve">iznosu od </w:t>
            </w:r>
            <w:r>
              <w:t xml:space="preserve">243.000,00 kuna za studentske stipendije. </w:t>
            </w:r>
          </w:p>
        </w:tc>
      </w:tr>
      <w:tr w:rsidR="001466AD" w:rsidRPr="000B79A8">
        <w:trPr>
          <w:trHeight w:val="480"/>
        </w:trPr>
        <w:tc>
          <w:tcPr>
            <w:tcW w:w="1575" w:type="dxa"/>
            <w:vAlign w:val="center"/>
          </w:tcPr>
          <w:p w:rsidR="001466AD" w:rsidRPr="000B79A8" w:rsidRDefault="001466AD" w:rsidP="008419E2">
            <w:r>
              <w:t>Planirani ciljevi</w:t>
            </w:r>
          </w:p>
        </w:tc>
        <w:tc>
          <w:tcPr>
            <w:tcW w:w="7512" w:type="dxa"/>
            <w:gridSpan w:val="3"/>
            <w:vAlign w:val="center"/>
          </w:tcPr>
          <w:p w:rsidR="001466AD" w:rsidRPr="00D34ABB" w:rsidRDefault="001466AD" w:rsidP="008419E2">
            <w:pPr>
              <w:jc w:val="both"/>
              <w:rPr>
                <w:highlight w:val="yellow"/>
              </w:rPr>
            </w:pPr>
            <w:r w:rsidRPr="00642339">
              <w:t xml:space="preserve">Financiranje što većeg broja učenika i studenata. Kao pokazatelj uspješnosti bit će broj financiranih učeničkih i studentskih stipendija </w:t>
            </w:r>
            <w:r>
              <w:t>u odnosu na isto razdoblje u 2019</w:t>
            </w:r>
            <w:r w:rsidRPr="00642339">
              <w:t>. godini.</w:t>
            </w:r>
          </w:p>
        </w:tc>
      </w:tr>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Pomoć u novcu – ogrjev</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800.000,00</w:t>
            </w:r>
          </w:p>
        </w:tc>
        <w:tc>
          <w:tcPr>
            <w:tcW w:w="1984" w:type="dxa"/>
            <w:vAlign w:val="center"/>
          </w:tcPr>
          <w:p w:rsidR="001466AD" w:rsidRPr="000B79A8" w:rsidRDefault="001466AD" w:rsidP="008419E2">
            <w:pPr>
              <w:jc w:val="right"/>
              <w:rPr>
                <w:b/>
                <w:bCs/>
              </w:rPr>
            </w:pPr>
            <w:r w:rsidRPr="000B79A8">
              <w:rPr>
                <w:b/>
                <w:bCs/>
              </w:rPr>
              <w:t>800.000,00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E7F92">
            <w:pPr>
              <w:pStyle w:val="t-9-8"/>
              <w:spacing w:beforeLines="30" w:beforeAutospacing="0" w:afterLines="30" w:afterAutospacing="0"/>
              <w:jc w:val="both"/>
            </w:pPr>
            <w:r w:rsidRPr="000B79A8">
              <w:rPr>
                <w:color w:val="000000"/>
              </w:rPr>
              <w:t>Sredstva su namijenjena samcu ili kućanstvu, korisniku zajamčene minimalne naknade koji se gr</w:t>
            </w:r>
            <w:r>
              <w:rPr>
                <w:color w:val="000000"/>
              </w:rPr>
              <w:t>ije na drva kojima će se i u 2020</w:t>
            </w:r>
            <w:r w:rsidRPr="000B79A8">
              <w:rPr>
                <w:color w:val="000000"/>
              </w:rPr>
              <w:t>. godini priznati pravo na troškove ogrjeva. Procjena za 20</w:t>
            </w:r>
            <w:r>
              <w:rPr>
                <w:color w:val="000000"/>
              </w:rPr>
              <w:t>20</w:t>
            </w:r>
            <w:r w:rsidRPr="000B79A8">
              <w:rPr>
                <w:color w:val="000000"/>
              </w:rPr>
              <w:t>. godinu, rađena je prema podatcima iz dosadašnjih godina i za očekivati je da će se u 20</w:t>
            </w:r>
            <w:r>
              <w:rPr>
                <w:color w:val="000000"/>
              </w:rPr>
              <w:t>20. godini za cca 8</w:t>
            </w:r>
            <w:r w:rsidRPr="000B79A8">
              <w:rPr>
                <w:color w:val="000000"/>
              </w:rPr>
              <w:t>00 korisnika osigurati sredstva u iznosu 950,00 kuna po korisniku. Ista se sukladno Odluci Vlade RH,</w:t>
            </w:r>
            <w:r w:rsidRPr="000B79A8">
              <w:t xml:space="preserve"> doznačuju najprije u Proračun Šibensko-kninske županije, a potom ih Županij</w:t>
            </w:r>
            <w:r>
              <w:t>a transferira u IV. kvartalu 2020</w:t>
            </w:r>
            <w:r w:rsidRPr="000B79A8">
              <w:t xml:space="preserve">. godine Gradu Kninu, koji ih isplaćuje krajnjim korisnicima. </w:t>
            </w:r>
          </w:p>
        </w:tc>
      </w:tr>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Nabava radnih bilježnica za osnovnoškolce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475</w:t>
            </w:r>
            <w:r w:rsidRPr="000B79A8">
              <w:rPr>
                <w:b/>
                <w:bCs/>
              </w:rPr>
              <w:t>.000,00</w:t>
            </w:r>
          </w:p>
        </w:tc>
        <w:tc>
          <w:tcPr>
            <w:tcW w:w="1984" w:type="dxa"/>
            <w:vAlign w:val="center"/>
          </w:tcPr>
          <w:p w:rsidR="001466AD" w:rsidRPr="000B79A8" w:rsidRDefault="001466AD" w:rsidP="008419E2">
            <w:pPr>
              <w:jc w:val="right"/>
              <w:rPr>
                <w:b/>
                <w:bCs/>
              </w:rPr>
            </w:pPr>
            <w:r>
              <w:rPr>
                <w:b/>
                <w:bCs/>
              </w:rPr>
              <w:t>5</w:t>
            </w:r>
            <w:r w:rsidRPr="000B79A8">
              <w:rPr>
                <w:b/>
                <w:bCs/>
              </w:rPr>
              <w:t>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B35BC6">
              <w:t xml:space="preserve">Grad </w:t>
            </w:r>
            <w:r>
              <w:t xml:space="preserve">Knin će i u narednoj školskoj godini, po podnesenom pisanom zahtjevu, </w:t>
            </w:r>
            <w:r w:rsidRPr="00B35BC6">
              <w:t>financirati nabavu ostalog radnog materijala (radne bilježnice, likovne mape, radn</w:t>
            </w:r>
            <w:r>
              <w:t>i materijal za tehničku kulturu) za sve osnovnoškolce s područja Grada Knina, koji nastavu pohađaju u dvije kninske osnovne škole.</w:t>
            </w:r>
          </w:p>
        </w:tc>
      </w:tr>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Sufinanciranje adaptacije stanova za mlade obitelji</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5</w:t>
            </w:r>
            <w:r w:rsidRPr="000B79A8">
              <w:rPr>
                <w:b/>
                <w:bCs/>
              </w:rPr>
              <w:t>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Predviđena sredstva za sufinanciranje adaptacije stanova mladih obitelji namijenjena su za rješavanje stambenog pitanja, koje je, uz posao, jedan od bitnih čimbenika za odluku mladih gdje će nastaviti svoj život. Ovom mjerom nastojati će se olakšati mladim obiteljima  uređenje njihovih stanova i na taj način stvoriti im preduvjete za ostanak u Gradu.</w:t>
            </w:r>
          </w:p>
        </w:tc>
      </w:tr>
    </w:tbl>
    <w:p w:rsidR="001466AD" w:rsidRPr="000B79A8" w:rsidRDefault="001466AD" w:rsidP="008419E2">
      <w:pPr>
        <w:rPr>
          <w:b/>
          <w:bCs/>
          <w:u w:val="single"/>
        </w:rPr>
      </w:pPr>
    </w:p>
    <w:p w:rsidR="001466AD" w:rsidRDefault="001466AD" w:rsidP="008419E2">
      <w:pPr>
        <w:rPr>
          <w:b/>
          <w:bCs/>
          <w:u w:val="single"/>
        </w:rPr>
      </w:pPr>
    </w:p>
    <w:p w:rsidR="001466AD" w:rsidRPr="000B79A8" w:rsidRDefault="001466AD" w:rsidP="008419E2">
      <w:pPr>
        <w:rPr>
          <w:b/>
          <w:bCs/>
          <w:u w:val="single"/>
        </w:rPr>
      </w:pPr>
    </w:p>
    <w:p w:rsidR="001466AD" w:rsidRPr="000B79A8" w:rsidRDefault="001466AD" w:rsidP="008419E2">
      <w:pPr>
        <w:rPr>
          <w:b/>
          <w:bCs/>
        </w:rPr>
      </w:pPr>
      <w:r w:rsidRPr="000B79A8">
        <w:rPr>
          <w:b/>
          <w:bCs/>
        </w:rPr>
        <w:t>Program: POTPORE RAZVOJU SPORTA</w:t>
      </w:r>
    </w:p>
    <w:p w:rsidR="001466AD" w:rsidRPr="000B79A8" w:rsidRDefault="001466AD" w:rsidP="008419E2">
      <w:pPr>
        <w:rPr>
          <w:b/>
          <w:bCs/>
          <w:u w:val="single"/>
        </w:rPr>
      </w:pPr>
    </w:p>
    <w:p w:rsidR="001466AD" w:rsidRPr="000B79A8" w:rsidRDefault="001466AD" w:rsidP="008419E2">
      <w:pPr>
        <w:pStyle w:val="NoSpacing"/>
        <w:jc w:val="both"/>
        <w:rPr>
          <w:b/>
          <w:bCs/>
        </w:rPr>
      </w:pPr>
      <w:r w:rsidRPr="000B79A8">
        <w:rPr>
          <w:b/>
          <w:bCs/>
        </w:rPr>
        <w:t xml:space="preserve">Opći i posebni ciljevi: </w:t>
      </w:r>
    </w:p>
    <w:p w:rsidR="001466AD" w:rsidRPr="000B79A8" w:rsidRDefault="001466AD" w:rsidP="008419E2">
      <w:pPr>
        <w:rPr>
          <w:color w:val="000000"/>
        </w:rPr>
      </w:pPr>
      <w:r w:rsidRPr="000B79A8">
        <w:rPr>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Zakupnine i najamnine i financiranje Male dvorane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150</w:t>
            </w:r>
            <w:r w:rsidRPr="000B79A8">
              <w:rPr>
                <w:b/>
                <w:bCs/>
              </w:rPr>
              <w:t>.000,00</w:t>
            </w:r>
          </w:p>
        </w:tc>
        <w:tc>
          <w:tcPr>
            <w:tcW w:w="1984" w:type="dxa"/>
            <w:vAlign w:val="center"/>
          </w:tcPr>
          <w:p w:rsidR="001466AD" w:rsidRPr="000B79A8" w:rsidRDefault="001466AD" w:rsidP="008419E2">
            <w:pPr>
              <w:jc w:val="right"/>
              <w:rPr>
                <w:b/>
                <w:bCs/>
              </w:rPr>
            </w:pPr>
            <w:r>
              <w:rPr>
                <w:b/>
                <w:bCs/>
              </w:rPr>
              <w:t>150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autoSpaceDE w:val="0"/>
              <w:autoSpaceDN w:val="0"/>
              <w:adjustRightInd w:val="0"/>
              <w:jc w:val="both"/>
            </w:pPr>
            <w:r w:rsidRPr="000B79A8">
              <w:t xml:space="preserve">Predviđena sredstva namijenjena su za održavanje sportskih dvorana koje koriste sportska društva. </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Tekuće donacije sportskim društvima, sportske stipendije i nagrade pojedincima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656.800</w:t>
            </w:r>
            <w:r w:rsidRPr="000B79A8">
              <w:rPr>
                <w:b/>
                <w:bCs/>
              </w:rPr>
              <w:t>,00</w:t>
            </w:r>
          </w:p>
        </w:tc>
        <w:tc>
          <w:tcPr>
            <w:tcW w:w="1984" w:type="dxa"/>
            <w:vAlign w:val="center"/>
          </w:tcPr>
          <w:p w:rsidR="001466AD" w:rsidRPr="000B79A8" w:rsidRDefault="001466AD" w:rsidP="008419E2">
            <w:pPr>
              <w:jc w:val="right"/>
              <w:rPr>
                <w:b/>
                <w:bCs/>
              </w:rPr>
            </w:pPr>
            <w:r>
              <w:rPr>
                <w:b/>
                <w:bCs/>
              </w:rPr>
              <w:t>862.000,00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autoSpaceDE w:val="0"/>
              <w:autoSpaceDN w:val="0"/>
              <w:adjustRightInd w:val="0"/>
              <w:jc w:val="both"/>
            </w:pPr>
            <w:r w:rsidRPr="000B79A8">
              <w:t>Predviđena sredstva namijenjena su:</w:t>
            </w:r>
          </w:p>
          <w:p w:rsidR="001466AD" w:rsidRPr="000B79A8" w:rsidRDefault="001466AD" w:rsidP="008419E2">
            <w:pPr>
              <w:pStyle w:val="ListParagraph"/>
              <w:autoSpaceDE w:val="0"/>
              <w:autoSpaceDN w:val="0"/>
              <w:adjustRightInd w:val="0"/>
              <w:jc w:val="both"/>
            </w:pPr>
            <w:r w:rsidRPr="000B79A8">
              <w:t>-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i Uredbom o kriterijima, mjerilima i postupcima financiranja i ugovaranja programa i projekata od interesa za opće dobro koje provode udr</w:t>
            </w:r>
            <w:r>
              <w:t>uge,</w:t>
            </w:r>
          </w:p>
          <w:p w:rsidR="001466AD" w:rsidRPr="000B79A8" w:rsidRDefault="001466AD" w:rsidP="008419E2">
            <w:pPr>
              <w:autoSpaceDE w:val="0"/>
              <w:autoSpaceDN w:val="0"/>
              <w:adjustRightInd w:val="0"/>
              <w:ind w:left="720"/>
              <w:jc w:val="both"/>
            </w:pPr>
            <w:r w:rsidRPr="000B79A8">
              <w:t>- za nagrade sportskim radnicima po osnovu ostvarenih iznimnih rezultata u sportu</w:t>
            </w:r>
            <w:r>
              <w:t>,</w:t>
            </w:r>
          </w:p>
          <w:p w:rsidR="001466AD" w:rsidRDefault="001466AD" w:rsidP="008419E2">
            <w:pPr>
              <w:ind w:left="720"/>
            </w:pPr>
            <w:r w:rsidRPr="000B79A8">
              <w:t xml:space="preserve">- </w:t>
            </w:r>
            <w:r w:rsidRPr="00130F0F">
              <w:t>7</w:t>
            </w:r>
            <w:r>
              <w:t>2.0</w:t>
            </w:r>
            <w:r w:rsidRPr="00130F0F">
              <w:t xml:space="preserve">00,00 kuna </w:t>
            </w:r>
            <w:r>
              <w:t xml:space="preserve">namijenjen je </w:t>
            </w:r>
            <w:r w:rsidRPr="00130F0F">
              <w:t xml:space="preserve">za sportske stipendije, </w:t>
            </w:r>
            <w:r>
              <w:t>od čega je iznos od 14.400,00 kuna namijenjen za stipendije kojih je isplata započeta u travnju 2019. godine, dok će iznos od 57.600,00 kuna,</w:t>
            </w:r>
            <w:r w:rsidRPr="00130F0F">
              <w:t xml:space="preserve"> sukladno Pravilniku o dodjeli sportskih stipendija sportašima Grada Knina, biti dodijeljen temeljem raspisanog javnog natječaja početkom 20</w:t>
            </w:r>
            <w:r>
              <w:t>20. godine,</w:t>
            </w:r>
          </w:p>
          <w:p w:rsidR="001466AD" w:rsidRPr="004A247F" w:rsidRDefault="001466AD" w:rsidP="008419E2">
            <w:pPr>
              <w:ind w:left="720"/>
              <w:rPr>
                <w:b/>
                <w:bCs/>
                <w:u w:val="single"/>
              </w:rPr>
            </w:pPr>
            <w:r>
              <w:t>- za edukaciju trenera</w:t>
            </w:r>
            <w:r w:rsidRPr="004E54AE">
              <w:t xml:space="preserve"> u sport</w:t>
            </w:r>
            <w:r>
              <w:t>ovima</w:t>
            </w:r>
            <w:r w:rsidRPr="004E54AE">
              <w:t xml:space="preserve"> za pojedince i sportske kolektive, u sklopu ovoga Programa</w:t>
            </w:r>
            <w:r>
              <w:t>,</w:t>
            </w:r>
            <w:r w:rsidRPr="004E54AE">
              <w:t xml:space="preserve"> Grad Knin predviđa sredstva u iznosu od </w:t>
            </w:r>
            <w:r w:rsidRPr="009413C6">
              <w:t>40.0000,00 kuna.</w:t>
            </w:r>
            <w:r w:rsidRPr="004A247F">
              <w:t xml:space="preserve">                                           </w:t>
            </w:r>
          </w:p>
          <w:p w:rsidR="001466AD" w:rsidRPr="000B79A8" w:rsidRDefault="001466AD" w:rsidP="008419E2">
            <w:pPr>
              <w:ind w:left="720"/>
            </w:pPr>
          </w:p>
        </w:tc>
      </w:tr>
      <w:tr w:rsidR="001466AD" w:rsidRPr="000B79A8">
        <w:trPr>
          <w:trHeight w:val="480"/>
        </w:trPr>
        <w:tc>
          <w:tcPr>
            <w:tcW w:w="1575" w:type="dxa"/>
            <w:vAlign w:val="center"/>
          </w:tcPr>
          <w:p w:rsidR="001466AD" w:rsidRPr="00642339" w:rsidRDefault="001466AD" w:rsidP="008419E2">
            <w:r w:rsidRPr="00642339">
              <w:t>Planirani ciljevi</w:t>
            </w:r>
          </w:p>
        </w:tc>
        <w:tc>
          <w:tcPr>
            <w:tcW w:w="7512" w:type="dxa"/>
            <w:gridSpan w:val="3"/>
            <w:vAlign w:val="center"/>
          </w:tcPr>
          <w:p w:rsidR="001466AD" w:rsidRPr="000B79A8" w:rsidRDefault="001466AD" w:rsidP="008419E2">
            <w:pPr>
              <w:autoSpaceDE w:val="0"/>
              <w:autoSpaceDN w:val="0"/>
              <w:adjustRightInd w:val="0"/>
              <w:jc w:val="both"/>
            </w:pPr>
            <w:r w:rsidRPr="00642339">
              <w:t>Financiranje što većeg broja sportskih društava. Kao pokazatelj uspješnosti bit će broj financiranih sportskih društava u</w:t>
            </w:r>
            <w:r>
              <w:t xml:space="preserve"> odnosu na isto razdoblje u 2019</w:t>
            </w:r>
            <w:r w:rsidRPr="00642339">
              <w:t>. godini.</w:t>
            </w:r>
          </w:p>
        </w:tc>
      </w:tr>
    </w:tbl>
    <w:p w:rsidR="001466AD" w:rsidRPr="000B79A8" w:rsidRDefault="001466AD" w:rsidP="008419E2">
      <w:pPr>
        <w:rPr>
          <w:b/>
          <w:bCs/>
          <w:u w:val="single"/>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Sportske manifestacije i izvanredni troškovi za sportske aktivnosti</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90.000</w:t>
            </w:r>
            <w:r w:rsidRPr="000B79A8">
              <w:rPr>
                <w:b/>
                <w:bCs/>
              </w:rPr>
              <w:t>,00</w:t>
            </w:r>
          </w:p>
        </w:tc>
        <w:tc>
          <w:tcPr>
            <w:tcW w:w="1984" w:type="dxa"/>
            <w:vAlign w:val="center"/>
          </w:tcPr>
          <w:p w:rsidR="001466AD" w:rsidRPr="000B79A8" w:rsidRDefault="001466AD" w:rsidP="008419E2">
            <w:pPr>
              <w:jc w:val="right"/>
              <w:rPr>
                <w:b/>
                <w:bCs/>
              </w:rPr>
            </w:pPr>
            <w:r>
              <w:rPr>
                <w:b/>
                <w:bCs/>
              </w:rPr>
              <w:t>110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r w:rsidRPr="000B79A8">
              <w:t xml:space="preserve">Sredstva su predviđena za trošak participacije u organizaciji sportskih manifestacija značajnih za Grad Knin, kao i za izvanredne troškove nastale po osnovu ostvarenih iznimnih rezultata u sportskim aktivnostima. </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0B79A8" w:rsidRDefault="001466AD" w:rsidP="008419E2">
            <w:r w:rsidRPr="00642339">
              <w:t>Financiranje što većeg broja sportskih manifestacija. Kao pokazatelj uspješnosti bit će broj ostvarenih sportskih manifestacija.</w:t>
            </w:r>
          </w:p>
        </w:tc>
      </w:tr>
    </w:tbl>
    <w:p w:rsidR="001466AD" w:rsidRPr="000B79A8" w:rsidRDefault="001466AD" w:rsidP="008419E2">
      <w:pPr>
        <w:tabs>
          <w:tab w:val="left" w:pos="2752"/>
        </w:tabs>
        <w:rPr>
          <w:b/>
          <w:bCs/>
        </w:rPr>
      </w:pPr>
      <w:r w:rsidRPr="000B79A8">
        <w:rPr>
          <w:b/>
          <w:bCs/>
        </w:rPr>
        <w:tab/>
      </w: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Kapitalna donacija Zajednici sportova za suradnju sa HOO</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7</w:t>
            </w:r>
            <w:r>
              <w:rPr>
                <w:b/>
                <w:bCs/>
              </w:rPr>
              <w:t>0</w:t>
            </w:r>
            <w:r w:rsidRPr="000B79A8">
              <w:rPr>
                <w:b/>
                <w:bCs/>
              </w:rPr>
              <w:t>.000,00</w:t>
            </w:r>
          </w:p>
        </w:tc>
        <w:tc>
          <w:tcPr>
            <w:tcW w:w="1984" w:type="dxa"/>
            <w:vAlign w:val="center"/>
          </w:tcPr>
          <w:p w:rsidR="001466AD" w:rsidRPr="000B79A8" w:rsidRDefault="001466AD" w:rsidP="008419E2">
            <w:pPr>
              <w:jc w:val="right"/>
              <w:rPr>
                <w:b/>
                <w:bCs/>
              </w:rPr>
            </w:pPr>
            <w:r w:rsidRPr="000B79A8">
              <w:rPr>
                <w:b/>
                <w:bCs/>
              </w:rPr>
              <w:t>70.000,00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r>
              <w:t>Predviđena sredstva namijenjena su</w:t>
            </w:r>
            <w:r w:rsidRPr="000B79A8">
              <w:t xml:space="preserve"> za suradnju  Zajednice sportova Grada Knina s Hrvatskim olimpijskim odborom, u cilju promoviranja načela razvitka olimpizma i sporta.</w:t>
            </w:r>
          </w:p>
        </w:tc>
      </w:tr>
    </w:tbl>
    <w:p w:rsidR="001466AD" w:rsidRPr="000B79A8" w:rsidRDefault="001466AD" w:rsidP="008419E2">
      <w:pPr>
        <w:rPr>
          <w:b/>
          <w:bCs/>
          <w:u w:val="single"/>
        </w:rPr>
      </w:pPr>
    </w:p>
    <w:p w:rsidR="001466AD" w:rsidRDefault="001466AD" w:rsidP="008419E2">
      <w:pPr>
        <w:rPr>
          <w:b/>
          <w:bCs/>
        </w:rPr>
      </w:pPr>
    </w:p>
    <w:p w:rsidR="001466AD" w:rsidRDefault="001466AD" w:rsidP="008419E2">
      <w:pPr>
        <w:rPr>
          <w:b/>
          <w:bCs/>
        </w:rPr>
      </w:pPr>
    </w:p>
    <w:p w:rsidR="001466AD" w:rsidRPr="000B79A8" w:rsidRDefault="001466AD" w:rsidP="008419E2">
      <w:pPr>
        <w:rPr>
          <w:b/>
          <w:bCs/>
        </w:rPr>
      </w:pPr>
      <w:r w:rsidRPr="000B79A8">
        <w:rPr>
          <w:b/>
          <w:bCs/>
        </w:rPr>
        <w:t>Program: OPĆE  JAVNE POTREBE U PREDŠKOLSKOM ODGOJU</w:t>
      </w:r>
      <w:r>
        <w:rPr>
          <w:b/>
          <w:bCs/>
        </w:rPr>
        <w:t xml:space="preserve">, </w:t>
      </w:r>
      <w:r w:rsidRPr="000B79A8">
        <w:rPr>
          <w:b/>
          <w:bCs/>
        </w:rPr>
        <w:t>ŠKOLSTVU</w:t>
      </w:r>
      <w:r>
        <w:rPr>
          <w:b/>
          <w:bCs/>
        </w:rPr>
        <w:t xml:space="preserve"> I VISOKOM OBRAZOVANJU</w:t>
      </w:r>
    </w:p>
    <w:p w:rsidR="001466AD" w:rsidRPr="000B79A8" w:rsidRDefault="001466AD" w:rsidP="008419E2">
      <w:pPr>
        <w:pStyle w:val="NoSpacing"/>
        <w:jc w:val="both"/>
        <w:rPr>
          <w:b/>
          <w:bCs/>
        </w:rPr>
      </w:pPr>
      <w:r w:rsidRPr="000B79A8">
        <w:rPr>
          <w:b/>
          <w:bCs/>
        </w:rPr>
        <w:t xml:space="preserve">Opći i posebni ciljevi: </w:t>
      </w:r>
    </w:p>
    <w:p w:rsidR="001466AD" w:rsidRPr="000B79A8" w:rsidRDefault="001466AD" w:rsidP="008419E2">
      <w:pPr>
        <w:pStyle w:val="NoSpacing"/>
        <w:jc w:val="both"/>
      </w:pPr>
      <w:r w:rsidRPr="000B79A8">
        <w:t>Osigurati uvjete za aktivnosti u obrazovanju, kojima se nastoji pridonijeti  ostanku mladih obitelji u Gradu, što je dugoročni interes Grada Knina i zajednice u cjelini, posebice stvaranje uvjeta kojima će se promovirati značaj obrazovanja za mlade.</w:t>
      </w:r>
    </w:p>
    <w:p w:rsidR="001466AD" w:rsidRPr="000B79A8" w:rsidRDefault="001466AD" w:rsidP="008419E2">
      <w:pPr>
        <w:pStyle w:val="NoSpacing"/>
        <w:jc w:val="both"/>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Prijevoz predškolske djece</w:t>
            </w:r>
          </w:p>
        </w:tc>
        <w:tc>
          <w:tcPr>
            <w:tcW w:w="2019" w:type="dxa"/>
            <w:vAlign w:val="center"/>
          </w:tcPr>
          <w:p w:rsidR="001466AD" w:rsidRPr="000B79A8" w:rsidRDefault="001466AD" w:rsidP="008419E2">
            <w:pPr>
              <w:jc w:val="center"/>
            </w:pPr>
            <w:r>
              <w:t>Tekući plan 2019</w:t>
            </w:r>
          </w:p>
        </w:tc>
        <w:tc>
          <w:tcPr>
            <w:tcW w:w="1984" w:type="dxa"/>
            <w:vAlign w:val="center"/>
          </w:tcPr>
          <w:p w:rsidR="001466AD" w:rsidRPr="000B79A8" w:rsidRDefault="001466AD" w:rsidP="008419E2">
            <w:pPr>
              <w:jc w:val="center"/>
            </w:pPr>
            <w:r>
              <w:t>Plan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5</w:t>
            </w:r>
            <w:r w:rsidRPr="000B79A8">
              <w:rPr>
                <w:b/>
                <w:bCs/>
              </w:rPr>
              <w:t>0.000,00</w:t>
            </w:r>
          </w:p>
        </w:tc>
        <w:tc>
          <w:tcPr>
            <w:tcW w:w="1984" w:type="dxa"/>
            <w:vAlign w:val="center"/>
          </w:tcPr>
          <w:p w:rsidR="001466AD" w:rsidRPr="000B79A8" w:rsidRDefault="001466AD" w:rsidP="008419E2">
            <w:pPr>
              <w:jc w:val="right"/>
              <w:rPr>
                <w:b/>
                <w:bCs/>
              </w:rPr>
            </w:pPr>
            <w:r>
              <w:rPr>
                <w:b/>
                <w:bCs/>
              </w:rPr>
              <w:t>50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Predviđena sredstva se odnose na osiguravanje prijevoza predškolske djece za potrebe pohađanja obveznog programa predškole sukladno Zakonu o predškolskom odgoju i obrazovanju.</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Financiranje cijene prijevoza učenika srednjih škola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125</w:t>
            </w:r>
            <w:r w:rsidRPr="000B79A8">
              <w:rPr>
                <w:b/>
                <w:bCs/>
              </w:rPr>
              <w:t>.000,00</w:t>
            </w:r>
          </w:p>
        </w:tc>
        <w:tc>
          <w:tcPr>
            <w:tcW w:w="1984" w:type="dxa"/>
            <w:vAlign w:val="center"/>
          </w:tcPr>
          <w:p w:rsidR="001466AD" w:rsidRPr="000B79A8" w:rsidRDefault="001466AD" w:rsidP="008419E2">
            <w:pPr>
              <w:jc w:val="right"/>
              <w:rPr>
                <w:b/>
                <w:bCs/>
              </w:rPr>
            </w:pPr>
            <w:r>
              <w:rPr>
                <w:b/>
                <w:bCs/>
              </w:rPr>
              <w:t>125</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Default="001466AD" w:rsidP="008419E2">
            <w:pPr>
              <w:tabs>
                <w:tab w:val="left" w:pos="720"/>
              </w:tabs>
              <w:jc w:val="both"/>
              <w:rPr>
                <w:b/>
                <w:bCs/>
                <w:i/>
                <w:iCs/>
              </w:rPr>
            </w:pPr>
            <w:r>
              <w:t>Grad Knin će i tijekom 2020. godine nastaviti sufinancirati</w:t>
            </w:r>
            <w:r w:rsidRPr="009413C6">
              <w:t xml:space="preserve"> cijen</w:t>
            </w:r>
            <w:r>
              <w:t>u</w:t>
            </w:r>
            <w:r w:rsidRPr="009413C6">
              <w:t xml:space="preserve"> prijevoza učenika srednjih škola iz Golubića </w:t>
            </w:r>
            <w:r>
              <w:t>s</w:t>
            </w:r>
            <w:r w:rsidRPr="009413C6">
              <w:t xml:space="preserve"> 40.000,00 kuna</w:t>
            </w:r>
            <w:r>
              <w:t xml:space="preserve">, dok će s 85.000,00 kuna sufinancirati </w:t>
            </w:r>
            <w:r w:rsidRPr="009413C6">
              <w:t>cijen</w:t>
            </w:r>
            <w:r>
              <w:t>u</w:t>
            </w:r>
            <w:r w:rsidRPr="009413C6">
              <w:t xml:space="preserve"> prijevoza </w:t>
            </w:r>
            <w:r>
              <w:t xml:space="preserve">srednjoškolaca s područja Grada koji nastavu pohađaju u </w:t>
            </w:r>
            <w:r w:rsidRPr="009413C6">
              <w:t>Šibenik</w:t>
            </w:r>
            <w:r>
              <w:t>u.</w:t>
            </w:r>
            <w:r w:rsidRPr="009413C6">
              <w:tab/>
            </w:r>
            <w:r w:rsidRPr="00ED6357">
              <w:rPr>
                <w:b/>
                <w:bCs/>
                <w:i/>
                <w:iCs/>
              </w:rPr>
              <w:t xml:space="preserve">  </w:t>
            </w:r>
          </w:p>
          <w:p w:rsidR="001466AD" w:rsidRPr="000B79A8" w:rsidRDefault="001466AD" w:rsidP="008419E2">
            <w:pPr>
              <w:jc w:val="both"/>
            </w:pP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642339" w:rsidRDefault="001466AD" w:rsidP="008419E2">
            <w:pPr>
              <w:jc w:val="both"/>
            </w:pPr>
            <w:r w:rsidRPr="00642339">
              <w:t>Sufinanciranje prijevoza svim učenicima srednjih škola sa područja Grada Knina.</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 xml:space="preserve">Donacija osnovnim školama za </w:t>
            </w:r>
          </w:p>
          <w:p w:rsidR="001466AD" w:rsidRPr="000B79A8" w:rsidRDefault="001466AD" w:rsidP="008419E2">
            <w:r w:rsidRPr="000B79A8">
              <w:t>udžbenike učenicima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20</w:t>
            </w:r>
            <w:r w:rsidRPr="000B79A8">
              <w:rPr>
                <w:b/>
                <w:bCs/>
              </w:rPr>
              <w:t>.000,00</w:t>
            </w:r>
          </w:p>
        </w:tc>
        <w:tc>
          <w:tcPr>
            <w:tcW w:w="1984" w:type="dxa"/>
            <w:vAlign w:val="center"/>
          </w:tcPr>
          <w:p w:rsidR="001466AD" w:rsidRPr="000B79A8" w:rsidRDefault="001466AD" w:rsidP="008419E2">
            <w:pPr>
              <w:jc w:val="right"/>
              <w:rPr>
                <w:b/>
                <w:bCs/>
              </w:rPr>
            </w:pPr>
            <w:r w:rsidRPr="000B79A8">
              <w:rPr>
                <w:b/>
                <w:bCs/>
              </w:rPr>
              <w:t>20.000,00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243B4F">
              <w:t xml:space="preserve">Grad Knin ovim </w:t>
            </w:r>
            <w:r>
              <w:t>P</w:t>
            </w:r>
            <w:r w:rsidRPr="00243B4F">
              <w:t>rogramom osigurava sredstva za udžbenike za učenike osnovnih škola</w:t>
            </w:r>
            <w:r>
              <w:t xml:space="preserve"> u Kninu</w:t>
            </w:r>
            <w:r w:rsidRPr="00243B4F">
              <w:t xml:space="preserve"> koji pohađaju nastavu po posebnom progr</w:t>
            </w:r>
            <w:r>
              <w:t>amu, odnosno</w:t>
            </w:r>
            <w:r w:rsidRPr="00243B4F">
              <w:t xml:space="preserve"> z</w:t>
            </w:r>
            <w:r>
              <w:t>a učenike s teškoćama u razvoju.</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Donacije za školstvo</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300</w:t>
            </w:r>
            <w:r w:rsidRPr="000B79A8">
              <w:rPr>
                <w:b/>
                <w:bCs/>
              </w:rPr>
              <w:t>.000,00</w:t>
            </w:r>
          </w:p>
        </w:tc>
        <w:tc>
          <w:tcPr>
            <w:tcW w:w="1984" w:type="dxa"/>
            <w:vAlign w:val="center"/>
          </w:tcPr>
          <w:p w:rsidR="001466AD" w:rsidRPr="000B79A8" w:rsidRDefault="001466AD" w:rsidP="008419E2">
            <w:pPr>
              <w:jc w:val="right"/>
              <w:rPr>
                <w:b/>
                <w:bCs/>
              </w:rPr>
            </w:pPr>
            <w:r w:rsidRPr="000B79A8">
              <w:rPr>
                <w:b/>
                <w:bCs/>
              </w:rPr>
              <w:t>300.000,00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U cilju razvijanja osnovnih i srednjoškolskih školskih ustanova, Grad je predvidio sredstva kojima će doprinijeti razvoju istih, kao i razvijanju obrazovanja u cijelosti.</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Edukacija za novootvoreni studij</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500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r>
              <w:t xml:space="preserve">Kao rezultat potpisanog Sporazuma o suradnji sa Sveučilištem u Zagrebu, koji je potpisan 21. svibnja ove godine, započete su pripreme na realizaciji poslijediplomskog specijalističkog studija „Priprema i provedba EU projekata“ koji bi se provodio u Kninu i koji bi uključivao dva dodatna kolegija „Upravljanje gradom“ i „Upravljanje financijama grada“. Razlog zašto Grad Knin pristupa istom je činjenica da bez kvalitetnih kadrova, stručnih i obrazovanih zaposlenika općinskih i gradskih uprava, nema niti napretka i razvoja istih.  </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642339" w:rsidRDefault="001466AD" w:rsidP="008419E2">
            <w:r>
              <w:t xml:space="preserve">Omogućiti polaznicima studija lakše stjecanje kompetencija u ovome području, na koji način će postati i konkurentnija radna snaga na tržištu rada.  </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HAZU – Tekuće pomoći ostalim izvanproračunskim korisnicima državnog proračuna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150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r>
              <w:t>Grad Knin je ovoga ljeta podržao inicijativu akademkinje Vide Demarin i prof.dr.sc. Miljenka Šimpraga za osnivanje Zavoda za biomedicinska istraživanja na krškim područjima u Kninu.</w:t>
            </w:r>
          </w:p>
        </w:tc>
      </w:tr>
      <w:tr w:rsidR="001466AD" w:rsidRPr="00642339">
        <w:trPr>
          <w:trHeight w:val="480"/>
        </w:trPr>
        <w:tc>
          <w:tcPr>
            <w:tcW w:w="1575" w:type="dxa"/>
            <w:vAlign w:val="center"/>
          </w:tcPr>
          <w:p w:rsidR="001466AD" w:rsidRPr="000B79A8" w:rsidRDefault="001466AD" w:rsidP="008419E2">
            <w:r>
              <w:t>Planirani ciljevi</w:t>
            </w:r>
          </w:p>
        </w:tc>
        <w:tc>
          <w:tcPr>
            <w:tcW w:w="7512" w:type="dxa"/>
            <w:gridSpan w:val="3"/>
            <w:vAlign w:val="center"/>
          </w:tcPr>
          <w:p w:rsidR="001466AD" w:rsidRPr="008D5277" w:rsidRDefault="001466AD" w:rsidP="008419E2">
            <w:pPr>
              <w:pStyle w:val="NormalWeb"/>
              <w:shd w:val="clear" w:color="auto" w:fill="FFFFFF"/>
              <w:spacing w:after="300" w:afterAutospacing="0"/>
              <w:jc w:val="both"/>
            </w:pPr>
            <w:r w:rsidRPr="00265835">
              <w:t>Razlog zbog kojega se Grad odlučio na davanje podrške ovoj inicijativi nalazi se, među ostalim, u samom položaju našega Grada. Knin je smješten u krškom prostoru koji je zbog slabe naseljenosti i nerazvijenosti očuvao zdrav okoliš, što nam u današnje vrijeme daje prednost, u odnosu i na znatno razvijenije sredine, za razvoj turizma, proizvodnju zdrave hrane i kvalitetan život općenito. Osnivanjem Zavoda</w:t>
            </w:r>
            <w:r>
              <w:t>,</w:t>
            </w:r>
            <w:r w:rsidRPr="00265835">
              <w:t xml:space="preserve"> </w:t>
            </w:r>
            <w:r w:rsidRPr="00265835">
              <w:rPr>
                <w:color w:val="252525"/>
              </w:rPr>
              <w:t>naše društvo bi pokazalo odgovornost prema ovom krškom prostoru i ljudima koji na njemu žive i za koje pobrđa, humlja i zaravni u kršu nisu samo živopisni krajobrazi, već njihova svakodnevica.</w:t>
            </w:r>
          </w:p>
        </w:tc>
      </w:tr>
    </w:tbl>
    <w:p w:rsidR="001466AD" w:rsidRDefault="001466AD" w:rsidP="008419E2">
      <w:pPr>
        <w:rPr>
          <w:b/>
          <w:bCs/>
        </w:rPr>
      </w:pPr>
    </w:p>
    <w:p w:rsidR="001466AD" w:rsidRDefault="001466AD" w:rsidP="008419E2">
      <w:pPr>
        <w:rPr>
          <w:b/>
          <w:bCs/>
        </w:rPr>
      </w:pPr>
      <w:r>
        <w:rPr>
          <w:b/>
          <w:bCs/>
        </w:rPr>
        <w:t>Program: MJESNA SAMOUPRAVA</w:t>
      </w:r>
    </w:p>
    <w:p w:rsidR="001466AD" w:rsidRDefault="001466AD" w:rsidP="008419E2">
      <w:pPr>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Financiranje izbora za mjesne odbore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0,00</w:t>
            </w:r>
          </w:p>
        </w:tc>
        <w:tc>
          <w:tcPr>
            <w:tcW w:w="1984" w:type="dxa"/>
            <w:vAlign w:val="center"/>
          </w:tcPr>
          <w:p w:rsidR="001466AD" w:rsidRPr="000B79A8" w:rsidRDefault="001466AD" w:rsidP="008419E2">
            <w:pPr>
              <w:jc w:val="right"/>
              <w:rPr>
                <w:b/>
                <w:bCs/>
              </w:rPr>
            </w:pPr>
            <w:r>
              <w:rPr>
                <w:b/>
                <w:bCs/>
              </w:rPr>
              <w:t>78</w:t>
            </w:r>
            <w:r w:rsidRPr="000B79A8">
              <w:rPr>
                <w:b/>
                <w:bCs/>
              </w:rPr>
              <w:t>.000,00</w:t>
            </w:r>
          </w:p>
        </w:tc>
      </w:tr>
      <w:tr w:rsidR="001466AD" w:rsidRPr="00C3331B">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C3331B" w:rsidRDefault="001466AD" w:rsidP="008419E2">
            <w:pPr>
              <w:spacing w:after="135"/>
            </w:pPr>
            <w:r>
              <w:t>Tijekom 2020. godine provest će se redoviti izbori za mjesne odbore na području Grada Knina.</w:t>
            </w:r>
          </w:p>
        </w:tc>
      </w:tr>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t>Financiranje mjesnih odbora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25.000</w:t>
            </w:r>
            <w:r w:rsidRPr="000B79A8">
              <w:rPr>
                <w:b/>
                <w:bCs/>
              </w:rPr>
              <w:t>,00</w:t>
            </w:r>
          </w:p>
        </w:tc>
        <w:tc>
          <w:tcPr>
            <w:tcW w:w="1984" w:type="dxa"/>
            <w:vAlign w:val="center"/>
          </w:tcPr>
          <w:p w:rsidR="001466AD" w:rsidRPr="000B79A8" w:rsidRDefault="001466AD" w:rsidP="008419E2">
            <w:pPr>
              <w:jc w:val="right"/>
              <w:rPr>
                <w:b/>
                <w:bCs/>
              </w:rPr>
            </w:pPr>
            <w:r>
              <w:rPr>
                <w:b/>
                <w:bCs/>
              </w:rPr>
              <w:t>25</w:t>
            </w:r>
            <w:r w:rsidRPr="000B79A8">
              <w:rPr>
                <w:b/>
                <w:bCs/>
              </w:rPr>
              <w:t>.000,00</w:t>
            </w:r>
          </w:p>
        </w:tc>
      </w:tr>
      <w:tr w:rsidR="001466AD" w:rsidRPr="00C3331B">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C3331B" w:rsidRDefault="001466AD" w:rsidP="008419E2">
            <w:pPr>
              <w:spacing w:after="135"/>
            </w:pPr>
            <w:r>
              <w:t>Tijekom 2020. godine Grad knin će nastaviti s financiranjem rada pet Mjesnih odbora s područja Grada Knina.</w:t>
            </w:r>
          </w:p>
        </w:tc>
      </w:tr>
    </w:tbl>
    <w:p w:rsidR="001466AD" w:rsidRDefault="001466AD" w:rsidP="008419E2">
      <w:pPr>
        <w:rPr>
          <w:b/>
          <w:bCs/>
        </w:rPr>
      </w:pPr>
    </w:p>
    <w:p w:rsidR="001466AD" w:rsidRDefault="001466AD" w:rsidP="008419E2">
      <w:pPr>
        <w:rPr>
          <w:b/>
          <w:bCs/>
        </w:rPr>
      </w:pPr>
    </w:p>
    <w:p w:rsidR="001466AD" w:rsidRPr="000B79A8" w:rsidRDefault="001466AD" w:rsidP="008419E2">
      <w:pPr>
        <w:rPr>
          <w:b/>
          <w:bCs/>
        </w:rPr>
      </w:pPr>
      <w:r w:rsidRPr="000B79A8">
        <w:rPr>
          <w:b/>
          <w:bCs/>
        </w:rPr>
        <w:t>Program: GRADONAČELNIK – REDOVNA DJELATNOST</w:t>
      </w:r>
    </w:p>
    <w:p w:rsidR="001466AD" w:rsidRPr="000B79A8" w:rsidRDefault="001466AD" w:rsidP="008419E2">
      <w:pPr>
        <w:rPr>
          <w:b/>
          <w:bCs/>
          <w:u w:val="single"/>
        </w:rPr>
      </w:pPr>
    </w:p>
    <w:p w:rsidR="001466AD" w:rsidRPr="001C4CEA" w:rsidRDefault="001466AD" w:rsidP="008419E2">
      <w:pPr>
        <w:pStyle w:val="NoSpacing"/>
        <w:jc w:val="both"/>
        <w:rPr>
          <w:rFonts w:ascii="Times New Roman" w:hAnsi="Times New Roman" w:cs="Times New Roman"/>
          <w:b/>
          <w:bCs/>
          <w:sz w:val="24"/>
          <w:szCs w:val="24"/>
        </w:rPr>
      </w:pPr>
      <w:r w:rsidRPr="001C4CEA">
        <w:rPr>
          <w:rFonts w:ascii="Times New Roman" w:hAnsi="Times New Roman" w:cs="Times New Roman"/>
          <w:b/>
          <w:bCs/>
          <w:sz w:val="24"/>
          <w:szCs w:val="24"/>
        </w:rPr>
        <w:t xml:space="preserve">Opći i posebni ciljevi: </w:t>
      </w:r>
    </w:p>
    <w:p w:rsidR="001466AD" w:rsidRPr="001C4CEA" w:rsidRDefault="001466AD" w:rsidP="008419E2">
      <w:pPr>
        <w:pStyle w:val="NoSpacing"/>
        <w:jc w:val="both"/>
        <w:rPr>
          <w:rFonts w:ascii="Times New Roman" w:hAnsi="Times New Roman" w:cs="Times New Roman"/>
          <w:b/>
          <w:bCs/>
          <w:sz w:val="24"/>
          <w:szCs w:val="24"/>
        </w:rPr>
      </w:pPr>
      <w:r w:rsidRPr="001C4CEA">
        <w:rPr>
          <w:rFonts w:ascii="Times New Roman" w:hAnsi="Times New Roman" w:cs="Times New Roman"/>
          <w:sz w:val="24"/>
          <w:szCs w:val="24"/>
        </w:rPr>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 i sredstava za rad, osiguravanje provođenja programa stručnog osposobljavanja za rad bez zasnivanja radnog odnosa i prakse učenika i studenata.</w:t>
      </w:r>
    </w:p>
    <w:p w:rsidR="001466AD" w:rsidRPr="001C4CEA" w:rsidRDefault="001466AD" w:rsidP="008419E2">
      <w:pPr>
        <w:pStyle w:val="NoSpacing"/>
        <w:ind w:left="-142"/>
        <w:jc w:val="both"/>
        <w:rPr>
          <w:rFonts w:ascii="Times New Roman" w:hAnsi="Times New Roman" w:cs="Times New Roman"/>
          <w:lang w:eastAsia="hr-HR"/>
        </w:rPr>
      </w:pPr>
      <w:r w:rsidRPr="001C4CEA">
        <w:rPr>
          <w:rFonts w:ascii="Times New Roman" w:hAnsi="Times New Roman" w:cs="Times New Roman"/>
          <w:sz w:val="24"/>
          <w:szCs w:val="24"/>
        </w:rPr>
        <w:t xml:space="preserve">Ciljevi programa: </w:t>
      </w:r>
      <w:r w:rsidRPr="001C4CEA">
        <w:rPr>
          <w:rFonts w:ascii="Times New Roman" w:hAnsi="Times New Roman" w:cs="Times New Roman"/>
          <w:sz w:val="24"/>
          <w:szCs w:val="24"/>
          <w:lang w:eastAsia="hr-HR"/>
        </w:rPr>
        <w:t>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w:t>
      </w:r>
      <w:r w:rsidRPr="001C4CEA">
        <w:rPr>
          <w:rFonts w:ascii="Arial" w:hAnsi="Arial" w:cs="Arial"/>
          <w:sz w:val="24"/>
          <w:szCs w:val="24"/>
          <w:lang w:eastAsia="hr-HR"/>
        </w:rPr>
        <w:t xml:space="preserve"> </w:t>
      </w:r>
      <w:r w:rsidRPr="001C4CEA">
        <w:rPr>
          <w:rFonts w:ascii="Times New Roman" w:hAnsi="Times New Roman" w:cs="Times New Roman"/>
          <w:sz w:val="24"/>
          <w:szCs w:val="24"/>
          <w:lang w:eastAsia="hr-HR"/>
        </w:rPr>
        <w:t>Gradskog vijeća, 6. odlučuje o stjecanju i otuđivanju pokretnina i nekretnina i drugom raspolaganju ostalom imovinom Grada čija pojedinačna vrijednost ne prelazi 0,5 % iznosa prihoda bez primitaka ostvarenih u godini koja</w:t>
      </w:r>
      <w:r w:rsidRPr="001C4CEA">
        <w:rPr>
          <w:rFonts w:ascii="Times New Roman" w:hAnsi="Times New Roman" w:cs="Times New Roman"/>
          <w:lang w:eastAsia="hr-HR"/>
        </w:rPr>
        <w:t xml:space="preserve"> prethodi godini u kojoj se odlučuje o stjecanju i otuđivanju pokretnina i nekretnina i drugo raspolaganje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1466AD" w:rsidRPr="000B79A8" w:rsidRDefault="001466AD" w:rsidP="008419E2">
      <w:pPr>
        <w:pStyle w:val="NoSpacing"/>
        <w:ind w:left="-142"/>
        <w:jc w:val="both"/>
        <w:rPr>
          <w:lang w:eastAsia="hr-HR"/>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Protokol i promidžba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rPr>
                <w:b/>
                <w:bCs/>
              </w:rPr>
            </w:pPr>
            <w:r>
              <w:rPr>
                <w:b/>
                <w:bCs/>
              </w:rPr>
              <w:t>170</w:t>
            </w:r>
            <w:r w:rsidRPr="000B79A8">
              <w:rPr>
                <w:b/>
                <w:bCs/>
              </w:rPr>
              <w:t>.000,00</w:t>
            </w:r>
          </w:p>
        </w:tc>
        <w:tc>
          <w:tcPr>
            <w:tcW w:w="1984" w:type="dxa"/>
            <w:vAlign w:val="center"/>
          </w:tcPr>
          <w:p w:rsidR="001466AD" w:rsidRPr="000B79A8" w:rsidRDefault="001466AD" w:rsidP="008419E2">
            <w:pPr>
              <w:jc w:val="right"/>
              <w:rPr>
                <w:b/>
                <w:bCs/>
              </w:rPr>
            </w:pPr>
            <w:r>
              <w:rPr>
                <w:b/>
                <w:bCs/>
              </w:rPr>
              <w:t>220</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 xml:space="preserve">Predviđena sredstva namijenjena su obavljanju svih onih poslova koji osiguravaju uredno i kvalitetno obavljanje rada </w:t>
            </w:r>
            <w:r>
              <w:t>G</w:t>
            </w:r>
            <w:r w:rsidRPr="000B79A8">
              <w:t>radonačelnika i njegovih zamjenika, Gradskog vijeća, kao i svih drugih poslova koji su od značaja za Grad Knin i koji doprinose promociji Grada.  Planirana sredstva odnose se na troškove reprezentacije, troškove protokola (vijenci, cvijeće, svijeće i sl.) i izdatke za protokol i sponzorstva.</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Proračunska pričuva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100.000,00</w:t>
            </w:r>
          </w:p>
        </w:tc>
        <w:tc>
          <w:tcPr>
            <w:tcW w:w="1984" w:type="dxa"/>
            <w:vAlign w:val="center"/>
          </w:tcPr>
          <w:p w:rsidR="001466AD" w:rsidRPr="000B79A8" w:rsidRDefault="001466AD" w:rsidP="008419E2">
            <w:pPr>
              <w:jc w:val="right"/>
              <w:rPr>
                <w:b/>
                <w:bCs/>
              </w:rPr>
            </w:pPr>
            <w:r w:rsidRPr="000B79A8">
              <w:rPr>
                <w:b/>
                <w:bCs/>
              </w:rPr>
              <w:t>100.000,00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U Proračunu za 20</w:t>
            </w:r>
            <w:r>
              <w:t>20</w:t>
            </w:r>
            <w:r w:rsidRPr="000B79A8">
              <w:t>. godinu planirana su sredstva proračunske pričuve, koja će se koristiti za zakonom utvrđene namjene, odlukom Gradonačelnika.</w:t>
            </w:r>
          </w:p>
        </w:tc>
      </w:tr>
      <w:tr w:rsidR="001466AD" w:rsidRPr="000B79A8">
        <w:trPr>
          <w:trHeight w:val="480"/>
        </w:trPr>
        <w:tc>
          <w:tcPr>
            <w:tcW w:w="1575" w:type="dxa"/>
            <w:vAlign w:val="center"/>
          </w:tcPr>
          <w:p w:rsidR="001466AD" w:rsidRPr="00642339" w:rsidRDefault="001466AD" w:rsidP="008419E2">
            <w:r w:rsidRPr="00642339">
              <w:t>Planirani ciljevi</w:t>
            </w:r>
          </w:p>
        </w:tc>
        <w:tc>
          <w:tcPr>
            <w:tcW w:w="7512" w:type="dxa"/>
            <w:gridSpan w:val="3"/>
            <w:vAlign w:val="center"/>
          </w:tcPr>
          <w:p w:rsidR="001466AD" w:rsidRPr="00642339" w:rsidRDefault="001466AD" w:rsidP="008419E2">
            <w:pPr>
              <w:jc w:val="both"/>
            </w:pPr>
            <w:r w:rsidRPr="00642339">
              <w:t>Planira se isti iznos sredstava pričuve kao i u 201</w:t>
            </w:r>
            <w:r>
              <w:t>9</w:t>
            </w:r>
            <w:r w:rsidRPr="00642339">
              <w:t>. godini.</w:t>
            </w:r>
          </w:p>
        </w:tc>
      </w:tr>
    </w:tbl>
    <w:p w:rsidR="001466AD" w:rsidRPr="000B79A8" w:rsidRDefault="001466AD" w:rsidP="008419E2">
      <w:pPr>
        <w:pStyle w:val="NoSpacing"/>
        <w:jc w:val="both"/>
        <w:rPr>
          <w:b/>
          <w:bCs/>
        </w:rPr>
      </w:pPr>
    </w:p>
    <w:p w:rsidR="001466AD" w:rsidRPr="000B79A8" w:rsidRDefault="001466AD" w:rsidP="008419E2">
      <w:pPr>
        <w:pStyle w:val="NoSpacing"/>
        <w:jc w:val="both"/>
        <w:rPr>
          <w:b/>
          <w:bCs/>
        </w:rPr>
      </w:pPr>
    </w:p>
    <w:p w:rsidR="001466AD" w:rsidRDefault="001466AD" w:rsidP="00D52DB8">
      <w:r w:rsidRPr="000B79A8">
        <w:t>Program: GRADSKO VIJEĆE – AKTIVNOS</w:t>
      </w:r>
      <w:r>
        <w:t>TI IZ DJELOKRUGA PREDSTAVNIČKOG TIJELA</w:t>
      </w:r>
    </w:p>
    <w:p w:rsidR="001466AD" w:rsidRPr="00D52DB8" w:rsidRDefault="001466AD" w:rsidP="00D52DB8">
      <w:pPr>
        <w:rPr>
          <w:b/>
          <w:bCs/>
        </w:rPr>
      </w:pPr>
      <w:r w:rsidRPr="000B79A8">
        <w:t xml:space="preserve">Opći i posebni ciljevi: Osiguranje kvalitetnog rada uprave kroz sljedeće aktivnosti:Osiguranje kontinuiranog i nesmetanog rada Gradskog vijeća na način da se Vijeće redovito sastaje, zasjeda i donosi odluke, što je ključno za funkcioniranje i razvoj Grada Knina i predstavlja temelj za sve daljnje aktivnosti. </w:t>
      </w:r>
    </w:p>
    <w:p w:rsidR="001466AD" w:rsidRPr="000B79A8" w:rsidRDefault="001466AD" w:rsidP="008419E2">
      <w:pPr>
        <w:pStyle w:val="NoSpacing"/>
        <w:ind w:left="-142"/>
        <w:jc w:val="both"/>
      </w:pPr>
      <w:r w:rsidRPr="000B79A8">
        <w:t>Ciljevi programa:</w:t>
      </w:r>
      <w:r w:rsidRPr="000B79A8">
        <w:rPr>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ostalom imovinom Grada čija ukupna vrijednost prelazi 0,5 % iznosa prihoda bez primitaka ostvarenih u godini koja prethodi godini u kojoj se odlučuje o stjecanju i otuđenju pokretnina i nekretnina i drugo raspolaganje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Statutom Grada Knina i drugim aktima. </w:t>
      </w:r>
    </w:p>
    <w:p w:rsidR="001466AD" w:rsidRPr="000B79A8" w:rsidRDefault="001466AD" w:rsidP="008419E2">
      <w:pPr>
        <w:jc w:val="both"/>
      </w:pPr>
    </w:p>
    <w:p w:rsidR="001466AD" w:rsidRPr="000B79A8" w:rsidRDefault="001466AD" w:rsidP="008419E2">
      <w:pPr>
        <w:jc w:val="both"/>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Redovna djelatnost Gradskog vijeća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212.000,00</w:t>
            </w:r>
          </w:p>
        </w:tc>
        <w:tc>
          <w:tcPr>
            <w:tcW w:w="1984" w:type="dxa"/>
            <w:vAlign w:val="center"/>
          </w:tcPr>
          <w:p w:rsidR="001466AD" w:rsidRPr="000B79A8" w:rsidRDefault="001466AD" w:rsidP="008419E2">
            <w:pPr>
              <w:jc w:val="right"/>
              <w:rPr>
                <w:b/>
                <w:bCs/>
              </w:rPr>
            </w:pPr>
            <w:r>
              <w:rPr>
                <w:b/>
                <w:bCs/>
              </w:rPr>
              <w:t>297</w:t>
            </w:r>
            <w:r w:rsidRPr="000B79A8">
              <w:rPr>
                <w:b/>
                <w:bCs/>
              </w:rPr>
              <w:t>.000,00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 xml:space="preserve">Kontinuiran rada Gradskog vijeća, na način da se Vijeće redovito sastaje, zasjeda i donosi odluke, što je ključno za funkcioniranje i razvoj Grada Knina i predstavlja temelj za sve daljnje aktivnosti. </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Financiranje političkih stranaka i vijećnika liste grupe birača</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Pr>
                <w:b/>
                <w:bCs/>
              </w:rPr>
              <w:t>61.5</w:t>
            </w:r>
            <w:r w:rsidRPr="000B79A8">
              <w:rPr>
                <w:b/>
                <w:bCs/>
              </w:rPr>
              <w:t>00,00</w:t>
            </w:r>
          </w:p>
        </w:tc>
        <w:tc>
          <w:tcPr>
            <w:tcW w:w="1984" w:type="dxa"/>
            <w:vAlign w:val="center"/>
          </w:tcPr>
          <w:p w:rsidR="001466AD" w:rsidRPr="000B79A8" w:rsidRDefault="001466AD" w:rsidP="008419E2">
            <w:pPr>
              <w:jc w:val="right"/>
              <w:rPr>
                <w:b/>
                <w:bCs/>
              </w:rPr>
            </w:pPr>
            <w:r>
              <w:rPr>
                <w:b/>
                <w:bCs/>
              </w:rPr>
              <w:t>65.100,00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Funkcioniranje stranačkog pluralizma na području Grada Knina, na način da se svim strankama i listama grupe birača, koje djeluju na području Grada, osiguraju njihova prava koja im pripadaju na temelju zakona, osobito izbornih.</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Financiranje Savjeta mladih</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Plan za 20</w:t>
            </w:r>
            <w:r>
              <w:t>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10.000,00</w:t>
            </w:r>
          </w:p>
        </w:tc>
        <w:tc>
          <w:tcPr>
            <w:tcW w:w="1984" w:type="dxa"/>
            <w:vAlign w:val="center"/>
          </w:tcPr>
          <w:p w:rsidR="001466AD" w:rsidRPr="000B79A8" w:rsidRDefault="001466AD" w:rsidP="008419E2">
            <w:pPr>
              <w:jc w:val="right"/>
              <w:rPr>
                <w:b/>
                <w:bCs/>
              </w:rPr>
            </w:pPr>
            <w:r w:rsidRPr="000B79A8">
              <w:rPr>
                <w:b/>
                <w:bCs/>
              </w:rPr>
              <w:t>10.000,00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t xml:space="preserve">Sredstva za rad Savjeta mladih </w:t>
            </w:r>
            <w:r w:rsidRPr="000B79A8">
              <w:t xml:space="preserve">Grada Knina </w:t>
            </w:r>
            <w:r>
              <w:t xml:space="preserve">predviđena su i za 2020. godinu, </w:t>
            </w:r>
            <w:r w:rsidRPr="000B79A8">
              <w:t xml:space="preserve">s ciljem </w:t>
            </w:r>
            <w:r>
              <w:t xml:space="preserve">rada na </w:t>
            </w:r>
            <w:r w:rsidRPr="000B79A8">
              <w:t>poboljšanj</w:t>
            </w:r>
            <w:r>
              <w:t>i</w:t>
            </w:r>
            <w:r w:rsidRPr="000B79A8">
              <w:t xml:space="preserve"> kvalitete života mladih u Gradu te njihovom aktivnijem uključivanju u rad kako Gradskog vijeća, ta</w:t>
            </w:r>
            <w:r>
              <w:t xml:space="preserve">ko i izvršne vlasti Grada Knina. </w:t>
            </w:r>
          </w:p>
        </w:tc>
      </w:tr>
      <w:tr w:rsidR="001466AD" w:rsidRPr="000B79A8">
        <w:trPr>
          <w:trHeight w:val="480"/>
        </w:trPr>
        <w:tc>
          <w:tcPr>
            <w:tcW w:w="1575" w:type="dxa"/>
            <w:vAlign w:val="center"/>
          </w:tcPr>
          <w:p w:rsidR="001466AD" w:rsidRPr="000B79A8" w:rsidRDefault="001466AD" w:rsidP="008419E2">
            <w:r w:rsidRPr="000B79A8">
              <w:t>Planirani ciljevi</w:t>
            </w:r>
          </w:p>
        </w:tc>
        <w:tc>
          <w:tcPr>
            <w:tcW w:w="7512" w:type="dxa"/>
            <w:gridSpan w:val="3"/>
            <w:vAlign w:val="center"/>
          </w:tcPr>
          <w:p w:rsidR="001466AD" w:rsidRPr="00642339" w:rsidRDefault="001466AD" w:rsidP="008419E2">
            <w:pPr>
              <w:jc w:val="both"/>
            </w:pPr>
            <w:r>
              <w:t xml:space="preserve">Cilj </w:t>
            </w:r>
            <w:r w:rsidRPr="00642339">
              <w:t>Grad</w:t>
            </w:r>
            <w:r>
              <w:t>a</w:t>
            </w:r>
            <w:r w:rsidRPr="00642339">
              <w:t xml:space="preserve"> Knin</w:t>
            </w:r>
            <w:r>
              <w:t>a</w:t>
            </w:r>
            <w:r w:rsidRPr="00642339">
              <w:t xml:space="preserve"> </w:t>
            </w:r>
            <w:r>
              <w:t>je</w:t>
            </w:r>
            <w:r w:rsidRPr="00642339">
              <w:t xml:space="preserve"> potaknuti </w:t>
            </w:r>
            <w:r>
              <w:t>rad Savjeta mladih Grada Knina. Međutim, uz dva raspisana javna poziva za predlaganje kandidata za novi saziv Savjeta mladih, isti još uvijek nije konstituiran, jer nije pristigla niti jedna kandidatura.</w:t>
            </w:r>
          </w:p>
        </w:tc>
      </w:tr>
    </w:tbl>
    <w:p w:rsidR="001466AD" w:rsidRPr="000B79A8" w:rsidRDefault="001466AD" w:rsidP="008419E2">
      <w:pPr>
        <w:pStyle w:val="NoSpacing"/>
        <w:jc w:val="both"/>
        <w:rPr>
          <w:b/>
          <w:bCs/>
        </w:rPr>
      </w:pPr>
    </w:p>
    <w:tbl>
      <w:tblPr>
        <w:tblW w:w="9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3509"/>
        <w:gridCol w:w="2019"/>
        <w:gridCol w:w="1984"/>
      </w:tblGrid>
      <w:tr w:rsidR="001466AD" w:rsidRPr="000B79A8">
        <w:trPr>
          <w:trHeight w:val="255"/>
        </w:trPr>
        <w:tc>
          <w:tcPr>
            <w:tcW w:w="1575" w:type="dxa"/>
            <w:vMerge w:val="restart"/>
            <w:vAlign w:val="center"/>
          </w:tcPr>
          <w:p w:rsidR="001466AD" w:rsidRPr="000B79A8" w:rsidRDefault="001466AD" w:rsidP="008419E2">
            <w:r w:rsidRPr="000B79A8">
              <w:rPr>
                <w:b/>
                <w:bCs/>
              </w:rPr>
              <w:t xml:space="preserve">Aktivnost </w:t>
            </w:r>
          </w:p>
        </w:tc>
        <w:tc>
          <w:tcPr>
            <w:tcW w:w="3509" w:type="dxa"/>
            <w:vMerge w:val="restart"/>
            <w:vAlign w:val="center"/>
          </w:tcPr>
          <w:p w:rsidR="001466AD" w:rsidRPr="000B79A8" w:rsidRDefault="001466AD" w:rsidP="008419E2">
            <w:r w:rsidRPr="000B79A8">
              <w:t>Grad – prijatelj djece</w:t>
            </w:r>
          </w:p>
        </w:tc>
        <w:tc>
          <w:tcPr>
            <w:tcW w:w="2019" w:type="dxa"/>
            <w:vAlign w:val="center"/>
          </w:tcPr>
          <w:p w:rsidR="001466AD" w:rsidRPr="000B79A8" w:rsidRDefault="001466AD" w:rsidP="008419E2">
            <w:pPr>
              <w:jc w:val="center"/>
            </w:pPr>
            <w:r w:rsidRPr="000B79A8">
              <w:t>Tekući plan 201</w:t>
            </w:r>
            <w:r>
              <w:t>9</w:t>
            </w:r>
          </w:p>
        </w:tc>
        <w:tc>
          <w:tcPr>
            <w:tcW w:w="1984" w:type="dxa"/>
            <w:vAlign w:val="center"/>
          </w:tcPr>
          <w:p w:rsidR="001466AD" w:rsidRPr="000B79A8" w:rsidRDefault="001466AD" w:rsidP="008419E2">
            <w:pPr>
              <w:jc w:val="center"/>
            </w:pPr>
            <w:r w:rsidRPr="000B79A8">
              <w:t>P</w:t>
            </w:r>
            <w:r>
              <w:t>lan za 2020</w:t>
            </w:r>
          </w:p>
        </w:tc>
      </w:tr>
      <w:tr w:rsidR="001466AD" w:rsidRPr="000B79A8">
        <w:trPr>
          <w:trHeight w:val="480"/>
        </w:trPr>
        <w:tc>
          <w:tcPr>
            <w:tcW w:w="1575" w:type="dxa"/>
            <w:vMerge/>
            <w:vAlign w:val="center"/>
          </w:tcPr>
          <w:p w:rsidR="001466AD" w:rsidRPr="000B79A8" w:rsidRDefault="001466AD" w:rsidP="008419E2">
            <w:pPr>
              <w:rPr>
                <w:b/>
                <w:bCs/>
              </w:rPr>
            </w:pPr>
          </w:p>
        </w:tc>
        <w:tc>
          <w:tcPr>
            <w:tcW w:w="3509" w:type="dxa"/>
            <w:vMerge/>
            <w:vAlign w:val="center"/>
          </w:tcPr>
          <w:p w:rsidR="001466AD" w:rsidRPr="000B79A8" w:rsidRDefault="001466AD" w:rsidP="008419E2">
            <w:pPr>
              <w:rPr>
                <w:b/>
                <w:bCs/>
              </w:rPr>
            </w:pPr>
          </w:p>
        </w:tc>
        <w:tc>
          <w:tcPr>
            <w:tcW w:w="2019" w:type="dxa"/>
            <w:vAlign w:val="center"/>
          </w:tcPr>
          <w:p w:rsidR="001466AD" w:rsidRPr="000B79A8" w:rsidRDefault="001466AD" w:rsidP="008419E2">
            <w:pPr>
              <w:jc w:val="right"/>
              <w:rPr>
                <w:b/>
                <w:bCs/>
              </w:rPr>
            </w:pPr>
            <w:r w:rsidRPr="000B79A8">
              <w:rPr>
                <w:b/>
                <w:bCs/>
              </w:rPr>
              <w:t>5.000,00</w:t>
            </w:r>
          </w:p>
        </w:tc>
        <w:tc>
          <w:tcPr>
            <w:tcW w:w="1984" w:type="dxa"/>
            <w:vAlign w:val="center"/>
          </w:tcPr>
          <w:p w:rsidR="001466AD" w:rsidRPr="000B79A8" w:rsidRDefault="001466AD" w:rsidP="008419E2">
            <w:pPr>
              <w:jc w:val="right"/>
              <w:rPr>
                <w:b/>
                <w:bCs/>
              </w:rPr>
            </w:pPr>
            <w:r w:rsidRPr="000B79A8">
              <w:rPr>
                <w:b/>
                <w:bCs/>
              </w:rPr>
              <w:t>5.000,00</w:t>
            </w:r>
          </w:p>
        </w:tc>
      </w:tr>
      <w:tr w:rsidR="001466AD" w:rsidRPr="000B79A8">
        <w:trPr>
          <w:trHeight w:val="480"/>
        </w:trPr>
        <w:tc>
          <w:tcPr>
            <w:tcW w:w="1575" w:type="dxa"/>
            <w:vAlign w:val="center"/>
          </w:tcPr>
          <w:p w:rsidR="001466AD" w:rsidRPr="000B79A8" w:rsidRDefault="001466AD" w:rsidP="008419E2">
            <w:r w:rsidRPr="000B79A8">
              <w:t>Obrazloženje</w:t>
            </w:r>
          </w:p>
        </w:tc>
        <w:tc>
          <w:tcPr>
            <w:tcW w:w="7512" w:type="dxa"/>
            <w:gridSpan w:val="3"/>
            <w:vAlign w:val="center"/>
          </w:tcPr>
          <w:p w:rsidR="001466AD" w:rsidRPr="000B79A8" w:rsidRDefault="001466AD" w:rsidP="008419E2">
            <w:pPr>
              <w:jc w:val="both"/>
            </w:pPr>
            <w:r w:rsidRPr="000B79A8">
              <w:t>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naziva „Grad Knin – prijatelj djece.</w:t>
            </w:r>
          </w:p>
        </w:tc>
      </w:tr>
      <w:tr w:rsidR="001466AD" w:rsidRPr="000B79A8">
        <w:trPr>
          <w:trHeight w:val="480"/>
        </w:trPr>
        <w:tc>
          <w:tcPr>
            <w:tcW w:w="1575" w:type="dxa"/>
          </w:tcPr>
          <w:p w:rsidR="001466AD" w:rsidRPr="00642339" w:rsidRDefault="001466AD" w:rsidP="008419E2">
            <w:r w:rsidRPr="00642339">
              <w:t>Status Grad prijatelj djece</w:t>
            </w:r>
          </w:p>
        </w:tc>
        <w:tc>
          <w:tcPr>
            <w:tcW w:w="7512" w:type="dxa"/>
            <w:gridSpan w:val="3"/>
          </w:tcPr>
          <w:p w:rsidR="001466AD" w:rsidRPr="00642339" w:rsidRDefault="001466AD" w:rsidP="008419E2">
            <w:r w:rsidRPr="00642339">
              <w:t>Održavanje statusa Grad prijatelj djece</w:t>
            </w:r>
            <w:r>
              <w:t>.</w:t>
            </w:r>
          </w:p>
        </w:tc>
      </w:tr>
    </w:tbl>
    <w:p w:rsidR="001466AD" w:rsidRDefault="001466AD" w:rsidP="008419E2">
      <w:pPr>
        <w:pStyle w:val="NoSpacing"/>
        <w:rPr>
          <w:b/>
          <w:bCs/>
        </w:rPr>
      </w:pPr>
    </w:p>
    <w:p w:rsidR="001466AD" w:rsidRDefault="001466AD" w:rsidP="008419E2">
      <w:pPr>
        <w:pStyle w:val="NoSpacing"/>
        <w:rPr>
          <w:b/>
          <w:bCs/>
        </w:rPr>
      </w:pPr>
    </w:p>
    <w:p w:rsidR="001466AD" w:rsidRDefault="001466AD" w:rsidP="008419E2">
      <w:pPr>
        <w:pStyle w:val="NoSpacing"/>
        <w:rPr>
          <w:b/>
          <w:bCs/>
        </w:rPr>
      </w:pPr>
    </w:p>
    <w:p w:rsidR="001466AD" w:rsidRDefault="001466AD" w:rsidP="008419E2">
      <w:pPr>
        <w:pStyle w:val="NoSpacing"/>
        <w:rPr>
          <w:b/>
          <w:bCs/>
        </w:rPr>
      </w:pPr>
    </w:p>
    <w:p w:rsidR="001466AD" w:rsidRPr="000B79A8" w:rsidRDefault="001466AD" w:rsidP="008419E2">
      <w:pPr>
        <w:pStyle w:val="NoSpacing"/>
        <w:rPr>
          <w:b/>
          <w:bCs/>
          <w:i/>
          <w:iCs/>
          <w:color w:val="0070C0"/>
          <w:sz w:val="32"/>
          <w:szCs w:val="32"/>
        </w:rPr>
      </w:pPr>
      <w:r w:rsidRPr="000B79A8">
        <w:rPr>
          <w:b/>
          <w:bCs/>
        </w:rPr>
        <w:t xml:space="preserve">GLAVA </w:t>
      </w:r>
      <w:r>
        <w:rPr>
          <w:b/>
          <w:bCs/>
        </w:rPr>
        <w:t>0100</w:t>
      </w:r>
      <w:r w:rsidRPr="000B79A8">
        <w:rPr>
          <w:b/>
          <w:bCs/>
        </w:rPr>
        <w:t>4-  NARODNA KNJIŽNICA KNIN</w:t>
      </w:r>
    </w:p>
    <w:p w:rsidR="001466AD" w:rsidRPr="000B79A8" w:rsidRDefault="001466AD" w:rsidP="008419E2">
      <w:pPr>
        <w:pStyle w:val="NoSpacing"/>
        <w:ind w:left="-142"/>
        <w:rPr>
          <w:b/>
          <w:bCs/>
        </w:rPr>
      </w:pPr>
      <w:r w:rsidRPr="000B79A8">
        <w:rPr>
          <w:b/>
          <w:bCs/>
        </w:rPr>
        <w:t xml:space="preserve">   PRORAČUNSKI  KORISNIK 33827- NARODNA KNJIŽNICA KNIN</w:t>
      </w:r>
    </w:p>
    <w:p w:rsidR="001466AD" w:rsidRPr="000B79A8" w:rsidRDefault="001466AD" w:rsidP="008419E2">
      <w:pPr>
        <w:pStyle w:val="NoSpacing"/>
        <w:ind w:left="-142"/>
        <w:rPr>
          <w:b/>
          <w:bCs/>
        </w:rPr>
      </w:pPr>
    </w:p>
    <w:p w:rsidR="001466AD" w:rsidRPr="007B452A" w:rsidRDefault="001466AD" w:rsidP="008419E2">
      <w:pPr>
        <w:jc w:val="both"/>
        <w:rPr>
          <w:b/>
          <w:bCs/>
        </w:rPr>
      </w:pPr>
      <w:r w:rsidRPr="007B452A">
        <w:rPr>
          <w:b/>
          <w:bCs/>
        </w:rPr>
        <w:t xml:space="preserve">ZAKONSKE I DRUGE PRAVNE OSNOVE: </w:t>
      </w:r>
    </w:p>
    <w:p w:rsidR="001466AD" w:rsidRPr="001F0DFD" w:rsidRDefault="001466AD" w:rsidP="008419E2">
      <w:pPr>
        <w:spacing w:before="240"/>
        <w:jc w:val="both"/>
      </w:pPr>
      <w:r w:rsidRPr="001F0DFD">
        <w:t>Zakon o knjižnicama</w:t>
      </w:r>
      <w:r>
        <w:t xml:space="preserve"> i knjižničnoj djelatnosti</w:t>
      </w:r>
    </w:p>
    <w:p w:rsidR="001466AD" w:rsidRPr="001F0DFD" w:rsidRDefault="001466AD" w:rsidP="008419E2">
      <w:pPr>
        <w:jc w:val="both"/>
      </w:pPr>
      <w:r w:rsidRPr="001F0DFD">
        <w:t>Standardi za narodne knjižnice u Republici Hrvatskoj</w:t>
      </w:r>
    </w:p>
    <w:p w:rsidR="001466AD" w:rsidRPr="001F0DFD" w:rsidRDefault="001466AD" w:rsidP="008419E2">
      <w:pPr>
        <w:jc w:val="both"/>
      </w:pPr>
      <w:r w:rsidRPr="001F0DFD">
        <w:t>Statut Narodne knjižnice – Knin</w:t>
      </w:r>
    </w:p>
    <w:p w:rsidR="001466AD" w:rsidRPr="001F0DFD" w:rsidRDefault="001466AD" w:rsidP="008419E2">
      <w:pPr>
        <w:jc w:val="both"/>
      </w:pPr>
      <w:r w:rsidRPr="001F0DFD">
        <w:t>Pravilnik o unutarnjem ustrojstvu i načinu rada</w:t>
      </w:r>
    </w:p>
    <w:p w:rsidR="001466AD" w:rsidRPr="001F0DFD" w:rsidRDefault="001466AD" w:rsidP="008419E2">
      <w:pPr>
        <w:jc w:val="both"/>
      </w:pPr>
      <w:r w:rsidRPr="001F0DFD">
        <w:t>Pravilnik o radu Narodne knjižnice – Knin</w:t>
      </w:r>
    </w:p>
    <w:p w:rsidR="001466AD" w:rsidRPr="001F0DFD" w:rsidRDefault="001466AD" w:rsidP="008419E2">
      <w:pPr>
        <w:jc w:val="both"/>
      </w:pPr>
      <w:r w:rsidRPr="001F0DFD">
        <w:t>Pravilnik o uvjetima i načinu korištenja građe i usluga Narodne knjižnice – Knin u Kninu</w:t>
      </w:r>
    </w:p>
    <w:p w:rsidR="001466AD" w:rsidRPr="001F0DFD" w:rsidRDefault="001466AD" w:rsidP="008419E2">
      <w:pPr>
        <w:jc w:val="both"/>
      </w:pPr>
      <w:r w:rsidRPr="001F0DFD">
        <w:t>Pravilnik o uvjetima i načinu stjecanja stručnih zvanja u knjižničarskoj struci</w:t>
      </w:r>
    </w:p>
    <w:p w:rsidR="001466AD" w:rsidRPr="007B452A" w:rsidRDefault="001466AD" w:rsidP="008419E2">
      <w:pPr>
        <w:spacing w:before="240"/>
        <w:jc w:val="both"/>
        <w:rPr>
          <w:b/>
          <w:bCs/>
        </w:rPr>
      </w:pPr>
      <w:r w:rsidRPr="007B452A">
        <w:rPr>
          <w:b/>
          <w:bCs/>
        </w:rPr>
        <w:t>Redovna djelatnost Narodne knjižnice</w:t>
      </w:r>
    </w:p>
    <w:p w:rsidR="001466AD" w:rsidRPr="007B452A" w:rsidRDefault="001466AD" w:rsidP="008419E2">
      <w:pPr>
        <w:spacing w:before="240"/>
        <w:jc w:val="both"/>
        <w:rPr>
          <w:b/>
          <w:bCs/>
        </w:rPr>
      </w:pPr>
      <w:r w:rsidRPr="007B452A">
        <w:rPr>
          <w:b/>
          <w:bCs/>
        </w:rPr>
        <w:t xml:space="preserve">Osnovni program: </w:t>
      </w:r>
    </w:p>
    <w:p w:rsidR="001466AD" w:rsidRPr="007B452A" w:rsidRDefault="001466AD" w:rsidP="008419E2">
      <w:pPr>
        <w:numPr>
          <w:ilvl w:val="0"/>
          <w:numId w:val="43"/>
        </w:numPr>
        <w:spacing w:after="0" w:line="240" w:lineRule="auto"/>
        <w:jc w:val="both"/>
      </w:pPr>
      <w:r w:rsidRPr="007B452A">
        <w:t>Planska, kontinuirana nabava svih vrsta knjižnične građe, u skladu sa Smjernicama nabavne politike Narodne knjižnice – Knin, uz čim veće približavanje minimumu propisanom Standardima za narodne knjižnice u RH (članci 19., 20., 22., 24. i 25.)</w:t>
      </w:r>
    </w:p>
    <w:p w:rsidR="001466AD" w:rsidRPr="007B452A" w:rsidRDefault="001466AD" w:rsidP="008419E2">
      <w:pPr>
        <w:numPr>
          <w:ilvl w:val="0"/>
          <w:numId w:val="3"/>
        </w:numPr>
        <w:spacing w:after="0" w:line="240" w:lineRule="auto"/>
        <w:jc w:val="both"/>
      </w:pPr>
      <w:r w:rsidRPr="007B452A">
        <w:t>Ostvarenje mehanizma obveznog primjerka u najvećoj mogućoj mjeri</w:t>
      </w:r>
    </w:p>
    <w:p w:rsidR="001466AD" w:rsidRPr="007B452A" w:rsidRDefault="001466AD" w:rsidP="008419E2">
      <w:pPr>
        <w:numPr>
          <w:ilvl w:val="0"/>
          <w:numId w:val="3"/>
        </w:numPr>
        <w:spacing w:line="240" w:lineRule="auto"/>
        <w:jc w:val="both"/>
      </w:pPr>
      <w:r w:rsidRPr="007B452A">
        <w:t>Pretplate na online referentne izvore, baze podataka i publikacije</w:t>
      </w:r>
    </w:p>
    <w:p w:rsidR="001466AD" w:rsidRPr="007B452A" w:rsidRDefault="001466AD" w:rsidP="008419E2">
      <w:pPr>
        <w:jc w:val="both"/>
        <w:rPr>
          <w:b/>
          <w:bCs/>
        </w:rPr>
      </w:pPr>
      <w:r w:rsidRPr="007B452A">
        <w:rPr>
          <w:b/>
          <w:bCs/>
        </w:rPr>
        <w:t>Posebni program:</w:t>
      </w:r>
    </w:p>
    <w:p w:rsidR="001466AD" w:rsidRPr="007B452A" w:rsidRDefault="001466AD" w:rsidP="008419E2">
      <w:pPr>
        <w:numPr>
          <w:ilvl w:val="0"/>
          <w:numId w:val="3"/>
        </w:numPr>
        <w:spacing w:before="240" w:after="0" w:line="240" w:lineRule="auto"/>
        <w:jc w:val="both"/>
      </w:pPr>
      <w:r w:rsidRPr="007B452A">
        <w:t>Ciljani programi za poticanje čitanja za sve dobne skupine: bebe, djecu, mlade, odrasle (čitateljski klubovi, predstavljanje djela beletristik</w:t>
      </w:r>
      <w:r>
        <w:t xml:space="preserve">e i njihovih autora, radionice </w:t>
      </w:r>
      <w:r>
        <w:sym w:font="Symbol" w:char="F05B"/>
      </w:r>
      <w:r w:rsidRPr="007B452A">
        <w:t>literarne, likovne, novinarske, dramsko-scenske</w:t>
      </w:r>
      <w:r>
        <w:sym w:font="Symbol" w:char="F05D"/>
      </w:r>
      <w:r w:rsidRPr="007B452A">
        <w:t>, kvizovi, parl</w:t>
      </w:r>
      <w:r>
        <w:t xml:space="preserve">aonice, igraonice i sl.) članak 6. </w:t>
      </w:r>
      <w:r w:rsidRPr="007B452A">
        <w:t>Zakona o knjižnicama</w:t>
      </w:r>
      <w:r>
        <w:t xml:space="preserve"> i knjižničnoj djelatnosti</w:t>
      </w:r>
    </w:p>
    <w:p w:rsidR="001466AD" w:rsidRPr="007B452A" w:rsidRDefault="001466AD" w:rsidP="008419E2">
      <w:pPr>
        <w:numPr>
          <w:ilvl w:val="0"/>
          <w:numId w:val="3"/>
        </w:numPr>
        <w:spacing w:after="0" w:line="240" w:lineRule="auto"/>
        <w:jc w:val="both"/>
      </w:pPr>
      <w:r w:rsidRPr="007B452A">
        <w:t>Izbor i preporuka kvalitetnog štiva neovisno o mediju na kojem je objavljen</w:t>
      </w:r>
    </w:p>
    <w:p w:rsidR="001466AD" w:rsidRPr="007B452A" w:rsidRDefault="001466AD" w:rsidP="008419E2">
      <w:pPr>
        <w:numPr>
          <w:ilvl w:val="0"/>
          <w:numId w:val="3"/>
        </w:numPr>
        <w:spacing w:after="0" w:line="240" w:lineRule="auto"/>
        <w:jc w:val="both"/>
      </w:pPr>
      <w:r w:rsidRPr="007B452A">
        <w:t>Organiziranje i/ili sudjelovanje u većim manifestacijama promocije čitanja (npr. MHK, Noć knjige, Dan Grada Knina, Dan pobjede i dr.)</w:t>
      </w:r>
    </w:p>
    <w:p w:rsidR="001466AD" w:rsidRPr="007B452A" w:rsidRDefault="001466AD" w:rsidP="008419E2">
      <w:pPr>
        <w:spacing w:before="240"/>
        <w:jc w:val="both"/>
        <w:rPr>
          <w:b/>
          <w:bCs/>
        </w:rPr>
      </w:pPr>
      <w:r w:rsidRPr="007B452A">
        <w:rPr>
          <w:b/>
          <w:bCs/>
        </w:rPr>
        <w:t>Programi kapitalnih ulaganja:</w:t>
      </w:r>
    </w:p>
    <w:p w:rsidR="001466AD" w:rsidRPr="007B452A" w:rsidRDefault="001466AD" w:rsidP="008419E2">
      <w:pPr>
        <w:numPr>
          <w:ilvl w:val="0"/>
          <w:numId w:val="4"/>
        </w:numPr>
        <w:spacing w:after="0" w:line="240" w:lineRule="auto"/>
        <w:jc w:val="both"/>
        <w:rPr>
          <w:b/>
          <w:bCs/>
        </w:rPr>
      </w:pPr>
      <w:r w:rsidRPr="007B452A">
        <w:t>Ulaganja u objekte i radovi na održavanju i uređenju objekta</w:t>
      </w:r>
    </w:p>
    <w:p w:rsidR="001466AD" w:rsidRPr="007B452A" w:rsidRDefault="001466AD" w:rsidP="008419E2">
      <w:pPr>
        <w:jc w:val="both"/>
      </w:pPr>
    </w:p>
    <w:p w:rsidR="001466AD" w:rsidRPr="007B452A" w:rsidRDefault="001466AD" w:rsidP="008419E2">
      <w:pPr>
        <w:pStyle w:val="NoSpacing"/>
        <w:ind w:left="-142"/>
        <w:rPr>
          <w:b/>
          <w:bCs/>
        </w:rPr>
      </w:pPr>
      <w:r w:rsidRPr="001F0DFD">
        <w:t xml:space="preserve">  </w:t>
      </w:r>
      <w:r w:rsidRPr="007B452A">
        <w:rPr>
          <w:b/>
          <w:bCs/>
        </w:rPr>
        <w:t>CILJEVI PROGRAMA:</w:t>
      </w:r>
    </w:p>
    <w:p w:rsidR="001466AD" w:rsidRPr="001F0DFD" w:rsidRDefault="001466AD" w:rsidP="008419E2">
      <w:pPr>
        <w:jc w:val="both"/>
      </w:pPr>
      <w:r w:rsidRPr="001F0DFD">
        <w:t>Opći cilj 1. Poticati razvoj Narodne knjižnice – Knin kao informacijskog središta</w:t>
      </w:r>
    </w:p>
    <w:p w:rsidR="001466AD" w:rsidRPr="001F0DFD" w:rsidRDefault="001466AD" w:rsidP="008419E2">
      <w:pPr>
        <w:jc w:val="both"/>
      </w:pPr>
      <w:r w:rsidRPr="001F0DFD">
        <w:rPr>
          <w:u w:val="single"/>
        </w:rPr>
        <w:t>Posebni cilj 1.</w:t>
      </w:r>
      <w:r w:rsidRPr="001F0DFD">
        <w:t xml:space="preserve"> Udovoljiti potrebama građana za tradicionalnim i suvremenim knjižničnim uslugama, građom i informacijskim izvorima</w:t>
      </w:r>
    </w:p>
    <w:p w:rsidR="001466AD" w:rsidRPr="001F0DFD" w:rsidRDefault="001466AD" w:rsidP="008419E2">
      <w:pPr>
        <w:jc w:val="both"/>
      </w:pPr>
      <w:r w:rsidRPr="001F0DFD">
        <w:t>Opći cilj 2. Poticati razvoj Narodne knjižnice – Knin kao kulturnog središta</w:t>
      </w:r>
    </w:p>
    <w:p w:rsidR="001466AD" w:rsidRPr="001F0DFD" w:rsidRDefault="001466AD" w:rsidP="008419E2">
      <w:pPr>
        <w:jc w:val="both"/>
      </w:pPr>
      <w:r w:rsidRPr="001F0DFD">
        <w:rPr>
          <w:u w:val="single"/>
        </w:rPr>
        <w:t>Posebni cilj 1.</w:t>
      </w:r>
      <w:r w:rsidRPr="001F0DFD">
        <w:t xml:space="preserve"> Poticanje čitalačkih interesa, razvijanje navike čitanja od najranije dobi</w:t>
      </w:r>
    </w:p>
    <w:p w:rsidR="001466AD" w:rsidRPr="001F0DFD" w:rsidRDefault="001466AD" w:rsidP="008419E2">
      <w:pPr>
        <w:jc w:val="both"/>
      </w:pPr>
      <w:r w:rsidRPr="001F0DFD">
        <w:rPr>
          <w:u w:val="single"/>
        </w:rPr>
        <w:t>Posebni cilj 2.</w:t>
      </w:r>
      <w:r w:rsidRPr="001F0DFD">
        <w:t xml:space="preserve"> Promicanje svijesti o zavičajnoj i hrvatskoj baštini te kulturnom nasljeđu općenito</w:t>
      </w:r>
    </w:p>
    <w:p w:rsidR="001466AD" w:rsidRPr="001F0DFD" w:rsidRDefault="001466AD" w:rsidP="008419E2">
      <w:pPr>
        <w:jc w:val="both"/>
        <w:rPr>
          <w:u w:val="single"/>
        </w:rPr>
      </w:pPr>
      <w:r w:rsidRPr="001F0DFD">
        <w:rPr>
          <w:u w:val="single"/>
        </w:rPr>
        <w:t xml:space="preserve">Ciljevi kapitalnih ulaganja: </w:t>
      </w:r>
    </w:p>
    <w:p w:rsidR="001466AD" w:rsidRPr="001F0DFD" w:rsidRDefault="001466AD" w:rsidP="008419E2">
      <w:pPr>
        <w:jc w:val="both"/>
        <w:rPr>
          <w:b/>
          <w:bCs/>
        </w:rPr>
      </w:pPr>
      <w:r w:rsidRPr="001F0DFD">
        <w:t>Opći cilj 1.: osiguravanje prostornih uvjeta za siguran i kvalitetan boravak korisnika knjižnice i oko njega ulaganjem u objekte sukladno Standardima za narodne knjižnice</w:t>
      </w:r>
    </w:p>
    <w:p w:rsidR="001466AD" w:rsidRDefault="001466AD" w:rsidP="008419E2">
      <w:pPr>
        <w:pStyle w:val="NoSpacing"/>
        <w:ind w:left="-142"/>
      </w:pPr>
    </w:p>
    <w:p w:rsidR="001466AD" w:rsidRDefault="001466AD" w:rsidP="008419E2">
      <w:pPr>
        <w:pStyle w:val="NoSpacing"/>
        <w:ind w:left="-142"/>
      </w:pPr>
    </w:p>
    <w:p w:rsidR="001466AD" w:rsidRDefault="001466AD" w:rsidP="008419E2">
      <w:pPr>
        <w:pStyle w:val="NoSpacing"/>
        <w:ind w:left="-142"/>
      </w:pPr>
    </w:p>
    <w:p w:rsidR="001466AD" w:rsidRDefault="001466AD" w:rsidP="008419E2">
      <w:pPr>
        <w:pStyle w:val="NoSpacing"/>
        <w:ind w:left="-142"/>
      </w:pPr>
    </w:p>
    <w:p w:rsidR="001466AD" w:rsidRDefault="001466AD" w:rsidP="008419E2">
      <w:pPr>
        <w:pStyle w:val="NoSpacing"/>
        <w:ind w:left="-142"/>
      </w:pPr>
    </w:p>
    <w:p w:rsidR="001466AD" w:rsidRPr="001F0DFD" w:rsidRDefault="001466AD" w:rsidP="008419E2">
      <w:pPr>
        <w:pStyle w:val="NoSpacing"/>
        <w:ind w:left="-142"/>
      </w:pPr>
    </w:p>
    <w:p w:rsidR="001466AD" w:rsidRPr="001F0DFD" w:rsidRDefault="001466AD" w:rsidP="008419E2">
      <w:r w:rsidRPr="001F0DFD">
        <w:t>OBRAZL</w:t>
      </w:r>
      <w:r>
        <w:t xml:space="preserve">OŽENJE PLANA </w:t>
      </w:r>
      <w:r w:rsidRPr="001F0DFD">
        <w:t xml:space="preserve">PRIJEDLOGA </w:t>
      </w:r>
      <w:r>
        <w:t xml:space="preserve"> PRORAČUNA ZA 2020. GODINU</w:t>
      </w:r>
      <w:r w:rsidRPr="001F0DFD">
        <w:t xml:space="preserve"> </w:t>
      </w:r>
    </w:p>
    <w:tbl>
      <w:tblPr>
        <w:tblW w:w="10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1894"/>
        <w:gridCol w:w="1503"/>
        <w:gridCol w:w="2437"/>
        <w:gridCol w:w="2957"/>
      </w:tblGrid>
      <w:tr w:rsidR="001466AD" w:rsidRPr="001F0DFD">
        <w:trPr>
          <w:trHeight w:val="585"/>
        </w:trPr>
        <w:tc>
          <w:tcPr>
            <w:tcW w:w="1871" w:type="dxa"/>
            <w:vMerge w:val="restart"/>
          </w:tcPr>
          <w:p w:rsidR="001466AD" w:rsidRPr="007D324A" w:rsidRDefault="001466AD" w:rsidP="008419E2">
            <w:pPr>
              <w:rPr>
                <w:b/>
                <w:bCs/>
                <w:sz w:val="20"/>
                <w:szCs w:val="20"/>
              </w:rPr>
            </w:pPr>
            <w:r w:rsidRPr="007D324A">
              <w:rPr>
                <w:b/>
                <w:bCs/>
                <w:sz w:val="20"/>
                <w:szCs w:val="20"/>
              </w:rPr>
              <w:t xml:space="preserve">Program </w:t>
            </w:r>
          </w:p>
          <w:p w:rsidR="001466AD" w:rsidRPr="007D324A" w:rsidRDefault="001466AD" w:rsidP="008419E2">
            <w:pPr>
              <w:rPr>
                <w:b/>
                <w:bCs/>
                <w:sz w:val="20"/>
                <w:szCs w:val="20"/>
              </w:rPr>
            </w:pPr>
            <w:r w:rsidRPr="007D324A">
              <w:rPr>
                <w:b/>
                <w:bCs/>
                <w:sz w:val="20"/>
                <w:szCs w:val="20"/>
              </w:rPr>
              <w:t>Djelatnost Narodne knjižnice</w:t>
            </w:r>
          </w:p>
        </w:tc>
        <w:tc>
          <w:tcPr>
            <w:tcW w:w="1910" w:type="dxa"/>
            <w:vMerge w:val="restart"/>
          </w:tcPr>
          <w:p w:rsidR="001466AD" w:rsidRPr="007D324A" w:rsidRDefault="001466AD" w:rsidP="008419E2">
            <w:pPr>
              <w:rPr>
                <w:b/>
                <w:bCs/>
                <w:sz w:val="20"/>
                <w:szCs w:val="20"/>
              </w:rPr>
            </w:pPr>
            <w:r>
              <w:rPr>
                <w:b/>
                <w:bCs/>
                <w:sz w:val="20"/>
                <w:szCs w:val="20"/>
              </w:rPr>
              <w:t>1040</w:t>
            </w:r>
          </w:p>
        </w:tc>
        <w:tc>
          <w:tcPr>
            <w:tcW w:w="1509" w:type="dxa"/>
          </w:tcPr>
          <w:p w:rsidR="001466AD" w:rsidRPr="009973C8" w:rsidRDefault="001466AD" w:rsidP="008419E2">
            <w:pPr>
              <w:rPr>
                <w:b/>
                <w:bCs/>
                <w:sz w:val="20"/>
                <w:szCs w:val="20"/>
              </w:rPr>
            </w:pPr>
            <w:r>
              <w:rPr>
                <w:b/>
                <w:bCs/>
                <w:sz w:val="20"/>
                <w:szCs w:val="20"/>
              </w:rPr>
              <w:t>Tekući plan Rebalans II. 2019.</w:t>
            </w:r>
          </w:p>
        </w:tc>
        <w:tc>
          <w:tcPr>
            <w:tcW w:w="2449" w:type="dxa"/>
          </w:tcPr>
          <w:p w:rsidR="001466AD" w:rsidRDefault="001466AD" w:rsidP="008419E2">
            <w:pPr>
              <w:rPr>
                <w:b/>
                <w:bCs/>
                <w:sz w:val="20"/>
                <w:szCs w:val="20"/>
              </w:rPr>
            </w:pPr>
            <w:r>
              <w:rPr>
                <w:b/>
                <w:bCs/>
                <w:sz w:val="20"/>
                <w:szCs w:val="20"/>
              </w:rPr>
              <w:t>Promjene</w:t>
            </w:r>
          </w:p>
          <w:p w:rsidR="001466AD" w:rsidRPr="007D324A" w:rsidRDefault="001466AD" w:rsidP="008419E2">
            <w:pPr>
              <w:rPr>
                <w:b/>
                <w:bCs/>
                <w:sz w:val="20"/>
                <w:szCs w:val="20"/>
              </w:rPr>
            </w:pPr>
            <w:r>
              <w:rPr>
                <w:b/>
                <w:bCs/>
                <w:sz w:val="20"/>
                <w:szCs w:val="20"/>
              </w:rPr>
              <w:t>Povećanje/Smanjenje</w:t>
            </w:r>
          </w:p>
        </w:tc>
        <w:tc>
          <w:tcPr>
            <w:tcW w:w="3006" w:type="dxa"/>
            <w:vMerge w:val="restart"/>
          </w:tcPr>
          <w:p w:rsidR="001466AD" w:rsidRDefault="001466AD" w:rsidP="008419E2">
            <w:pPr>
              <w:rPr>
                <w:b/>
                <w:bCs/>
                <w:sz w:val="20"/>
                <w:szCs w:val="20"/>
              </w:rPr>
            </w:pPr>
            <w:r w:rsidRPr="007D324A">
              <w:rPr>
                <w:b/>
                <w:bCs/>
                <w:sz w:val="20"/>
                <w:szCs w:val="20"/>
              </w:rPr>
              <w:t>P</w:t>
            </w:r>
            <w:r>
              <w:rPr>
                <w:b/>
                <w:bCs/>
                <w:sz w:val="20"/>
                <w:szCs w:val="20"/>
              </w:rPr>
              <w:t xml:space="preserve">rijedlog plana </w:t>
            </w:r>
          </w:p>
          <w:p w:rsidR="001466AD" w:rsidRPr="007D324A" w:rsidRDefault="001466AD" w:rsidP="008419E2">
            <w:pPr>
              <w:rPr>
                <w:b/>
                <w:bCs/>
                <w:sz w:val="20"/>
                <w:szCs w:val="20"/>
              </w:rPr>
            </w:pPr>
            <w:r>
              <w:rPr>
                <w:b/>
                <w:bCs/>
                <w:sz w:val="20"/>
                <w:szCs w:val="20"/>
              </w:rPr>
              <w:t>proračuna za 2020</w:t>
            </w:r>
            <w:r w:rsidRPr="007D324A">
              <w:rPr>
                <w:b/>
                <w:bCs/>
                <w:sz w:val="20"/>
                <w:szCs w:val="20"/>
              </w:rPr>
              <w:t>.</w:t>
            </w:r>
          </w:p>
        </w:tc>
      </w:tr>
      <w:tr w:rsidR="001466AD" w:rsidRPr="001F0DFD">
        <w:trPr>
          <w:trHeight w:val="481"/>
        </w:trPr>
        <w:tc>
          <w:tcPr>
            <w:tcW w:w="1871" w:type="dxa"/>
            <w:vMerge/>
          </w:tcPr>
          <w:p w:rsidR="001466AD" w:rsidRPr="007D324A" w:rsidRDefault="001466AD" w:rsidP="008419E2">
            <w:pPr>
              <w:rPr>
                <w:b/>
                <w:bCs/>
                <w:sz w:val="20"/>
                <w:szCs w:val="20"/>
              </w:rPr>
            </w:pPr>
          </w:p>
        </w:tc>
        <w:tc>
          <w:tcPr>
            <w:tcW w:w="1910" w:type="dxa"/>
            <w:vMerge/>
          </w:tcPr>
          <w:p w:rsidR="001466AD" w:rsidRDefault="001466AD" w:rsidP="008419E2">
            <w:pPr>
              <w:rPr>
                <w:b/>
                <w:bCs/>
                <w:sz w:val="20"/>
                <w:szCs w:val="20"/>
              </w:rPr>
            </w:pPr>
          </w:p>
        </w:tc>
        <w:tc>
          <w:tcPr>
            <w:tcW w:w="1509" w:type="dxa"/>
            <w:vMerge w:val="restart"/>
          </w:tcPr>
          <w:p w:rsidR="001466AD" w:rsidRDefault="001466AD" w:rsidP="008419E2">
            <w:pPr>
              <w:jc w:val="right"/>
              <w:rPr>
                <w:b/>
                <w:bCs/>
                <w:sz w:val="20"/>
                <w:szCs w:val="20"/>
              </w:rPr>
            </w:pPr>
          </w:p>
          <w:p w:rsidR="001466AD" w:rsidRDefault="001466AD" w:rsidP="008419E2">
            <w:pPr>
              <w:jc w:val="right"/>
              <w:rPr>
                <w:b/>
                <w:bCs/>
                <w:sz w:val="20"/>
                <w:szCs w:val="20"/>
              </w:rPr>
            </w:pPr>
          </w:p>
          <w:p w:rsidR="001466AD" w:rsidRDefault="001466AD" w:rsidP="008419E2">
            <w:pPr>
              <w:jc w:val="right"/>
              <w:rPr>
                <w:b/>
                <w:bCs/>
                <w:sz w:val="20"/>
                <w:szCs w:val="20"/>
              </w:rPr>
            </w:pPr>
          </w:p>
          <w:p w:rsidR="001466AD" w:rsidRPr="009973C8" w:rsidRDefault="001466AD" w:rsidP="008419E2">
            <w:pPr>
              <w:jc w:val="right"/>
              <w:rPr>
                <w:b/>
                <w:bCs/>
                <w:sz w:val="20"/>
                <w:szCs w:val="20"/>
              </w:rPr>
            </w:pPr>
            <w:r>
              <w:rPr>
                <w:b/>
                <w:bCs/>
                <w:sz w:val="20"/>
                <w:szCs w:val="20"/>
              </w:rPr>
              <w:t>1.840.975,00</w:t>
            </w:r>
          </w:p>
        </w:tc>
        <w:tc>
          <w:tcPr>
            <w:tcW w:w="2449" w:type="dxa"/>
            <w:vMerge w:val="restart"/>
          </w:tcPr>
          <w:p w:rsidR="001466AD" w:rsidRDefault="001466AD" w:rsidP="008419E2">
            <w:pPr>
              <w:jc w:val="right"/>
              <w:rPr>
                <w:b/>
                <w:bCs/>
                <w:sz w:val="20"/>
                <w:szCs w:val="20"/>
              </w:rPr>
            </w:pPr>
          </w:p>
          <w:p w:rsidR="001466AD" w:rsidRDefault="001466AD" w:rsidP="008419E2">
            <w:pPr>
              <w:jc w:val="right"/>
              <w:rPr>
                <w:b/>
                <w:bCs/>
                <w:sz w:val="20"/>
                <w:szCs w:val="20"/>
              </w:rPr>
            </w:pPr>
          </w:p>
          <w:p w:rsidR="001466AD" w:rsidRDefault="001466AD" w:rsidP="008419E2">
            <w:pPr>
              <w:jc w:val="right"/>
              <w:rPr>
                <w:b/>
                <w:bCs/>
                <w:sz w:val="20"/>
                <w:szCs w:val="20"/>
              </w:rPr>
            </w:pPr>
          </w:p>
          <w:p w:rsidR="001466AD" w:rsidRPr="007D324A" w:rsidRDefault="001466AD" w:rsidP="008419E2">
            <w:pPr>
              <w:jc w:val="right"/>
              <w:rPr>
                <w:b/>
                <w:bCs/>
                <w:sz w:val="20"/>
                <w:szCs w:val="20"/>
              </w:rPr>
            </w:pPr>
            <w:r>
              <w:rPr>
                <w:b/>
                <w:bCs/>
                <w:sz w:val="20"/>
                <w:szCs w:val="20"/>
              </w:rPr>
              <w:t>-11.220,00</w:t>
            </w:r>
          </w:p>
        </w:tc>
        <w:tc>
          <w:tcPr>
            <w:tcW w:w="3006" w:type="dxa"/>
            <w:vMerge/>
          </w:tcPr>
          <w:p w:rsidR="001466AD" w:rsidRPr="007D324A" w:rsidRDefault="001466AD" w:rsidP="008419E2">
            <w:pPr>
              <w:rPr>
                <w:b/>
                <w:bCs/>
                <w:sz w:val="20"/>
                <w:szCs w:val="20"/>
              </w:rPr>
            </w:pPr>
          </w:p>
        </w:tc>
      </w:tr>
      <w:tr w:rsidR="001466AD" w:rsidRPr="001F0DFD">
        <w:trPr>
          <w:trHeight w:val="266"/>
        </w:trPr>
        <w:tc>
          <w:tcPr>
            <w:tcW w:w="1871" w:type="dxa"/>
          </w:tcPr>
          <w:p w:rsidR="001466AD" w:rsidRPr="007D324A" w:rsidRDefault="001466AD" w:rsidP="008419E2">
            <w:pPr>
              <w:rPr>
                <w:b/>
                <w:bCs/>
                <w:sz w:val="20"/>
                <w:szCs w:val="20"/>
              </w:rPr>
            </w:pPr>
            <w:r w:rsidRPr="007D324A">
              <w:rPr>
                <w:b/>
                <w:bCs/>
                <w:sz w:val="20"/>
                <w:szCs w:val="20"/>
              </w:rPr>
              <w:t>Aktivnost</w:t>
            </w:r>
            <w:r>
              <w:rPr>
                <w:b/>
                <w:bCs/>
                <w:sz w:val="20"/>
                <w:szCs w:val="20"/>
              </w:rPr>
              <w:t xml:space="preserve"> A104001</w:t>
            </w:r>
          </w:p>
        </w:tc>
        <w:tc>
          <w:tcPr>
            <w:tcW w:w="1910" w:type="dxa"/>
          </w:tcPr>
          <w:p w:rsidR="001466AD" w:rsidRPr="007D324A" w:rsidRDefault="001466AD" w:rsidP="008419E2">
            <w:pPr>
              <w:rPr>
                <w:b/>
                <w:bCs/>
                <w:sz w:val="20"/>
                <w:szCs w:val="20"/>
              </w:rPr>
            </w:pPr>
            <w:r w:rsidRPr="007D324A">
              <w:rPr>
                <w:b/>
                <w:bCs/>
                <w:sz w:val="20"/>
                <w:szCs w:val="20"/>
              </w:rPr>
              <w:t>Redovna djelatnost Narodne knjižnice</w:t>
            </w:r>
          </w:p>
        </w:tc>
        <w:tc>
          <w:tcPr>
            <w:tcW w:w="1509" w:type="dxa"/>
            <w:vMerge/>
            <w:vAlign w:val="center"/>
          </w:tcPr>
          <w:p w:rsidR="001466AD" w:rsidRPr="007D324A" w:rsidRDefault="001466AD" w:rsidP="008419E2">
            <w:pPr>
              <w:jc w:val="center"/>
              <w:rPr>
                <w:b/>
                <w:bCs/>
                <w:sz w:val="20"/>
                <w:szCs w:val="20"/>
              </w:rPr>
            </w:pPr>
          </w:p>
        </w:tc>
        <w:tc>
          <w:tcPr>
            <w:tcW w:w="2449" w:type="dxa"/>
            <w:vMerge/>
            <w:vAlign w:val="center"/>
          </w:tcPr>
          <w:p w:rsidR="001466AD" w:rsidRPr="007D324A" w:rsidRDefault="001466AD" w:rsidP="008419E2">
            <w:pPr>
              <w:jc w:val="center"/>
              <w:rPr>
                <w:b/>
                <w:bCs/>
                <w:sz w:val="20"/>
                <w:szCs w:val="20"/>
              </w:rPr>
            </w:pPr>
          </w:p>
        </w:tc>
        <w:tc>
          <w:tcPr>
            <w:tcW w:w="3006" w:type="dxa"/>
            <w:vAlign w:val="center"/>
          </w:tcPr>
          <w:p w:rsidR="001466AD" w:rsidRDefault="001466AD" w:rsidP="008419E2">
            <w:pPr>
              <w:jc w:val="center"/>
              <w:rPr>
                <w:b/>
                <w:bCs/>
                <w:sz w:val="20"/>
                <w:szCs w:val="20"/>
              </w:rPr>
            </w:pPr>
          </w:p>
          <w:p w:rsidR="001466AD" w:rsidRDefault="001466AD" w:rsidP="008419E2">
            <w:pPr>
              <w:jc w:val="center"/>
              <w:rPr>
                <w:b/>
                <w:bCs/>
                <w:sz w:val="20"/>
                <w:szCs w:val="20"/>
              </w:rPr>
            </w:pPr>
          </w:p>
          <w:p w:rsidR="001466AD" w:rsidRPr="007D324A" w:rsidRDefault="001466AD" w:rsidP="008419E2">
            <w:pPr>
              <w:rPr>
                <w:b/>
                <w:bCs/>
                <w:sz w:val="20"/>
                <w:szCs w:val="20"/>
              </w:rPr>
            </w:pPr>
            <w:r>
              <w:rPr>
                <w:b/>
                <w:bCs/>
                <w:sz w:val="20"/>
                <w:szCs w:val="20"/>
              </w:rPr>
              <w:t>1.829.755,00</w:t>
            </w:r>
          </w:p>
        </w:tc>
      </w:tr>
      <w:tr w:rsidR="001466AD" w:rsidRPr="001F0DFD">
        <w:trPr>
          <w:trHeight w:val="1754"/>
        </w:trPr>
        <w:tc>
          <w:tcPr>
            <w:tcW w:w="1871" w:type="dxa"/>
          </w:tcPr>
          <w:p w:rsidR="001466AD" w:rsidRPr="007D324A" w:rsidRDefault="001466AD" w:rsidP="008419E2">
            <w:pPr>
              <w:rPr>
                <w:sz w:val="20"/>
                <w:szCs w:val="20"/>
              </w:rPr>
            </w:pPr>
            <w:r w:rsidRPr="007D324A">
              <w:rPr>
                <w:sz w:val="20"/>
                <w:szCs w:val="20"/>
              </w:rPr>
              <w:t>Obrazloženje</w:t>
            </w:r>
            <w:r>
              <w:rPr>
                <w:sz w:val="20"/>
                <w:szCs w:val="20"/>
              </w:rPr>
              <w:t xml:space="preserve"> A104001</w:t>
            </w:r>
          </w:p>
          <w:p w:rsidR="001466AD" w:rsidRPr="007D324A" w:rsidRDefault="001466AD" w:rsidP="008419E2">
            <w:pPr>
              <w:rPr>
                <w:sz w:val="20"/>
                <w:szCs w:val="20"/>
              </w:rPr>
            </w:pPr>
          </w:p>
          <w:p w:rsidR="001466AD" w:rsidRPr="007D324A" w:rsidRDefault="001466AD" w:rsidP="008419E2">
            <w:pPr>
              <w:rPr>
                <w:sz w:val="20"/>
                <w:szCs w:val="20"/>
              </w:rPr>
            </w:pPr>
            <w:r>
              <w:rPr>
                <w:sz w:val="20"/>
                <w:szCs w:val="20"/>
              </w:rPr>
              <w:t>Obrazloženje A131040</w:t>
            </w:r>
          </w:p>
          <w:p w:rsidR="001466AD" w:rsidRPr="007D324A" w:rsidRDefault="001466AD" w:rsidP="008419E2">
            <w:pPr>
              <w:rPr>
                <w:sz w:val="20"/>
                <w:szCs w:val="20"/>
              </w:rPr>
            </w:pPr>
          </w:p>
          <w:p w:rsidR="001466AD" w:rsidRPr="007D324A" w:rsidRDefault="001466AD" w:rsidP="008419E2">
            <w:pPr>
              <w:rPr>
                <w:sz w:val="20"/>
                <w:szCs w:val="20"/>
              </w:rPr>
            </w:pPr>
          </w:p>
          <w:p w:rsidR="001466AD" w:rsidRDefault="001466AD" w:rsidP="008419E2">
            <w:pPr>
              <w:rPr>
                <w:sz w:val="20"/>
                <w:szCs w:val="20"/>
              </w:rPr>
            </w:pPr>
          </w:p>
          <w:p w:rsidR="001466AD" w:rsidRDefault="001466AD" w:rsidP="008419E2">
            <w:pPr>
              <w:rPr>
                <w:sz w:val="20"/>
                <w:szCs w:val="20"/>
              </w:rPr>
            </w:pPr>
          </w:p>
          <w:p w:rsidR="001466AD" w:rsidRDefault="001466AD" w:rsidP="008419E2">
            <w:pPr>
              <w:rPr>
                <w:sz w:val="20"/>
                <w:szCs w:val="20"/>
              </w:rPr>
            </w:pPr>
            <w:r>
              <w:rPr>
                <w:sz w:val="20"/>
                <w:szCs w:val="20"/>
              </w:rPr>
              <w:t>Obrazloženje K104001</w:t>
            </w:r>
          </w:p>
          <w:p w:rsidR="001466AD" w:rsidRDefault="001466AD" w:rsidP="008419E2">
            <w:pPr>
              <w:rPr>
                <w:sz w:val="20"/>
                <w:szCs w:val="20"/>
              </w:rPr>
            </w:pPr>
          </w:p>
          <w:p w:rsidR="001466AD" w:rsidRPr="007D324A" w:rsidRDefault="001466AD" w:rsidP="008419E2">
            <w:pPr>
              <w:rPr>
                <w:sz w:val="20"/>
                <w:szCs w:val="20"/>
              </w:rPr>
            </w:pPr>
            <w:r>
              <w:rPr>
                <w:sz w:val="20"/>
                <w:szCs w:val="20"/>
              </w:rPr>
              <w:t>Obrazloženje A131040</w:t>
            </w:r>
          </w:p>
          <w:p w:rsidR="001466AD" w:rsidRPr="007D324A" w:rsidRDefault="001466AD" w:rsidP="008419E2">
            <w:pPr>
              <w:rPr>
                <w:sz w:val="20"/>
                <w:szCs w:val="20"/>
              </w:rPr>
            </w:pPr>
          </w:p>
        </w:tc>
        <w:tc>
          <w:tcPr>
            <w:tcW w:w="8874" w:type="dxa"/>
            <w:gridSpan w:val="4"/>
          </w:tcPr>
          <w:p w:rsidR="001466AD" w:rsidRDefault="001466AD" w:rsidP="008419E2">
            <w:pPr>
              <w:jc w:val="both"/>
              <w:rPr>
                <w:sz w:val="20"/>
                <w:szCs w:val="20"/>
              </w:rPr>
            </w:pPr>
            <w:r>
              <w:rPr>
                <w:sz w:val="20"/>
                <w:szCs w:val="20"/>
              </w:rPr>
              <w:t>Ukupni planirani prihodi za 2020. godinu iznose 1.829.755</w:t>
            </w:r>
            <w:r w:rsidRPr="007D324A">
              <w:rPr>
                <w:sz w:val="20"/>
                <w:szCs w:val="20"/>
              </w:rPr>
              <w:t xml:space="preserve">,00 kn, od Grada Knina </w:t>
            </w:r>
            <w:r>
              <w:rPr>
                <w:sz w:val="20"/>
                <w:szCs w:val="20"/>
              </w:rPr>
              <w:t xml:space="preserve">959.800,00 kn, </w:t>
            </w:r>
          </w:p>
          <w:p w:rsidR="001466AD" w:rsidRDefault="001466AD" w:rsidP="008419E2">
            <w:pPr>
              <w:jc w:val="both"/>
              <w:rPr>
                <w:sz w:val="20"/>
                <w:szCs w:val="20"/>
              </w:rPr>
            </w:pPr>
            <w:r>
              <w:rPr>
                <w:sz w:val="20"/>
                <w:szCs w:val="20"/>
              </w:rPr>
              <w:t>vlastiti</w:t>
            </w:r>
            <w:r w:rsidRPr="007D324A">
              <w:rPr>
                <w:sz w:val="20"/>
                <w:szCs w:val="20"/>
              </w:rPr>
              <w:t xml:space="preserve"> prihodi (upisnina, zakasnina, fotokopiranje, korištenje računala, prodaja monografije, proda</w:t>
            </w:r>
            <w:r>
              <w:rPr>
                <w:sz w:val="20"/>
                <w:szCs w:val="20"/>
              </w:rPr>
              <w:t xml:space="preserve">ja </w:t>
            </w:r>
          </w:p>
          <w:p w:rsidR="001466AD" w:rsidRDefault="001466AD" w:rsidP="008419E2">
            <w:pPr>
              <w:jc w:val="both"/>
              <w:rPr>
                <w:sz w:val="20"/>
                <w:szCs w:val="20"/>
              </w:rPr>
            </w:pPr>
            <w:r>
              <w:rPr>
                <w:sz w:val="20"/>
                <w:szCs w:val="20"/>
              </w:rPr>
              <w:t xml:space="preserve">knjiga i AV građe iz otpisa) 153.060,00 kn, tekuće pomoći iz EU fonda 636.895,00 kn, </w:t>
            </w:r>
          </w:p>
          <w:p w:rsidR="001466AD" w:rsidRDefault="001466AD" w:rsidP="008419E2">
            <w:pPr>
              <w:jc w:val="both"/>
              <w:rPr>
                <w:sz w:val="20"/>
                <w:szCs w:val="20"/>
              </w:rPr>
            </w:pPr>
            <w:r>
              <w:rPr>
                <w:sz w:val="20"/>
                <w:szCs w:val="20"/>
              </w:rPr>
              <w:t xml:space="preserve">kapitalne pomoći iz državnog proračuna 80.000,00 kn. </w:t>
            </w:r>
          </w:p>
          <w:p w:rsidR="001466AD" w:rsidRDefault="001466AD" w:rsidP="008419E2">
            <w:pPr>
              <w:jc w:val="both"/>
              <w:rPr>
                <w:sz w:val="20"/>
                <w:szCs w:val="20"/>
              </w:rPr>
            </w:pPr>
            <w:r w:rsidRPr="007D324A">
              <w:rPr>
                <w:sz w:val="20"/>
                <w:szCs w:val="20"/>
              </w:rPr>
              <w:t>Ukupn</w:t>
            </w:r>
            <w:r>
              <w:rPr>
                <w:sz w:val="20"/>
                <w:szCs w:val="20"/>
              </w:rPr>
              <w:t>i planirani rashodi iznose 1.829.755</w:t>
            </w:r>
            <w:r w:rsidRPr="007D324A">
              <w:rPr>
                <w:sz w:val="20"/>
                <w:szCs w:val="20"/>
              </w:rPr>
              <w:t xml:space="preserve">,00 kn, </w:t>
            </w:r>
            <w:r>
              <w:rPr>
                <w:sz w:val="20"/>
                <w:szCs w:val="20"/>
              </w:rPr>
              <w:t>od toga rashodi poslovanja 1.552.105</w:t>
            </w:r>
            <w:r w:rsidRPr="007D324A">
              <w:rPr>
                <w:sz w:val="20"/>
                <w:szCs w:val="20"/>
              </w:rPr>
              <w:t>,00 kn, rashodi</w:t>
            </w:r>
          </w:p>
          <w:p w:rsidR="001466AD" w:rsidRDefault="001466AD" w:rsidP="008419E2">
            <w:pPr>
              <w:jc w:val="both"/>
              <w:rPr>
                <w:sz w:val="20"/>
                <w:szCs w:val="20"/>
              </w:rPr>
            </w:pPr>
            <w:r w:rsidRPr="007D324A">
              <w:rPr>
                <w:sz w:val="20"/>
                <w:szCs w:val="20"/>
              </w:rPr>
              <w:t xml:space="preserve">za </w:t>
            </w:r>
            <w:r>
              <w:rPr>
                <w:sz w:val="20"/>
                <w:szCs w:val="20"/>
              </w:rPr>
              <w:t>nabavu nefinancijske imovine 277.650</w:t>
            </w:r>
            <w:r w:rsidRPr="007D324A">
              <w:rPr>
                <w:sz w:val="20"/>
                <w:szCs w:val="20"/>
              </w:rPr>
              <w:t xml:space="preserve">,00 kn, rashodi za sedam zaposlenih (plaće, doprinosi, </w:t>
            </w:r>
          </w:p>
          <w:p w:rsidR="001466AD" w:rsidRDefault="001466AD" w:rsidP="008419E2">
            <w:pPr>
              <w:jc w:val="both"/>
              <w:rPr>
                <w:sz w:val="20"/>
                <w:szCs w:val="20"/>
              </w:rPr>
            </w:pPr>
            <w:r>
              <w:rPr>
                <w:sz w:val="20"/>
                <w:szCs w:val="20"/>
              </w:rPr>
              <w:t xml:space="preserve">jubilarne nagrade, </w:t>
            </w:r>
            <w:r w:rsidRPr="007D324A">
              <w:rPr>
                <w:sz w:val="20"/>
                <w:szCs w:val="20"/>
              </w:rPr>
              <w:t>dar za djecu Sv</w:t>
            </w:r>
            <w:r>
              <w:rPr>
                <w:sz w:val="20"/>
                <w:szCs w:val="20"/>
              </w:rPr>
              <w:t>. Nikole, regres, božićnica) 924.7</w:t>
            </w:r>
            <w:r w:rsidRPr="007D324A">
              <w:rPr>
                <w:sz w:val="20"/>
                <w:szCs w:val="20"/>
              </w:rPr>
              <w:t xml:space="preserve">00,00 kn, </w:t>
            </w:r>
            <w:r>
              <w:rPr>
                <w:sz w:val="20"/>
                <w:szCs w:val="20"/>
              </w:rPr>
              <w:t xml:space="preserve">ukupni materijalni </w:t>
            </w:r>
          </w:p>
          <w:p w:rsidR="001466AD" w:rsidRDefault="001466AD" w:rsidP="008419E2">
            <w:pPr>
              <w:jc w:val="both"/>
              <w:rPr>
                <w:sz w:val="20"/>
                <w:szCs w:val="20"/>
              </w:rPr>
            </w:pPr>
            <w:r>
              <w:rPr>
                <w:sz w:val="20"/>
                <w:szCs w:val="20"/>
              </w:rPr>
              <w:t>rashodi 625.405</w:t>
            </w:r>
            <w:r w:rsidRPr="007D324A">
              <w:rPr>
                <w:sz w:val="20"/>
                <w:szCs w:val="20"/>
              </w:rPr>
              <w:t>,00 kn</w:t>
            </w:r>
            <w:r>
              <w:rPr>
                <w:sz w:val="20"/>
                <w:szCs w:val="20"/>
              </w:rPr>
              <w:t>.</w:t>
            </w:r>
          </w:p>
          <w:p w:rsidR="001466AD" w:rsidRDefault="001466AD" w:rsidP="008419E2">
            <w:pPr>
              <w:jc w:val="both"/>
              <w:rPr>
                <w:sz w:val="20"/>
                <w:szCs w:val="20"/>
              </w:rPr>
            </w:pPr>
            <w:r>
              <w:rPr>
                <w:sz w:val="20"/>
                <w:szCs w:val="20"/>
              </w:rPr>
              <w:t>K</w:t>
            </w:r>
            <w:r w:rsidRPr="007D324A">
              <w:rPr>
                <w:sz w:val="20"/>
                <w:szCs w:val="20"/>
              </w:rPr>
              <w:t>apitalne pomoći za nabavu građe (</w:t>
            </w:r>
            <w:r>
              <w:rPr>
                <w:sz w:val="20"/>
                <w:szCs w:val="20"/>
              </w:rPr>
              <w:t xml:space="preserve">Grad Knin, vlastiti prihodi knjižnice, </w:t>
            </w:r>
            <w:r w:rsidRPr="007D324A">
              <w:rPr>
                <w:sz w:val="20"/>
                <w:szCs w:val="20"/>
              </w:rPr>
              <w:t xml:space="preserve">Ministarstvo kulture RH i </w:t>
            </w:r>
          </w:p>
          <w:p w:rsidR="001466AD" w:rsidRDefault="001466AD" w:rsidP="008419E2">
            <w:pPr>
              <w:jc w:val="both"/>
              <w:rPr>
                <w:sz w:val="20"/>
                <w:szCs w:val="20"/>
              </w:rPr>
            </w:pPr>
            <w:r w:rsidRPr="007D324A">
              <w:rPr>
                <w:sz w:val="20"/>
                <w:szCs w:val="20"/>
              </w:rPr>
              <w:t>ŠK</w:t>
            </w:r>
            <w:r>
              <w:rPr>
                <w:sz w:val="20"/>
                <w:szCs w:val="20"/>
              </w:rPr>
              <w:t>Ž) 130</w:t>
            </w:r>
            <w:r w:rsidRPr="007D324A">
              <w:rPr>
                <w:sz w:val="20"/>
                <w:szCs w:val="20"/>
              </w:rPr>
              <w:t xml:space="preserve">.000,00 kn. </w:t>
            </w:r>
          </w:p>
          <w:p w:rsidR="001466AD" w:rsidRDefault="001466AD" w:rsidP="008419E2">
            <w:pPr>
              <w:jc w:val="both"/>
              <w:rPr>
                <w:sz w:val="20"/>
                <w:szCs w:val="20"/>
              </w:rPr>
            </w:pPr>
            <w:r>
              <w:rPr>
                <w:sz w:val="20"/>
                <w:szCs w:val="20"/>
              </w:rPr>
              <w:t xml:space="preserve">Kapitalne pomoći za nabavu proizvedene dugotrajne imovine - postrojenja i oprema (Grad Knin, </w:t>
            </w:r>
          </w:p>
          <w:p w:rsidR="001466AD" w:rsidRDefault="001466AD" w:rsidP="008419E2">
            <w:pPr>
              <w:jc w:val="both"/>
              <w:rPr>
                <w:sz w:val="20"/>
                <w:szCs w:val="20"/>
              </w:rPr>
            </w:pPr>
            <w:r>
              <w:rPr>
                <w:sz w:val="20"/>
                <w:szCs w:val="20"/>
              </w:rPr>
              <w:t xml:space="preserve">tekuće pomoći iz EU fondova </w:t>
            </w:r>
            <w:r w:rsidRPr="007643EC">
              <w:rPr>
                <w:sz w:val="20"/>
                <w:szCs w:val="20"/>
              </w:rPr>
              <w:t xml:space="preserve">za projekt: „Razvoj digitalne, informatičke i medijske pismenosti u </w:t>
            </w:r>
          </w:p>
          <w:p w:rsidR="001466AD" w:rsidRPr="007D324A" w:rsidRDefault="001466AD" w:rsidP="008419E2">
            <w:pPr>
              <w:jc w:val="both"/>
              <w:rPr>
                <w:sz w:val="20"/>
                <w:szCs w:val="20"/>
              </w:rPr>
            </w:pPr>
            <w:r w:rsidRPr="007643EC">
              <w:rPr>
                <w:sz w:val="20"/>
                <w:szCs w:val="20"/>
              </w:rPr>
              <w:t>Kninu“ UP.02.1.2.01.0025</w:t>
            </w:r>
            <w:r>
              <w:rPr>
                <w:sz w:val="20"/>
                <w:szCs w:val="20"/>
              </w:rPr>
              <w:t>, Ministarstvo kulture RH) 147.650,00 kn.</w:t>
            </w:r>
          </w:p>
        </w:tc>
      </w:tr>
      <w:tr w:rsidR="001466AD" w:rsidRPr="001F0DFD">
        <w:trPr>
          <w:trHeight w:val="409"/>
        </w:trPr>
        <w:tc>
          <w:tcPr>
            <w:tcW w:w="1871" w:type="dxa"/>
          </w:tcPr>
          <w:p w:rsidR="001466AD" w:rsidRPr="00577467" w:rsidRDefault="001466AD" w:rsidP="008419E2">
            <w:pPr>
              <w:rPr>
                <w:b/>
                <w:bCs/>
                <w:sz w:val="20"/>
                <w:szCs w:val="20"/>
              </w:rPr>
            </w:pPr>
            <w:r w:rsidRPr="00577467">
              <w:rPr>
                <w:b/>
                <w:bCs/>
                <w:sz w:val="20"/>
                <w:szCs w:val="20"/>
              </w:rPr>
              <w:t>Pokazatelj rezultat</w:t>
            </w:r>
            <w:r>
              <w:rPr>
                <w:b/>
                <w:bCs/>
                <w:sz w:val="20"/>
                <w:szCs w:val="20"/>
              </w:rPr>
              <w:t>a</w:t>
            </w:r>
          </w:p>
        </w:tc>
        <w:tc>
          <w:tcPr>
            <w:tcW w:w="1910" w:type="dxa"/>
          </w:tcPr>
          <w:p w:rsidR="001466AD" w:rsidRPr="00577467" w:rsidRDefault="001466AD" w:rsidP="008419E2">
            <w:pPr>
              <w:jc w:val="both"/>
              <w:rPr>
                <w:b/>
                <w:bCs/>
                <w:sz w:val="20"/>
                <w:szCs w:val="20"/>
              </w:rPr>
            </w:pPr>
            <w:r w:rsidRPr="00577467">
              <w:rPr>
                <w:b/>
                <w:bCs/>
                <w:sz w:val="20"/>
                <w:szCs w:val="20"/>
              </w:rPr>
              <w:t>Definicija</w:t>
            </w:r>
          </w:p>
        </w:tc>
        <w:tc>
          <w:tcPr>
            <w:tcW w:w="6964" w:type="dxa"/>
            <w:gridSpan w:val="3"/>
          </w:tcPr>
          <w:p w:rsidR="001466AD" w:rsidRPr="00577467" w:rsidRDefault="001466AD" w:rsidP="008419E2">
            <w:pPr>
              <w:jc w:val="both"/>
              <w:rPr>
                <w:b/>
                <w:bCs/>
                <w:sz w:val="20"/>
                <w:szCs w:val="20"/>
              </w:rPr>
            </w:pPr>
            <w:r>
              <w:rPr>
                <w:b/>
                <w:bCs/>
                <w:sz w:val="20"/>
                <w:szCs w:val="20"/>
              </w:rPr>
              <w:t>Ciljana vrijednost za 2020</w:t>
            </w:r>
            <w:r w:rsidRPr="00577467">
              <w:rPr>
                <w:b/>
                <w:bCs/>
                <w:sz w:val="20"/>
                <w:szCs w:val="20"/>
              </w:rPr>
              <w:t>.</w:t>
            </w:r>
          </w:p>
        </w:tc>
      </w:tr>
      <w:tr w:rsidR="001466AD" w:rsidRPr="001F0DFD">
        <w:trPr>
          <w:trHeight w:val="330"/>
        </w:trPr>
        <w:tc>
          <w:tcPr>
            <w:tcW w:w="1871" w:type="dxa"/>
          </w:tcPr>
          <w:p w:rsidR="001466AD" w:rsidRPr="00F236FA" w:rsidRDefault="001466AD" w:rsidP="008419E2">
            <w:pPr>
              <w:rPr>
                <w:b/>
                <w:bCs/>
                <w:sz w:val="20"/>
                <w:szCs w:val="20"/>
              </w:rPr>
            </w:pPr>
          </w:p>
          <w:p w:rsidR="001466AD" w:rsidRPr="00F236FA" w:rsidRDefault="001466AD" w:rsidP="008419E2">
            <w:pPr>
              <w:rPr>
                <w:b/>
                <w:bCs/>
                <w:sz w:val="20"/>
                <w:szCs w:val="20"/>
              </w:rPr>
            </w:pPr>
            <w:r w:rsidRPr="00F236FA">
              <w:rPr>
                <w:b/>
                <w:bCs/>
                <w:sz w:val="20"/>
                <w:szCs w:val="20"/>
              </w:rPr>
              <w:t>Aktivnost K104001</w:t>
            </w:r>
          </w:p>
        </w:tc>
        <w:tc>
          <w:tcPr>
            <w:tcW w:w="1910" w:type="dxa"/>
          </w:tcPr>
          <w:p w:rsidR="001466AD" w:rsidRDefault="001466AD" w:rsidP="008419E2">
            <w:pPr>
              <w:jc w:val="both"/>
              <w:rPr>
                <w:sz w:val="20"/>
                <w:szCs w:val="20"/>
              </w:rPr>
            </w:pPr>
          </w:p>
          <w:p w:rsidR="001466AD" w:rsidRPr="007D324A" w:rsidRDefault="001466AD" w:rsidP="008419E2">
            <w:pPr>
              <w:jc w:val="both"/>
              <w:rPr>
                <w:sz w:val="20"/>
                <w:szCs w:val="20"/>
              </w:rPr>
            </w:pPr>
          </w:p>
        </w:tc>
        <w:tc>
          <w:tcPr>
            <w:tcW w:w="6964" w:type="dxa"/>
            <w:gridSpan w:val="3"/>
          </w:tcPr>
          <w:p w:rsidR="001466AD" w:rsidRPr="007D324A" w:rsidRDefault="001466AD" w:rsidP="008419E2">
            <w:pPr>
              <w:jc w:val="both"/>
              <w:rPr>
                <w:sz w:val="20"/>
                <w:szCs w:val="20"/>
              </w:rPr>
            </w:pPr>
          </w:p>
        </w:tc>
      </w:tr>
      <w:tr w:rsidR="001466AD" w:rsidRPr="001F0DFD">
        <w:trPr>
          <w:trHeight w:val="1215"/>
        </w:trPr>
        <w:tc>
          <w:tcPr>
            <w:tcW w:w="1871" w:type="dxa"/>
          </w:tcPr>
          <w:p w:rsidR="001466AD" w:rsidRDefault="001466AD" w:rsidP="008419E2">
            <w:pPr>
              <w:rPr>
                <w:sz w:val="20"/>
                <w:szCs w:val="20"/>
              </w:rPr>
            </w:pPr>
            <w:r w:rsidRPr="007D324A">
              <w:rPr>
                <w:sz w:val="20"/>
                <w:szCs w:val="20"/>
              </w:rPr>
              <w:t xml:space="preserve">Pokazatelj rezultata općeg cilja 1. </w:t>
            </w:r>
            <w:r>
              <w:rPr>
                <w:sz w:val="20"/>
                <w:szCs w:val="20"/>
              </w:rPr>
              <w:t>z</w:t>
            </w:r>
            <w:r w:rsidRPr="007D324A">
              <w:rPr>
                <w:sz w:val="20"/>
                <w:szCs w:val="20"/>
              </w:rPr>
              <w:t>birka</w:t>
            </w:r>
            <w:r>
              <w:rPr>
                <w:sz w:val="20"/>
                <w:szCs w:val="20"/>
              </w:rPr>
              <w:t xml:space="preserve"> knjiga povećana godišnje za 1.6</w:t>
            </w:r>
            <w:r w:rsidRPr="007D324A">
              <w:rPr>
                <w:sz w:val="20"/>
                <w:szCs w:val="20"/>
              </w:rPr>
              <w:t>00 sv.</w:t>
            </w:r>
          </w:p>
        </w:tc>
        <w:tc>
          <w:tcPr>
            <w:tcW w:w="1910" w:type="dxa"/>
            <w:vMerge w:val="restart"/>
          </w:tcPr>
          <w:p w:rsidR="001466AD" w:rsidRDefault="001466AD" w:rsidP="008419E2">
            <w:pPr>
              <w:jc w:val="both"/>
              <w:rPr>
                <w:sz w:val="20"/>
                <w:szCs w:val="20"/>
              </w:rPr>
            </w:pPr>
          </w:p>
          <w:p w:rsidR="001466AD" w:rsidRDefault="001466AD" w:rsidP="008419E2">
            <w:pPr>
              <w:jc w:val="both"/>
              <w:rPr>
                <w:sz w:val="20"/>
                <w:szCs w:val="20"/>
              </w:rPr>
            </w:pPr>
            <w:r w:rsidRPr="007D324A">
              <w:rPr>
                <w:sz w:val="20"/>
                <w:szCs w:val="20"/>
              </w:rPr>
              <w:t>Sustavnom nabavom svih vrsta građe korisnicima se pružaju raznovrsne informacije, podržava se formalno i neformalno obrazovanje i cjeloživotno učenje i mogućnost zabave i razonode</w:t>
            </w:r>
            <w:r>
              <w:rPr>
                <w:sz w:val="20"/>
                <w:szCs w:val="20"/>
              </w:rPr>
              <w:t>.</w:t>
            </w:r>
          </w:p>
        </w:tc>
        <w:tc>
          <w:tcPr>
            <w:tcW w:w="6964" w:type="dxa"/>
            <w:gridSpan w:val="3"/>
          </w:tcPr>
          <w:p w:rsidR="001466AD" w:rsidRDefault="001466AD" w:rsidP="008419E2">
            <w:pPr>
              <w:jc w:val="both"/>
              <w:rPr>
                <w:sz w:val="20"/>
                <w:szCs w:val="20"/>
              </w:rPr>
            </w:pPr>
            <w:r>
              <w:rPr>
                <w:sz w:val="20"/>
                <w:szCs w:val="20"/>
              </w:rPr>
              <w:t>52.496 sv.</w:t>
            </w:r>
          </w:p>
        </w:tc>
      </w:tr>
      <w:tr w:rsidR="001466AD" w:rsidRPr="001F0DFD">
        <w:trPr>
          <w:trHeight w:val="399"/>
        </w:trPr>
        <w:tc>
          <w:tcPr>
            <w:tcW w:w="1871" w:type="dxa"/>
          </w:tcPr>
          <w:p w:rsidR="001466AD" w:rsidRDefault="001466AD" w:rsidP="008419E2">
            <w:pPr>
              <w:rPr>
                <w:sz w:val="20"/>
                <w:szCs w:val="20"/>
              </w:rPr>
            </w:pPr>
            <w:r w:rsidRPr="007D324A">
              <w:rPr>
                <w:sz w:val="20"/>
                <w:szCs w:val="20"/>
              </w:rPr>
              <w:t xml:space="preserve">Pokazatelj rezultata općeg cilja 1. </w:t>
            </w:r>
            <w:r>
              <w:rPr>
                <w:sz w:val="20"/>
                <w:szCs w:val="20"/>
              </w:rPr>
              <w:t>z</w:t>
            </w:r>
            <w:r w:rsidRPr="007D324A">
              <w:rPr>
                <w:sz w:val="20"/>
                <w:szCs w:val="20"/>
              </w:rPr>
              <w:t>birka</w:t>
            </w:r>
            <w:r>
              <w:rPr>
                <w:sz w:val="20"/>
                <w:szCs w:val="20"/>
              </w:rPr>
              <w:t xml:space="preserve"> AV i E građe formirana</w:t>
            </w:r>
          </w:p>
        </w:tc>
        <w:tc>
          <w:tcPr>
            <w:tcW w:w="1910" w:type="dxa"/>
            <w:vMerge/>
          </w:tcPr>
          <w:p w:rsidR="001466AD" w:rsidRDefault="001466AD" w:rsidP="008419E2">
            <w:pPr>
              <w:jc w:val="both"/>
              <w:rPr>
                <w:sz w:val="20"/>
                <w:szCs w:val="20"/>
              </w:rPr>
            </w:pPr>
          </w:p>
        </w:tc>
        <w:tc>
          <w:tcPr>
            <w:tcW w:w="6964" w:type="dxa"/>
            <w:gridSpan w:val="3"/>
          </w:tcPr>
          <w:p w:rsidR="001466AD" w:rsidRPr="007D324A" w:rsidRDefault="001466AD" w:rsidP="008419E2">
            <w:pPr>
              <w:jc w:val="both"/>
              <w:rPr>
                <w:sz w:val="20"/>
                <w:szCs w:val="20"/>
              </w:rPr>
            </w:pPr>
            <w:r>
              <w:rPr>
                <w:sz w:val="20"/>
                <w:szCs w:val="20"/>
              </w:rPr>
              <w:t>365 jedinica</w:t>
            </w:r>
          </w:p>
        </w:tc>
      </w:tr>
      <w:tr w:rsidR="001466AD" w:rsidRPr="001F0DFD">
        <w:trPr>
          <w:trHeight w:val="574"/>
        </w:trPr>
        <w:tc>
          <w:tcPr>
            <w:tcW w:w="1871" w:type="dxa"/>
          </w:tcPr>
          <w:p w:rsidR="001466AD" w:rsidRPr="007D324A" w:rsidRDefault="001466AD" w:rsidP="008419E2">
            <w:pPr>
              <w:rPr>
                <w:sz w:val="20"/>
                <w:szCs w:val="20"/>
              </w:rPr>
            </w:pPr>
            <w:r w:rsidRPr="007D324A">
              <w:rPr>
                <w:sz w:val="20"/>
                <w:szCs w:val="20"/>
              </w:rPr>
              <w:t xml:space="preserve">Pokazatelj rezultata općeg cilja 1. </w:t>
            </w:r>
            <w:r>
              <w:rPr>
                <w:sz w:val="20"/>
                <w:szCs w:val="20"/>
              </w:rPr>
              <w:t>z</w:t>
            </w:r>
            <w:r w:rsidRPr="007D324A">
              <w:rPr>
                <w:sz w:val="20"/>
                <w:szCs w:val="20"/>
              </w:rPr>
              <w:t>birka</w:t>
            </w:r>
            <w:r>
              <w:rPr>
                <w:sz w:val="20"/>
                <w:szCs w:val="20"/>
              </w:rPr>
              <w:t xml:space="preserve"> igračaka formirana</w:t>
            </w:r>
          </w:p>
        </w:tc>
        <w:tc>
          <w:tcPr>
            <w:tcW w:w="1910" w:type="dxa"/>
            <w:vMerge/>
          </w:tcPr>
          <w:p w:rsidR="001466AD" w:rsidRDefault="001466AD" w:rsidP="008419E2">
            <w:pPr>
              <w:jc w:val="both"/>
              <w:rPr>
                <w:sz w:val="20"/>
                <w:szCs w:val="20"/>
              </w:rPr>
            </w:pPr>
          </w:p>
        </w:tc>
        <w:tc>
          <w:tcPr>
            <w:tcW w:w="6964" w:type="dxa"/>
            <w:gridSpan w:val="3"/>
          </w:tcPr>
          <w:p w:rsidR="001466AD" w:rsidRDefault="001466AD" w:rsidP="008419E2">
            <w:pPr>
              <w:jc w:val="both"/>
              <w:rPr>
                <w:sz w:val="20"/>
                <w:szCs w:val="20"/>
              </w:rPr>
            </w:pPr>
            <w:r>
              <w:rPr>
                <w:sz w:val="20"/>
                <w:szCs w:val="20"/>
              </w:rPr>
              <w:t>53 jedinica</w:t>
            </w:r>
          </w:p>
        </w:tc>
      </w:tr>
      <w:tr w:rsidR="001466AD" w:rsidRPr="001F0DFD">
        <w:trPr>
          <w:trHeight w:val="384"/>
        </w:trPr>
        <w:tc>
          <w:tcPr>
            <w:tcW w:w="1871" w:type="dxa"/>
          </w:tcPr>
          <w:p w:rsidR="001466AD" w:rsidRPr="00F236FA" w:rsidRDefault="001466AD" w:rsidP="008419E2">
            <w:pPr>
              <w:rPr>
                <w:b/>
                <w:bCs/>
                <w:sz w:val="20"/>
                <w:szCs w:val="20"/>
              </w:rPr>
            </w:pPr>
            <w:r>
              <w:rPr>
                <w:b/>
                <w:bCs/>
                <w:sz w:val="20"/>
                <w:szCs w:val="20"/>
              </w:rPr>
              <w:t>Aktivnost A104001</w:t>
            </w:r>
          </w:p>
          <w:p w:rsidR="001466AD" w:rsidRPr="007D324A" w:rsidRDefault="001466AD" w:rsidP="008419E2">
            <w:pPr>
              <w:rPr>
                <w:sz w:val="20"/>
                <w:szCs w:val="20"/>
              </w:rPr>
            </w:pPr>
          </w:p>
        </w:tc>
        <w:tc>
          <w:tcPr>
            <w:tcW w:w="1910" w:type="dxa"/>
          </w:tcPr>
          <w:p w:rsidR="001466AD" w:rsidRDefault="001466AD" w:rsidP="008419E2">
            <w:pPr>
              <w:jc w:val="both"/>
              <w:rPr>
                <w:sz w:val="20"/>
                <w:szCs w:val="20"/>
              </w:rPr>
            </w:pPr>
          </w:p>
          <w:p w:rsidR="001466AD" w:rsidRPr="003018CC" w:rsidRDefault="001466AD" w:rsidP="008419E2">
            <w:pPr>
              <w:jc w:val="both"/>
              <w:rPr>
                <w:sz w:val="20"/>
                <w:szCs w:val="20"/>
              </w:rPr>
            </w:pPr>
          </w:p>
        </w:tc>
        <w:tc>
          <w:tcPr>
            <w:tcW w:w="6964" w:type="dxa"/>
            <w:gridSpan w:val="3"/>
          </w:tcPr>
          <w:p w:rsidR="001466AD" w:rsidRDefault="001466AD" w:rsidP="008419E2">
            <w:pPr>
              <w:jc w:val="both"/>
              <w:rPr>
                <w:sz w:val="20"/>
                <w:szCs w:val="20"/>
              </w:rPr>
            </w:pPr>
          </w:p>
        </w:tc>
      </w:tr>
      <w:tr w:rsidR="001466AD" w:rsidRPr="001F0DFD">
        <w:trPr>
          <w:trHeight w:val="795"/>
        </w:trPr>
        <w:tc>
          <w:tcPr>
            <w:tcW w:w="1871" w:type="dxa"/>
          </w:tcPr>
          <w:p w:rsidR="001466AD" w:rsidRDefault="001466AD" w:rsidP="008419E2">
            <w:pPr>
              <w:rPr>
                <w:sz w:val="20"/>
                <w:szCs w:val="20"/>
              </w:rPr>
            </w:pPr>
            <w:r w:rsidRPr="007D324A">
              <w:rPr>
                <w:sz w:val="20"/>
                <w:szCs w:val="20"/>
              </w:rPr>
              <w:t xml:space="preserve">Pokazatelj rezultata općeg cilja </w:t>
            </w:r>
            <w:r>
              <w:rPr>
                <w:sz w:val="20"/>
                <w:szCs w:val="20"/>
              </w:rPr>
              <w:t>2</w:t>
            </w:r>
            <w:r w:rsidRPr="007D324A">
              <w:rPr>
                <w:sz w:val="20"/>
                <w:szCs w:val="20"/>
              </w:rPr>
              <w:t xml:space="preserve">. </w:t>
            </w:r>
            <w:r>
              <w:rPr>
                <w:sz w:val="20"/>
                <w:szCs w:val="20"/>
              </w:rPr>
              <w:t>broj održanih igraonica i pričaonica 24 godišnje</w:t>
            </w:r>
          </w:p>
        </w:tc>
        <w:tc>
          <w:tcPr>
            <w:tcW w:w="1910" w:type="dxa"/>
            <w:vMerge w:val="restart"/>
          </w:tcPr>
          <w:p w:rsidR="001466AD" w:rsidRDefault="001466AD" w:rsidP="008419E2">
            <w:pPr>
              <w:jc w:val="both"/>
              <w:rPr>
                <w:sz w:val="20"/>
                <w:szCs w:val="20"/>
              </w:rPr>
            </w:pPr>
          </w:p>
          <w:p w:rsidR="001466AD" w:rsidRDefault="001466AD" w:rsidP="008419E2">
            <w:pPr>
              <w:jc w:val="both"/>
              <w:rPr>
                <w:sz w:val="20"/>
                <w:szCs w:val="20"/>
              </w:rPr>
            </w:pPr>
          </w:p>
          <w:p w:rsidR="001466AD" w:rsidRDefault="001466AD" w:rsidP="008419E2">
            <w:pPr>
              <w:jc w:val="both"/>
              <w:rPr>
                <w:sz w:val="20"/>
                <w:szCs w:val="20"/>
              </w:rPr>
            </w:pPr>
          </w:p>
          <w:p w:rsidR="001466AD" w:rsidRDefault="001466AD" w:rsidP="008419E2">
            <w:pPr>
              <w:jc w:val="both"/>
              <w:rPr>
                <w:sz w:val="20"/>
                <w:szCs w:val="20"/>
              </w:rPr>
            </w:pPr>
          </w:p>
          <w:p w:rsidR="001466AD" w:rsidRDefault="001466AD" w:rsidP="008419E2">
            <w:pPr>
              <w:jc w:val="both"/>
              <w:rPr>
                <w:sz w:val="20"/>
                <w:szCs w:val="20"/>
              </w:rPr>
            </w:pPr>
            <w:r w:rsidRPr="003018CC">
              <w:rPr>
                <w:sz w:val="20"/>
                <w:szCs w:val="20"/>
              </w:rPr>
              <w:t>Povećanjem broja predstavljanja knjiga domaćih autora popularizira se hrvatska književnost, potiče čitanje i promišljanje o pročitanom te uvođenje posebnih programa za sve korisnike</w:t>
            </w:r>
            <w:r>
              <w:rPr>
                <w:sz w:val="20"/>
                <w:szCs w:val="20"/>
              </w:rPr>
              <w:t>.</w:t>
            </w:r>
          </w:p>
        </w:tc>
        <w:tc>
          <w:tcPr>
            <w:tcW w:w="6964" w:type="dxa"/>
            <w:gridSpan w:val="3"/>
          </w:tcPr>
          <w:p w:rsidR="001466AD" w:rsidRDefault="001466AD" w:rsidP="008419E2">
            <w:pPr>
              <w:jc w:val="both"/>
              <w:rPr>
                <w:sz w:val="20"/>
                <w:szCs w:val="20"/>
              </w:rPr>
            </w:pPr>
            <w:r>
              <w:rPr>
                <w:sz w:val="20"/>
                <w:szCs w:val="20"/>
              </w:rPr>
              <w:t>24 aktivnosti</w:t>
            </w:r>
          </w:p>
        </w:tc>
      </w:tr>
      <w:tr w:rsidR="001466AD" w:rsidRPr="001F0DFD">
        <w:trPr>
          <w:trHeight w:val="952"/>
        </w:trPr>
        <w:tc>
          <w:tcPr>
            <w:tcW w:w="1871" w:type="dxa"/>
          </w:tcPr>
          <w:p w:rsidR="001466AD" w:rsidRPr="007D324A" w:rsidRDefault="001466AD" w:rsidP="008419E2">
            <w:pPr>
              <w:rPr>
                <w:sz w:val="20"/>
                <w:szCs w:val="20"/>
              </w:rPr>
            </w:pPr>
            <w:r w:rsidRPr="007D324A">
              <w:rPr>
                <w:sz w:val="20"/>
                <w:szCs w:val="20"/>
              </w:rPr>
              <w:t xml:space="preserve">Pokazatelj rezultata općeg cilja </w:t>
            </w:r>
            <w:r>
              <w:rPr>
                <w:sz w:val="20"/>
                <w:szCs w:val="20"/>
              </w:rPr>
              <w:t>2</w:t>
            </w:r>
            <w:r w:rsidRPr="007D324A">
              <w:rPr>
                <w:sz w:val="20"/>
                <w:szCs w:val="20"/>
              </w:rPr>
              <w:t>.</w:t>
            </w:r>
            <w:r>
              <w:rPr>
                <w:sz w:val="20"/>
                <w:szCs w:val="20"/>
              </w:rPr>
              <w:t xml:space="preserve"> broj održanih predavanja/seminara i dr.</w:t>
            </w:r>
          </w:p>
        </w:tc>
        <w:tc>
          <w:tcPr>
            <w:tcW w:w="1910" w:type="dxa"/>
            <w:vMerge/>
          </w:tcPr>
          <w:p w:rsidR="001466AD" w:rsidRPr="003018CC" w:rsidRDefault="001466AD" w:rsidP="008419E2">
            <w:pPr>
              <w:jc w:val="both"/>
              <w:rPr>
                <w:sz w:val="20"/>
                <w:szCs w:val="20"/>
              </w:rPr>
            </w:pPr>
          </w:p>
        </w:tc>
        <w:tc>
          <w:tcPr>
            <w:tcW w:w="6964" w:type="dxa"/>
            <w:gridSpan w:val="3"/>
          </w:tcPr>
          <w:p w:rsidR="001466AD" w:rsidRDefault="001466AD" w:rsidP="008419E2">
            <w:pPr>
              <w:jc w:val="both"/>
              <w:rPr>
                <w:sz w:val="20"/>
                <w:szCs w:val="20"/>
              </w:rPr>
            </w:pPr>
            <w:r>
              <w:rPr>
                <w:sz w:val="20"/>
                <w:szCs w:val="20"/>
              </w:rPr>
              <w:t>4 aktivnosti</w:t>
            </w:r>
          </w:p>
        </w:tc>
      </w:tr>
      <w:tr w:rsidR="001466AD" w:rsidRPr="001F0DFD">
        <w:trPr>
          <w:trHeight w:val="952"/>
        </w:trPr>
        <w:tc>
          <w:tcPr>
            <w:tcW w:w="1871" w:type="dxa"/>
          </w:tcPr>
          <w:p w:rsidR="001466AD" w:rsidRPr="007D324A" w:rsidRDefault="001466AD" w:rsidP="008419E2">
            <w:pPr>
              <w:rPr>
                <w:sz w:val="20"/>
                <w:szCs w:val="20"/>
              </w:rPr>
            </w:pPr>
            <w:r w:rsidRPr="007D324A">
              <w:rPr>
                <w:sz w:val="20"/>
                <w:szCs w:val="20"/>
              </w:rPr>
              <w:t xml:space="preserve">Pokazatelj rezultata općeg cilja </w:t>
            </w:r>
            <w:r>
              <w:rPr>
                <w:sz w:val="20"/>
                <w:szCs w:val="20"/>
              </w:rPr>
              <w:t>2</w:t>
            </w:r>
            <w:r w:rsidRPr="007D324A">
              <w:rPr>
                <w:sz w:val="20"/>
                <w:szCs w:val="20"/>
              </w:rPr>
              <w:t>.</w:t>
            </w:r>
            <w:r>
              <w:rPr>
                <w:sz w:val="20"/>
                <w:szCs w:val="20"/>
              </w:rPr>
              <w:t xml:space="preserve"> broj održanih književnih večeri</w:t>
            </w:r>
          </w:p>
        </w:tc>
        <w:tc>
          <w:tcPr>
            <w:tcW w:w="1910" w:type="dxa"/>
            <w:vMerge/>
          </w:tcPr>
          <w:p w:rsidR="001466AD" w:rsidRPr="003018CC" w:rsidRDefault="001466AD" w:rsidP="008419E2">
            <w:pPr>
              <w:jc w:val="both"/>
              <w:rPr>
                <w:sz w:val="20"/>
                <w:szCs w:val="20"/>
              </w:rPr>
            </w:pPr>
          </w:p>
        </w:tc>
        <w:tc>
          <w:tcPr>
            <w:tcW w:w="6964" w:type="dxa"/>
            <w:gridSpan w:val="3"/>
          </w:tcPr>
          <w:p w:rsidR="001466AD" w:rsidRDefault="001466AD" w:rsidP="008419E2">
            <w:pPr>
              <w:jc w:val="both"/>
              <w:rPr>
                <w:sz w:val="20"/>
                <w:szCs w:val="20"/>
              </w:rPr>
            </w:pPr>
            <w:r>
              <w:rPr>
                <w:sz w:val="20"/>
                <w:szCs w:val="20"/>
              </w:rPr>
              <w:t>4 aktivnosti</w:t>
            </w:r>
          </w:p>
        </w:tc>
      </w:tr>
      <w:tr w:rsidR="001466AD" w:rsidRPr="001F0DFD">
        <w:trPr>
          <w:trHeight w:val="952"/>
        </w:trPr>
        <w:tc>
          <w:tcPr>
            <w:tcW w:w="1871" w:type="dxa"/>
          </w:tcPr>
          <w:p w:rsidR="001466AD" w:rsidRPr="007D324A" w:rsidRDefault="001466AD" w:rsidP="008419E2">
            <w:pPr>
              <w:rPr>
                <w:sz w:val="20"/>
                <w:szCs w:val="20"/>
              </w:rPr>
            </w:pPr>
            <w:r w:rsidRPr="007D324A">
              <w:rPr>
                <w:sz w:val="20"/>
                <w:szCs w:val="20"/>
              </w:rPr>
              <w:t xml:space="preserve">Pokazatelj rezultata općeg cilja </w:t>
            </w:r>
            <w:r>
              <w:rPr>
                <w:sz w:val="20"/>
                <w:szCs w:val="20"/>
              </w:rPr>
              <w:t>2</w:t>
            </w:r>
            <w:r w:rsidRPr="007D324A">
              <w:rPr>
                <w:sz w:val="20"/>
                <w:szCs w:val="20"/>
              </w:rPr>
              <w:t>.</w:t>
            </w:r>
            <w:r>
              <w:rPr>
                <w:sz w:val="20"/>
                <w:szCs w:val="20"/>
              </w:rPr>
              <w:t xml:space="preserve"> broj održanih predstavljanja</w:t>
            </w:r>
          </w:p>
        </w:tc>
        <w:tc>
          <w:tcPr>
            <w:tcW w:w="1910" w:type="dxa"/>
            <w:vMerge/>
          </w:tcPr>
          <w:p w:rsidR="001466AD" w:rsidRPr="003018CC" w:rsidRDefault="001466AD" w:rsidP="008419E2">
            <w:pPr>
              <w:jc w:val="both"/>
              <w:rPr>
                <w:sz w:val="20"/>
                <w:szCs w:val="20"/>
              </w:rPr>
            </w:pPr>
          </w:p>
        </w:tc>
        <w:tc>
          <w:tcPr>
            <w:tcW w:w="6964" w:type="dxa"/>
            <w:gridSpan w:val="3"/>
          </w:tcPr>
          <w:p w:rsidR="001466AD" w:rsidRDefault="001466AD" w:rsidP="008419E2">
            <w:pPr>
              <w:jc w:val="both"/>
              <w:rPr>
                <w:sz w:val="20"/>
                <w:szCs w:val="20"/>
              </w:rPr>
            </w:pPr>
            <w:r>
              <w:rPr>
                <w:sz w:val="20"/>
                <w:szCs w:val="20"/>
              </w:rPr>
              <w:t>4 aktivnosti</w:t>
            </w:r>
          </w:p>
        </w:tc>
      </w:tr>
    </w:tbl>
    <w:p w:rsidR="001466AD" w:rsidRDefault="001466AD" w:rsidP="008419E2">
      <w:pPr>
        <w:pStyle w:val="NoSpacing"/>
        <w:ind w:left="-142"/>
        <w:rPr>
          <w:b/>
          <w:bCs/>
        </w:rPr>
      </w:pPr>
    </w:p>
    <w:p w:rsidR="001466AD" w:rsidRDefault="001466AD" w:rsidP="008419E2">
      <w:pPr>
        <w:pStyle w:val="NoSpacing"/>
        <w:ind w:left="-142"/>
        <w:rPr>
          <w:b/>
          <w:bCs/>
        </w:rPr>
      </w:pPr>
      <w:r w:rsidRPr="00090EBF">
        <w:rPr>
          <w:b/>
          <w:bCs/>
        </w:rPr>
        <w:t xml:space="preserve">GLAVA </w:t>
      </w:r>
      <w:r>
        <w:rPr>
          <w:b/>
          <w:bCs/>
        </w:rPr>
        <w:t>010</w:t>
      </w:r>
      <w:r w:rsidRPr="00090EBF">
        <w:rPr>
          <w:b/>
          <w:bCs/>
        </w:rPr>
        <w:t xml:space="preserve">05-   DJEČJI VRTIĆ CVRČAK </w:t>
      </w:r>
    </w:p>
    <w:p w:rsidR="001466AD" w:rsidRDefault="001466AD" w:rsidP="008419E2">
      <w:pPr>
        <w:pStyle w:val="NoSpacing"/>
        <w:ind w:left="-142"/>
        <w:rPr>
          <w:b/>
          <w:bCs/>
        </w:rPr>
      </w:pPr>
    </w:p>
    <w:p w:rsidR="001466AD" w:rsidRDefault="001466AD" w:rsidP="008419E2">
      <w:pPr>
        <w:pStyle w:val="NoSpacing"/>
        <w:ind w:left="-142"/>
        <w:rPr>
          <w:b/>
          <w:bCs/>
        </w:rPr>
      </w:pPr>
      <w:r>
        <w:rPr>
          <w:b/>
          <w:bCs/>
        </w:rPr>
        <w:t>PRORAČUNSKI  KORISNIK</w:t>
      </w:r>
      <w:r w:rsidRPr="00090EBF">
        <w:rPr>
          <w:b/>
          <w:bCs/>
        </w:rPr>
        <w:t xml:space="preserve"> 33835- DJEČJI VRTIĆ CVRČAK</w:t>
      </w:r>
    </w:p>
    <w:p w:rsidR="001466AD" w:rsidRPr="00090EBF" w:rsidRDefault="001466AD" w:rsidP="008419E2">
      <w:pPr>
        <w:pStyle w:val="NoSpacing"/>
        <w:ind w:left="-142"/>
        <w:rPr>
          <w:b/>
          <w:bCs/>
        </w:rPr>
      </w:pPr>
    </w:p>
    <w:p w:rsidR="001466AD" w:rsidRPr="00090EBF" w:rsidRDefault="001466AD" w:rsidP="008419E2">
      <w:pPr>
        <w:pStyle w:val="NoSpacing"/>
        <w:ind w:left="-142"/>
      </w:pPr>
      <w:r w:rsidRPr="00090EBF">
        <w:t xml:space="preserve">PROGRAM: DJELATNOST DJEČJEG VRTIĆA </w:t>
      </w:r>
    </w:p>
    <w:p w:rsidR="001466AD" w:rsidRPr="00090EBF" w:rsidRDefault="001466AD" w:rsidP="008419E2">
      <w:pPr>
        <w:pStyle w:val="NoSpacing"/>
        <w:ind w:left="-142"/>
      </w:pPr>
    </w:p>
    <w:p w:rsidR="001466AD" w:rsidRPr="00090EBF" w:rsidRDefault="001466AD" w:rsidP="008419E2">
      <w:pPr>
        <w:pStyle w:val="NoSpacing"/>
        <w:ind w:left="-142"/>
      </w:pPr>
      <w:r w:rsidRPr="00090EBF">
        <w:t>ZAKONSKE I DRUGE PRAVNE OSNOVE: Zakonu o ustanovama, Zakon o predškolskom odgoju i obrazovanju</w:t>
      </w:r>
      <w:r w:rsidRPr="00090EBF">
        <w:rPr>
          <w:i/>
          <w:iCs/>
        </w:rPr>
        <w:t xml:space="preserve"> </w:t>
      </w:r>
      <w:r w:rsidRPr="00090EBF">
        <w:t>, Statut Dječjeg vrtića „Cvrčak“ Knin</w:t>
      </w:r>
    </w:p>
    <w:p w:rsidR="001466AD" w:rsidRPr="00090EBF" w:rsidRDefault="001466AD" w:rsidP="008419E2">
      <w:pPr>
        <w:pStyle w:val="NoSpacing"/>
        <w:ind w:left="-142"/>
      </w:pPr>
    </w:p>
    <w:p w:rsidR="001466AD" w:rsidRPr="00090EBF" w:rsidRDefault="001466AD" w:rsidP="008419E2">
      <w:pPr>
        <w:pStyle w:val="NoSpacing"/>
        <w:ind w:left="-142"/>
      </w:pPr>
      <w:r w:rsidRPr="00090EBF">
        <w:t xml:space="preserve">CILJEVI PROGRAMA: </w:t>
      </w:r>
    </w:p>
    <w:p w:rsidR="001466AD" w:rsidRDefault="001466AD" w:rsidP="008419E2">
      <w:pPr>
        <w:pStyle w:val="NoSpacing"/>
        <w:ind w:left="-142"/>
        <w:rPr>
          <w:lang w:eastAsia="hr-HR"/>
        </w:rPr>
      </w:pPr>
      <w:r w:rsidRPr="00090EBF">
        <w:rPr>
          <w:lang w:eastAsia="hr-HR"/>
        </w:rPr>
        <w:t>Osiguravanje i unaprjeđenje prostornih uvjeta za siguran i  kvalitetan odgojno –obrazovni rad s djece predškolske dobi.</w:t>
      </w:r>
    </w:p>
    <w:p w:rsidR="001466AD" w:rsidRPr="00090EBF" w:rsidRDefault="001466AD" w:rsidP="008419E2">
      <w:pPr>
        <w:pStyle w:val="NoSpacing"/>
        <w:ind w:left="-142"/>
        <w:rPr>
          <w:lang w:eastAsia="hr-HR"/>
        </w:rPr>
      </w:pPr>
    </w:p>
    <w:p w:rsidR="001466AD" w:rsidRDefault="001466AD" w:rsidP="008419E2">
      <w:pPr>
        <w:pStyle w:val="NoSpacing"/>
        <w:ind w:left="-142"/>
      </w:pPr>
      <w:r w:rsidRPr="00090EBF">
        <w:t>U pedagoškoj godini 201</w:t>
      </w:r>
      <w:r>
        <w:t>9</w:t>
      </w:r>
      <w:r w:rsidRPr="00090EBF">
        <w:t>./</w:t>
      </w:r>
      <w:r>
        <w:t>20</w:t>
      </w:r>
      <w:r w:rsidRPr="00090EBF">
        <w:t xml:space="preserve">. organizirane su </w:t>
      </w:r>
      <w:r>
        <w:t>4</w:t>
      </w:r>
      <w:r w:rsidRPr="00090EBF">
        <w:t xml:space="preserve"> jasličke skupine i </w:t>
      </w:r>
      <w:r>
        <w:t>7</w:t>
      </w:r>
      <w:r w:rsidRPr="00090EBF">
        <w:t xml:space="preserve"> skupine desetosatnog primarnog programa, od toga 4 skupine u centralnom objektu „Cvrčak“, 2 skupine u PO „Maslačak“</w:t>
      </w:r>
      <w:r>
        <w:t xml:space="preserve">, </w:t>
      </w:r>
      <w:r w:rsidRPr="00090EBF">
        <w:t>„Tratinčica“</w:t>
      </w:r>
      <w:r>
        <w:t xml:space="preserve"> i „Radost“, </w:t>
      </w:r>
      <w:r w:rsidRPr="00090EBF">
        <w:t xml:space="preserve"> te 2 skupine </w:t>
      </w:r>
      <w:r>
        <w:t>pet i pol satnog</w:t>
      </w:r>
      <w:r w:rsidRPr="00090EBF">
        <w:t xml:space="preserve"> programa u Područnom odjelu „Visibaba“. Ukupan broj djece zajedno s programom pred</w:t>
      </w:r>
      <w:r>
        <w:t xml:space="preserve"> š</w:t>
      </w:r>
      <w:r w:rsidRPr="00090EBF">
        <w:t xml:space="preserve">kole je </w:t>
      </w:r>
      <w:r>
        <w:t>334.</w:t>
      </w:r>
      <w:r w:rsidRPr="00090EBF">
        <w:t xml:space="preserve"> </w:t>
      </w:r>
    </w:p>
    <w:p w:rsidR="001466AD" w:rsidRPr="00090EBF" w:rsidRDefault="001466AD" w:rsidP="008419E2">
      <w:pPr>
        <w:pStyle w:val="NoSpacing"/>
        <w:ind w:left="-142"/>
      </w:pPr>
    </w:p>
    <w:p w:rsidR="001466AD" w:rsidRDefault="001466AD" w:rsidP="008419E2">
      <w:pPr>
        <w:pStyle w:val="NoSpacing"/>
        <w:ind w:left="-142"/>
      </w:pPr>
      <w:r w:rsidRPr="00090EBF">
        <w:rPr>
          <w:b/>
          <w:bCs/>
        </w:rPr>
        <w:t xml:space="preserve">Osnovni program </w:t>
      </w:r>
      <w:r w:rsidRPr="00090EBF">
        <w:t>provodi se kroz redovan cjelodnevni program (desetosatni), redovan poludnevni boravak (</w:t>
      </w:r>
      <w:r>
        <w:t>pet i pol satni</w:t>
      </w:r>
      <w:r w:rsidRPr="00090EBF">
        <w:t>) i kraći program pre</w:t>
      </w:r>
      <w:r>
        <w:t>d š</w:t>
      </w:r>
      <w:r w:rsidRPr="00090EBF">
        <w:t>kole.</w:t>
      </w:r>
    </w:p>
    <w:p w:rsidR="001466AD" w:rsidRDefault="001466AD" w:rsidP="008419E2">
      <w:pPr>
        <w:pStyle w:val="NoSpacing"/>
        <w:ind w:left="-142"/>
      </w:pPr>
    </w:p>
    <w:p w:rsidR="001466AD" w:rsidRDefault="001466AD" w:rsidP="008419E2">
      <w:pPr>
        <w:pStyle w:val="NoSpacing"/>
        <w:ind w:left="-142"/>
      </w:pPr>
    </w:p>
    <w:p w:rsidR="001466AD" w:rsidRDefault="001466AD" w:rsidP="008419E2">
      <w:pPr>
        <w:pStyle w:val="NoSpacing"/>
        <w:ind w:left="-142"/>
      </w:pPr>
      <w:r w:rsidRPr="00090EBF">
        <w:t xml:space="preserve">OBRAZLOŽENJE PRIJEDLOGA </w:t>
      </w:r>
      <w:r>
        <w:t>PLANA ZA 2020. godinu</w:t>
      </w:r>
      <w:r w:rsidRPr="00090EBF">
        <w:t xml:space="preserve"> </w:t>
      </w:r>
    </w:p>
    <w:p w:rsidR="001466AD" w:rsidRPr="00090EBF" w:rsidRDefault="001466AD" w:rsidP="008419E2"/>
    <w:tbl>
      <w:tblPr>
        <w:tblW w:w="11369"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2933"/>
        <w:gridCol w:w="567"/>
        <w:gridCol w:w="1701"/>
        <w:gridCol w:w="142"/>
        <w:gridCol w:w="1701"/>
        <w:gridCol w:w="283"/>
        <w:gridCol w:w="2438"/>
      </w:tblGrid>
      <w:tr w:rsidR="001466AD" w:rsidRPr="00090EBF" w:rsidTr="002C5D8C">
        <w:trPr>
          <w:trHeight w:val="813"/>
        </w:trPr>
        <w:tc>
          <w:tcPr>
            <w:tcW w:w="1604" w:type="dxa"/>
          </w:tcPr>
          <w:p w:rsidR="001466AD" w:rsidRPr="0033700B" w:rsidRDefault="001466AD" w:rsidP="008419E2">
            <w:pPr>
              <w:rPr>
                <w:b/>
                <w:bCs/>
              </w:rPr>
            </w:pPr>
          </w:p>
        </w:tc>
        <w:tc>
          <w:tcPr>
            <w:tcW w:w="2933" w:type="dxa"/>
          </w:tcPr>
          <w:p w:rsidR="001466AD" w:rsidRPr="0033700B" w:rsidRDefault="001466AD" w:rsidP="008419E2">
            <w:pPr>
              <w:rPr>
                <w:b/>
                <w:bCs/>
              </w:rPr>
            </w:pPr>
          </w:p>
        </w:tc>
        <w:tc>
          <w:tcPr>
            <w:tcW w:w="2268" w:type="dxa"/>
            <w:gridSpan w:val="2"/>
          </w:tcPr>
          <w:p w:rsidR="001466AD" w:rsidRPr="0033700B" w:rsidRDefault="001466AD" w:rsidP="008419E2">
            <w:pPr>
              <w:jc w:val="center"/>
              <w:rPr>
                <w:b/>
                <w:bCs/>
                <w:i/>
                <w:iCs/>
              </w:rPr>
            </w:pPr>
            <w:r w:rsidRPr="0033700B">
              <w:rPr>
                <w:b/>
                <w:bCs/>
              </w:rPr>
              <w:t>Tekući plan 2019. Rebalans II</w:t>
            </w:r>
          </w:p>
        </w:tc>
        <w:tc>
          <w:tcPr>
            <w:tcW w:w="1843" w:type="dxa"/>
            <w:gridSpan w:val="2"/>
          </w:tcPr>
          <w:p w:rsidR="001466AD" w:rsidRPr="0033700B" w:rsidRDefault="001466AD" w:rsidP="008419E2">
            <w:pPr>
              <w:rPr>
                <w:b/>
                <w:bCs/>
              </w:rPr>
            </w:pPr>
            <w:r w:rsidRPr="0033700B">
              <w:rPr>
                <w:b/>
                <w:bCs/>
              </w:rPr>
              <w:t>Povećanje/</w:t>
            </w:r>
          </w:p>
          <w:p w:rsidR="001466AD" w:rsidRPr="0033700B" w:rsidRDefault="001466AD" w:rsidP="008419E2">
            <w:pPr>
              <w:rPr>
                <w:b/>
                <w:bCs/>
              </w:rPr>
            </w:pPr>
            <w:r w:rsidRPr="0033700B">
              <w:rPr>
                <w:b/>
                <w:bCs/>
              </w:rPr>
              <w:t>smanjenje</w:t>
            </w:r>
          </w:p>
        </w:tc>
        <w:tc>
          <w:tcPr>
            <w:tcW w:w="2721" w:type="dxa"/>
            <w:gridSpan w:val="2"/>
          </w:tcPr>
          <w:p w:rsidR="001466AD" w:rsidRPr="0033700B" w:rsidRDefault="001466AD" w:rsidP="008419E2">
            <w:pPr>
              <w:rPr>
                <w:b/>
                <w:bCs/>
              </w:rPr>
            </w:pPr>
            <w:r w:rsidRPr="0033700B">
              <w:rPr>
                <w:b/>
                <w:bCs/>
              </w:rPr>
              <w:t xml:space="preserve">Prijedlog plana  </w:t>
            </w:r>
          </w:p>
          <w:p w:rsidR="001466AD" w:rsidRPr="0033700B" w:rsidRDefault="001466AD" w:rsidP="008419E2">
            <w:pPr>
              <w:rPr>
                <w:b/>
                <w:bCs/>
              </w:rPr>
            </w:pPr>
            <w:r w:rsidRPr="0033700B">
              <w:rPr>
                <w:b/>
                <w:bCs/>
              </w:rPr>
              <w:t xml:space="preserve">2020. </w:t>
            </w:r>
          </w:p>
        </w:tc>
      </w:tr>
      <w:tr w:rsidR="001466AD" w:rsidRPr="00090EBF" w:rsidTr="002C5D8C">
        <w:trPr>
          <w:trHeight w:val="266"/>
        </w:trPr>
        <w:tc>
          <w:tcPr>
            <w:tcW w:w="1604" w:type="dxa"/>
          </w:tcPr>
          <w:p w:rsidR="001466AD" w:rsidRPr="0033700B" w:rsidRDefault="001466AD" w:rsidP="008419E2">
            <w:pPr>
              <w:rPr>
                <w:b/>
                <w:bCs/>
              </w:rPr>
            </w:pPr>
            <w:r w:rsidRPr="0033700B">
              <w:rPr>
                <w:b/>
                <w:bCs/>
              </w:rPr>
              <w:t>Aktivnost</w:t>
            </w:r>
          </w:p>
        </w:tc>
        <w:tc>
          <w:tcPr>
            <w:tcW w:w="2933" w:type="dxa"/>
          </w:tcPr>
          <w:p w:rsidR="001466AD" w:rsidRPr="0033700B" w:rsidRDefault="001466AD" w:rsidP="008419E2">
            <w:pPr>
              <w:rPr>
                <w:b/>
                <w:bCs/>
              </w:rPr>
            </w:pPr>
            <w:r w:rsidRPr="0033700B">
              <w:rPr>
                <w:b/>
                <w:bCs/>
              </w:rPr>
              <w:t>Redovna djelatnost</w:t>
            </w:r>
          </w:p>
          <w:p w:rsidR="001466AD" w:rsidRPr="0033700B" w:rsidRDefault="001466AD" w:rsidP="008419E2">
            <w:pPr>
              <w:rPr>
                <w:b/>
                <w:bCs/>
              </w:rPr>
            </w:pPr>
            <w:r w:rsidRPr="0033700B">
              <w:rPr>
                <w:b/>
                <w:bCs/>
              </w:rPr>
              <w:t>Dječjeg vrtića „Cvrčak“</w:t>
            </w:r>
          </w:p>
        </w:tc>
        <w:tc>
          <w:tcPr>
            <w:tcW w:w="2268" w:type="dxa"/>
            <w:gridSpan w:val="2"/>
          </w:tcPr>
          <w:p w:rsidR="001466AD" w:rsidRPr="0033700B" w:rsidRDefault="001466AD" w:rsidP="008419E2">
            <w:pPr>
              <w:jc w:val="center"/>
              <w:rPr>
                <w:b/>
                <w:bCs/>
              </w:rPr>
            </w:pPr>
          </w:p>
          <w:p w:rsidR="001466AD" w:rsidRPr="0033700B" w:rsidRDefault="001466AD" w:rsidP="008419E2">
            <w:pPr>
              <w:jc w:val="center"/>
              <w:rPr>
                <w:b/>
                <w:bCs/>
              </w:rPr>
            </w:pPr>
            <w:r w:rsidRPr="0033700B">
              <w:rPr>
                <w:b/>
                <w:bCs/>
              </w:rPr>
              <w:t>6.110.615,00</w:t>
            </w:r>
          </w:p>
        </w:tc>
        <w:tc>
          <w:tcPr>
            <w:tcW w:w="1843" w:type="dxa"/>
            <w:gridSpan w:val="2"/>
          </w:tcPr>
          <w:p w:rsidR="001466AD" w:rsidRPr="0033700B" w:rsidRDefault="001466AD" w:rsidP="008419E2">
            <w:pPr>
              <w:jc w:val="center"/>
              <w:rPr>
                <w:b/>
                <w:bCs/>
              </w:rPr>
            </w:pPr>
          </w:p>
          <w:p w:rsidR="001466AD" w:rsidRPr="0033700B" w:rsidRDefault="001466AD" w:rsidP="008419E2">
            <w:pPr>
              <w:jc w:val="center"/>
              <w:rPr>
                <w:b/>
                <w:bCs/>
              </w:rPr>
            </w:pPr>
            <w:r w:rsidRPr="0033700B">
              <w:rPr>
                <w:b/>
                <w:bCs/>
              </w:rPr>
              <w:t>767.185,00</w:t>
            </w:r>
          </w:p>
        </w:tc>
        <w:tc>
          <w:tcPr>
            <w:tcW w:w="2721" w:type="dxa"/>
            <w:gridSpan w:val="2"/>
          </w:tcPr>
          <w:p w:rsidR="001466AD" w:rsidRPr="0033700B" w:rsidRDefault="001466AD" w:rsidP="008419E2">
            <w:pPr>
              <w:jc w:val="center"/>
              <w:rPr>
                <w:b/>
                <w:bCs/>
              </w:rPr>
            </w:pPr>
          </w:p>
          <w:p w:rsidR="001466AD" w:rsidRPr="0033700B" w:rsidRDefault="001466AD" w:rsidP="008419E2">
            <w:pPr>
              <w:jc w:val="center"/>
              <w:rPr>
                <w:b/>
                <w:bCs/>
              </w:rPr>
            </w:pPr>
            <w:r w:rsidRPr="0033700B">
              <w:rPr>
                <w:b/>
                <w:bCs/>
              </w:rPr>
              <w:t>6.877.800,00</w:t>
            </w:r>
          </w:p>
        </w:tc>
      </w:tr>
      <w:tr w:rsidR="001466AD" w:rsidRPr="00090EBF" w:rsidTr="002C5D8C">
        <w:tc>
          <w:tcPr>
            <w:tcW w:w="1604" w:type="dxa"/>
          </w:tcPr>
          <w:p w:rsidR="001466AD" w:rsidRDefault="001466AD" w:rsidP="008419E2"/>
          <w:p w:rsidR="001466AD" w:rsidRDefault="001466AD" w:rsidP="008419E2"/>
          <w:p w:rsidR="001466AD" w:rsidRPr="00090EBF" w:rsidRDefault="001466AD" w:rsidP="008419E2">
            <w:r w:rsidRPr="00090EBF">
              <w:t>Obrazloženje</w:t>
            </w:r>
          </w:p>
        </w:tc>
        <w:tc>
          <w:tcPr>
            <w:tcW w:w="9765" w:type="dxa"/>
            <w:gridSpan w:val="7"/>
          </w:tcPr>
          <w:p w:rsidR="001466AD" w:rsidRDefault="001466AD" w:rsidP="008419E2"/>
          <w:p w:rsidR="001466AD" w:rsidRDefault="001466AD" w:rsidP="008419E2">
            <w:r w:rsidRPr="00877C16">
              <w:t xml:space="preserve">Dječji vrtić Cvrčak obavlja Program kroz redovne aktivnosti sukladno Zakonu o predškolskom odgoju i obrazovanju, Nacionalnom kurikulumu za rani predškolski odgoj i obrazovanje te Državnim predškolskim standardima predškolskog odgoja i obrazovanja. Cilj navedenog </w:t>
            </w:r>
          </w:p>
          <w:p w:rsidR="001466AD" w:rsidRPr="00877C16" w:rsidRDefault="001466AD" w:rsidP="008419E2">
            <w:r w:rsidRPr="00877C16">
              <w:t>programa je programski usmjereni odgoj i obrazovanje predškolske djece utemeljen na humanističko razvojnom principu.</w:t>
            </w:r>
          </w:p>
          <w:p w:rsidR="001466AD" w:rsidRDefault="001466AD" w:rsidP="008419E2">
            <w:r w:rsidRPr="00877C16">
              <w:t>U Prijedlogu plana za 20</w:t>
            </w:r>
            <w:r>
              <w:t>20</w:t>
            </w:r>
            <w:r w:rsidRPr="00877C16">
              <w:t xml:space="preserve">.g. povećanje rashodovnih pozicija koje se financiraju iz sredstava proračuna Grada odnose se isključivo na rashode za plaću djelatnika koji </w:t>
            </w:r>
            <w:r>
              <w:t xml:space="preserve">su </w:t>
            </w:r>
            <w:r w:rsidRPr="00877C16">
              <w:t xml:space="preserve">zaposleni zbog otvaranja novog područnog odjeljenja u ulici 4.gardijske brigade u Kninu i na materijalna </w:t>
            </w:r>
          </w:p>
          <w:p w:rsidR="001466AD" w:rsidRPr="00877C16" w:rsidRDefault="001466AD" w:rsidP="008419E2">
            <w:r w:rsidRPr="00877C16">
              <w:t xml:space="preserve">prava </w:t>
            </w:r>
            <w:r>
              <w:t>zaposlenika te povećanja stavke rashoda za financiranje pretpostavljenih troškova renoviranja u centralnom objektu.</w:t>
            </w:r>
          </w:p>
          <w:p w:rsidR="001466AD" w:rsidRDefault="001466AD" w:rsidP="008419E2">
            <w:r w:rsidRPr="00877C16">
              <w:t xml:space="preserve">Povećanje troškova za materijal i usluge koji se financiraju iz vlastitih sredstava vezano je </w:t>
            </w:r>
          </w:p>
          <w:p w:rsidR="001466AD" w:rsidRPr="00877C16" w:rsidRDefault="001466AD" w:rsidP="008419E2">
            <w:r w:rsidRPr="00877C16">
              <w:t>također uz otvaranje novog područnog odjeljenja</w:t>
            </w:r>
            <w:r>
              <w:t>, upisanog većeg broja djece, te planiranih zamjena dotrajale i nabava nove opreme.</w:t>
            </w:r>
          </w:p>
          <w:p w:rsidR="001466AD" w:rsidRPr="00877C16" w:rsidRDefault="001466AD" w:rsidP="008419E2">
            <w:r w:rsidRPr="00877C16">
              <w:t xml:space="preserve">Namjenska sredstva koja su planirana od </w:t>
            </w:r>
            <w:r>
              <w:t>M</w:t>
            </w:r>
            <w:r w:rsidRPr="00877C16">
              <w:t>inistarstva ostala su nepromijenjena.</w:t>
            </w:r>
          </w:p>
          <w:p w:rsidR="001466AD" w:rsidRDefault="001466AD" w:rsidP="008419E2">
            <w:r w:rsidRPr="00877C16">
              <w:t xml:space="preserve">Planiran je </w:t>
            </w:r>
            <w:r w:rsidRPr="0033700B">
              <w:rPr>
                <w:b/>
                <w:bCs/>
              </w:rPr>
              <w:t>pretpostavljeni</w:t>
            </w:r>
            <w:r w:rsidRPr="00877C16">
              <w:t xml:space="preserve"> preneseni </w:t>
            </w:r>
            <w:r>
              <w:t>manjak</w:t>
            </w:r>
            <w:r w:rsidRPr="00877C16">
              <w:t xml:space="preserve"> sredstava iz vlastitih izvora iz protekl</w:t>
            </w:r>
            <w:r>
              <w:t>e</w:t>
            </w:r>
            <w:r w:rsidRPr="00877C16">
              <w:t xml:space="preserve"> godin</w:t>
            </w:r>
            <w:r>
              <w:t>e</w:t>
            </w:r>
            <w:r w:rsidRPr="00877C16">
              <w:t xml:space="preserve"> </w:t>
            </w:r>
          </w:p>
          <w:p w:rsidR="001466AD" w:rsidRPr="00877C16" w:rsidRDefault="001466AD" w:rsidP="008419E2">
            <w:r w:rsidRPr="00877C16">
              <w:t>te su prihodi i rashodi u Prijedlogu plana za 20</w:t>
            </w:r>
            <w:r>
              <w:t>20</w:t>
            </w:r>
            <w:r w:rsidRPr="00877C16">
              <w:t>.g. uravnoteženi.</w:t>
            </w:r>
          </w:p>
          <w:p w:rsidR="001466AD" w:rsidRDefault="001466AD" w:rsidP="008419E2">
            <w:r w:rsidRPr="00877C16">
              <w:t xml:space="preserve">U narednoj godini Prijedlogom plana je navedeno </w:t>
            </w:r>
            <w:r>
              <w:t xml:space="preserve">poboljšanje materijalno tehničkih </w:t>
            </w:r>
          </w:p>
          <w:p w:rsidR="001466AD" w:rsidRDefault="001466AD" w:rsidP="008419E2">
            <w:r>
              <w:t xml:space="preserve">uvjeta za </w:t>
            </w:r>
            <w:r w:rsidRPr="00877C16">
              <w:t>poslovanje na višem nivou nego u 201</w:t>
            </w:r>
            <w:r>
              <w:t>9</w:t>
            </w:r>
            <w:r w:rsidRPr="00877C16">
              <w:t xml:space="preserve">.g. a u narednim godinama očekujemo </w:t>
            </w:r>
          </w:p>
          <w:p w:rsidR="001466AD" w:rsidRDefault="001466AD" w:rsidP="008419E2">
            <w:r w:rsidRPr="00877C16">
              <w:t>poslovanje u najmanju ruku na istom nivou kao i planirane 20</w:t>
            </w:r>
            <w:r>
              <w:t>20</w:t>
            </w:r>
            <w:r w:rsidRPr="00877C16">
              <w:t>. godine.</w:t>
            </w:r>
            <w:r>
              <w:t xml:space="preserve"> </w:t>
            </w:r>
          </w:p>
          <w:p w:rsidR="001466AD" w:rsidRPr="002860D2" w:rsidRDefault="001466AD" w:rsidP="008419E2"/>
        </w:tc>
      </w:tr>
      <w:tr w:rsidR="001466AD" w:rsidTr="002C5D8C">
        <w:tc>
          <w:tcPr>
            <w:tcW w:w="1604" w:type="dxa"/>
          </w:tcPr>
          <w:p w:rsidR="001466AD" w:rsidRPr="00FC7916" w:rsidRDefault="001466AD" w:rsidP="008419E2">
            <w:pPr>
              <w:pStyle w:val="NoSpacing"/>
              <w:rPr>
                <w:lang w:eastAsia="hr-HR"/>
              </w:rPr>
            </w:pPr>
            <w:r w:rsidRPr="00FC7916">
              <w:rPr>
                <w:lang w:eastAsia="hr-HR"/>
              </w:rPr>
              <w:t>Pokazatelj uspješnosti</w:t>
            </w:r>
          </w:p>
        </w:tc>
        <w:tc>
          <w:tcPr>
            <w:tcW w:w="3500" w:type="dxa"/>
            <w:gridSpan w:val="2"/>
          </w:tcPr>
          <w:p w:rsidR="001466AD" w:rsidRPr="00FC7916" w:rsidRDefault="001466AD" w:rsidP="008419E2">
            <w:pPr>
              <w:pStyle w:val="NoSpacing"/>
              <w:rPr>
                <w:lang w:eastAsia="hr-HR"/>
              </w:rPr>
            </w:pPr>
            <w:r w:rsidRPr="00FC7916">
              <w:rPr>
                <w:lang w:eastAsia="hr-HR"/>
              </w:rPr>
              <w:t>Definicija</w:t>
            </w:r>
          </w:p>
        </w:tc>
        <w:tc>
          <w:tcPr>
            <w:tcW w:w="1843" w:type="dxa"/>
            <w:gridSpan w:val="2"/>
          </w:tcPr>
          <w:p w:rsidR="001466AD" w:rsidRPr="00FC7916" w:rsidRDefault="001466AD" w:rsidP="008419E2">
            <w:pPr>
              <w:pStyle w:val="NoSpacing"/>
              <w:rPr>
                <w:lang w:eastAsia="hr-HR"/>
              </w:rPr>
            </w:pPr>
            <w:r w:rsidRPr="00FC7916">
              <w:rPr>
                <w:lang w:eastAsia="hr-HR"/>
              </w:rPr>
              <w:t>Jedinica</w:t>
            </w:r>
          </w:p>
        </w:tc>
        <w:tc>
          <w:tcPr>
            <w:tcW w:w="1984" w:type="dxa"/>
            <w:gridSpan w:val="2"/>
          </w:tcPr>
          <w:p w:rsidR="001466AD" w:rsidRPr="00FC7916" w:rsidRDefault="001466AD" w:rsidP="008419E2">
            <w:pPr>
              <w:pStyle w:val="NoSpacing"/>
              <w:rPr>
                <w:lang w:eastAsia="hr-HR"/>
              </w:rPr>
            </w:pPr>
            <w:r w:rsidRPr="00FC7916">
              <w:rPr>
                <w:lang w:eastAsia="hr-HR"/>
              </w:rPr>
              <w:t>Ciljana vrijednost</w:t>
            </w:r>
          </w:p>
        </w:tc>
        <w:tc>
          <w:tcPr>
            <w:tcW w:w="2438" w:type="dxa"/>
          </w:tcPr>
          <w:p w:rsidR="001466AD" w:rsidRPr="00FC7916" w:rsidRDefault="001466AD" w:rsidP="008419E2">
            <w:pPr>
              <w:pStyle w:val="NoSpacing"/>
              <w:rPr>
                <w:lang w:eastAsia="hr-HR"/>
              </w:rPr>
            </w:pPr>
            <w:r w:rsidRPr="00FC7916">
              <w:rPr>
                <w:lang w:eastAsia="hr-HR"/>
              </w:rPr>
              <w:t xml:space="preserve">Ostvareno </w:t>
            </w:r>
          </w:p>
        </w:tc>
      </w:tr>
      <w:tr w:rsidR="001466AD" w:rsidTr="002C5D8C">
        <w:tc>
          <w:tcPr>
            <w:tcW w:w="1604" w:type="dxa"/>
          </w:tcPr>
          <w:p w:rsidR="001466AD" w:rsidRPr="00FC7916" w:rsidRDefault="001466AD" w:rsidP="008419E2">
            <w:pPr>
              <w:pStyle w:val="NoSpacing"/>
              <w:rPr>
                <w:lang w:eastAsia="hr-HR"/>
              </w:rPr>
            </w:pPr>
            <w:r w:rsidRPr="00FC7916">
              <w:rPr>
                <w:lang w:eastAsia="hr-HR"/>
              </w:rPr>
              <w:t>Aktivnosti osnovnog programa dječjeg vrtića odgoja i obrazovanja djece predškolske dobi prema Državnim predškolskim standardima</w:t>
            </w:r>
          </w:p>
        </w:tc>
        <w:tc>
          <w:tcPr>
            <w:tcW w:w="3500" w:type="dxa"/>
            <w:gridSpan w:val="2"/>
          </w:tcPr>
          <w:p w:rsidR="001466AD" w:rsidRPr="00FC7916" w:rsidRDefault="001466AD" w:rsidP="008419E2">
            <w:pPr>
              <w:pStyle w:val="NoSpacing"/>
              <w:rPr>
                <w:lang w:eastAsia="hr-HR"/>
              </w:rPr>
            </w:pPr>
            <w:r w:rsidRPr="00FC7916">
              <w:rPr>
                <w:lang w:eastAsia="hr-HR"/>
              </w:rPr>
              <w:t>Aktivnosti osnovnog programa u skladu s Državnim predškolskim standardima , omogućuju kvalitetu predškolskog odgoja i obrazovanja</w:t>
            </w:r>
          </w:p>
        </w:tc>
        <w:tc>
          <w:tcPr>
            <w:tcW w:w="1843" w:type="dxa"/>
            <w:gridSpan w:val="2"/>
          </w:tcPr>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r w:rsidRPr="00FC7916">
              <w:rPr>
                <w:lang w:eastAsia="hr-HR"/>
              </w:rPr>
              <w:t>%</w:t>
            </w:r>
          </w:p>
          <w:p w:rsidR="001466AD" w:rsidRPr="00FC7916" w:rsidRDefault="001466AD" w:rsidP="008419E2">
            <w:pPr>
              <w:pStyle w:val="NoSpacing"/>
              <w:jc w:val="center"/>
              <w:rPr>
                <w:lang w:eastAsia="hr-HR"/>
              </w:rPr>
            </w:pPr>
          </w:p>
        </w:tc>
        <w:tc>
          <w:tcPr>
            <w:tcW w:w="1984" w:type="dxa"/>
            <w:gridSpan w:val="2"/>
          </w:tcPr>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p>
          <w:p w:rsidR="001466AD" w:rsidRPr="00FC7916" w:rsidRDefault="001466AD" w:rsidP="008419E2">
            <w:pPr>
              <w:pStyle w:val="NoSpacing"/>
              <w:jc w:val="center"/>
              <w:rPr>
                <w:lang w:eastAsia="hr-HR"/>
              </w:rPr>
            </w:pPr>
            <w:r w:rsidRPr="00FC7916">
              <w:rPr>
                <w:lang w:eastAsia="hr-HR"/>
              </w:rPr>
              <w:t>100%</w:t>
            </w:r>
          </w:p>
        </w:tc>
        <w:tc>
          <w:tcPr>
            <w:tcW w:w="2438" w:type="dxa"/>
          </w:tcPr>
          <w:p w:rsidR="001466AD" w:rsidRPr="00FC7916" w:rsidRDefault="001466AD" w:rsidP="008419E2">
            <w:pPr>
              <w:pStyle w:val="NoSpacing"/>
              <w:rPr>
                <w:lang w:eastAsia="hr-HR"/>
              </w:rPr>
            </w:pPr>
          </w:p>
          <w:p w:rsidR="001466AD" w:rsidRPr="00FC7916" w:rsidRDefault="001466AD" w:rsidP="008419E2">
            <w:pPr>
              <w:pStyle w:val="NoSpacing"/>
              <w:rPr>
                <w:lang w:eastAsia="hr-HR"/>
              </w:rPr>
            </w:pPr>
          </w:p>
          <w:p w:rsidR="001466AD" w:rsidRPr="00FC7916" w:rsidRDefault="001466AD" w:rsidP="008419E2">
            <w:pPr>
              <w:pStyle w:val="NoSpacing"/>
              <w:rPr>
                <w:lang w:eastAsia="hr-HR"/>
              </w:rPr>
            </w:pPr>
          </w:p>
          <w:p w:rsidR="001466AD" w:rsidRPr="00FC7916" w:rsidRDefault="001466AD" w:rsidP="008419E2">
            <w:pPr>
              <w:pStyle w:val="NoSpacing"/>
              <w:jc w:val="center"/>
              <w:rPr>
                <w:lang w:eastAsia="hr-HR"/>
              </w:rPr>
            </w:pPr>
            <w:r w:rsidRPr="00FC7916">
              <w:rPr>
                <w:lang w:eastAsia="hr-HR"/>
              </w:rPr>
              <w:t>100%</w:t>
            </w:r>
          </w:p>
        </w:tc>
      </w:tr>
    </w:tbl>
    <w:p w:rsidR="001466AD" w:rsidRDefault="001466AD" w:rsidP="008419E2">
      <w:pPr>
        <w:pStyle w:val="NoSpacing"/>
        <w:rPr>
          <w:b/>
          <w:bCs/>
        </w:rPr>
      </w:pPr>
    </w:p>
    <w:p w:rsidR="001466AD" w:rsidRDefault="001466AD" w:rsidP="008419E2">
      <w:pPr>
        <w:pStyle w:val="NoSpacing"/>
        <w:rPr>
          <w:b/>
          <w:bCs/>
        </w:rPr>
      </w:pPr>
    </w:p>
    <w:p w:rsidR="001466AD" w:rsidRPr="00413B7E" w:rsidRDefault="001466AD" w:rsidP="008419E2">
      <w:pPr>
        <w:spacing w:line="360" w:lineRule="auto"/>
        <w:rPr>
          <w:b/>
          <w:bCs/>
        </w:rPr>
      </w:pPr>
      <w:r w:rsidRPr="00413B7E">
        <w:rPr>
          <w:b/>
          <w:bCs/>
        </w:rPr>
        <w:t>GLAVA 01006 - KNINSKI MUZEJ</w:t>
      </w:r>
    </w:p>
    <w:p w:rsidR="001466AD" w:rsidRPr="00413B7E" w:rsidRDefault="001466AD" w:rsidP="008419E2">
      <w:pPr>
        <w:spacing w:line="360" w:lineRule="auto"/>
        <w:rPr>
          <w:b/>
          <w:bCs/>
        </w:rPr>
      </w:pPr>
      <w:r w:rsidRPr="00413B7E">
        <w:rPr>
          <w:b/>
          <w:bCs/>
        </w:rPr>
        <w:t>PRORAČUNSKI KORISNIK 33843 KNINSKI MUZEJ</w:t>
      </w:r>
    </w:p>
    <w:p w:rsidR="001466AD" w:rsidRPr="00413B7E" w:rsidRDefault="001466AD" w:rsidP="008419E2">
      <w:pPr>
        <w:spacing w:line="360" w:lineRule="auto"/>
      </w:pPr>
      <w:r w:rsidRPr="00413B7E">
        <w:t>Program 1030 Djelatnost Kninskog muzeja</w:t>
      </w:r>
    </w:p>
    <w:p w:rsidR="001466AD" w:rsidRPr="00413B7E" w:rsidRDefault="001466AD" w:rsidP="008419E2">
      <w:pPr>
        <w:pStyle w:val="BodyText"/>
        <w:rPr>
          <w:rFonts w:ascii="Times New Roman" w:hAnsi="Times New Roman" w:cs="Times New Roman"/>
        </w:rPr>
      </w:pPr>
      <w:r w:rsidRPr="00413B7E">
        <w:rPr>
          <w:rFonts w:ascii="Times New Roman" w:hAnsi="Times New Roman" w:cs="Times New Roman"/>
        </w:rPr>
        <w:t>Opći i posebni ciljevi: Ciljevi se ogledavaju kroz misiju muzeja: muzej je u funkciji društva i njegova razvoja, otvoreni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skrbili i o kompleksu kninske tvrđave i Podgrađa.</w:t>
      </w:r>
    </w:p>
    <w:p w:rsidR="001466AD" w:rsidRPr="00413B7E" w:rsidRDefault="001466AD" w:rsidP="008419E2">
      <w:pPr>
        <w:pStyle w:val="BodyText"/>
        <w:rPr>
          <w:rFonts w:ascii="Times New Roman" w:hAnsi="Times New Roman" w:cs="Times New Roman"/>
        </w:rPr>
      </w:pPr>
    </w:p>
    <w:p w:rsidR="001466AD" w:rsidRPr="00413B7E" w:rsidRDefault="001466AD" w:rsidP="008419E2">
      <w:pPr>
        <w:pStyle w:val="BodyText"/>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1"/>
        <w:gridCol w:w="3363"/>
        <w:gridCol w:w="1197"/>
        <w:gridCol w:w="2249"/>
        <w:gridCol w:w="1202"/>
      </w:tblGrid>
      <w:tr w:rsidR="001466AD" w:rsidRPr="00413B7E">
        <w:trPr>
          <w:cantSplit/>
          <w:trHeight w:val="360"/>
        </w:trPr>
        <w:tc>
          <w:tcPr>
            <w:tcW w:w="1511" w:type="dxa"/>
            <w:vMerge w:val="restart"/>
          </w:tcPr>
          <w:p w:rsidR="001466AD" w:rsidRPr="00413B7E" w:rsidRDefault="001466AD" w:rsidP="008419E2">
            <w:pPr>
              <w:pStyle w:val="BodyText"/>
              <w:jc w:val="center"/>
              <w:rPr>
                <w:rFonts w:ascii="Times New Roman" w:hAnsi="Times New Roman" w:cs="Times New Roman"/>
              </w:rPr>
            </w:pPr>
          </w:p>
          <w:p w:rsidR="001466AD" w:rsidRPr="00413B7E" w:rsidRDefault="001466AD" w:rsidP="008419E2">
            <w:pPr>
              <w:pStyle w:val="BodyText"/>
              <w:jc w:val="center"/>
              <w:rPr>
                <w:rFonts w:ascii="Times New Roman" w:hAnsi="Times New Roman" w:cs="Times New Roman"/>
              </w:rPr>
            </w:pPr>
          </w:p>
          <w:p w:rsidR="001466AD" w:rsidRPr="00413B7E" w:rsidRDefault="001466AD" w:rsidP="008419E2">
            <w:pPr>
              <w:pStyle w:val="BodyText"/>
              <w:jc w:val="center"/>
              <w:rPr>
                <w:rFonts w:ascii="Times New Roman" w:hAnsi="Times New Roman" w:cs="Times New Roman"/>
              </w:rPr>
            </w:pPr>
            <w:r w:rsidRPr="00413B7E">
              <w:rPr>
                <w:rFonts w:ascii="Times New Roman" w:hAnsi="Times New Roman" w:cs="Times New Roman"/>
              </w:rPr>
              <w:t>Program 1030</w:t>
            </w:r>
          </w:p>
          <w:p w:rsidR="001466AD" w:rsidRPr="00413B7E" w:rsidRDefault="001466AD" w:rsidP="008419E2">
            <w:pPr>
              <w:pStyle w:val="BodyText"/>
              <w:jc w:val="center"/>
              <w:rPr>
                <w:rFonts w:ascii="Times New Roman" w:hAnsi="Times New Roman" w:cs="Times New Roman"/>
              </w:rPr>
            </w:pPr>
          </w:p>
          <w:p w:rsidR="001466AD" w:rsidRPr="00413B7E" w:rsidRDefault="001466AD" w:rsidP="008419E2">
            <w:pPr>
              <w:pStyle w:val="BodyText"/>
              <w:jc w:val="center"/>
              <w:rPr>
                <w:rFonts w:ascii="Times New Roman" w:hAnsi="Times New Roman" w:cs="Times New Roman"/>
              </w:rPr>
            </w:pPr>
          </w:p>
        </w:tc>
        <w:tc>
          <w:tcPr>
            <w:tcW w:w="3363" w:type="dxa"/>
            <w:vMerge w:val="restart"/>
          </w:tcPr>
          <w:p w:rsidR="001466AD" w:rsidRPr="00413B7E" w:rsidRDefault="001466AD" w:rsidP="008419E2">
            <w:pPr>
              <w:pStyle w:val="BodyText"/>
              <w:ind w:left="312"/>
              <w:jc w:val="center"/>
              <w:rPr>
                <w:rFonts w:ascii="Times New Roman" w:hAnsi="Times New Roman" w:cs="Times New Roman"/>
              </w:rPr>
            </w:pPr>
          </w:p>
          <w:p w:rsidR="001466AD" w:rsidRPr="00413B7E" w:rsidRDefault="001466AD" w:rsidP="008419E2">
            <w:pPr>
              <w:pStyle w:val="BodyText"/>
              <w:ind w:left="312"/>
              <w:jc w:val="center"/>
              <w:rPr>
                <w:rFonts w:ascii="Times New Roman" w:hAnsi="Times New Roman" w:cs="Times New Roman"/>
              </w:rPr>
            </w:pPr>
          </w:p>
          <w:p w:rsidR="001466AD" w:rsidRPr="00413B7E" w:rsidRDefault="001466AD" w:rsidP="008419E2">
            <w:pPr>
              <w:pStyle w:val="BodyText"/>
              <w:ind w:left="312"/>
              <w:jc w:val="center"/>
              <w:rPr>
                <w:rFonts w:ascii="Times New Roman" w:hAnsi="Times New Roman" w:cs="Times New Roman"/>
              </w:rPr>
            </w:pPr>
            <w:r w:rsidRPr="00413B7E">
              <w:rPr>
                <w:rFonts w:ascii="Times New Roman" w:hAnsi="Times New Roman" w:cs="Times New Roman"/>
              </w:rPr>
              <w:t>Djelatnost Kninskog muzeja</w:t>
            </w:r>
          </w:p>
          <w:p w:rsidR="001466AD" w:rsidRPr="00413B7E" w:rsidRDefault="001466AD" w:rsidP="008419E2">
            <w:pPr>
              <w:jc w:val="center"/>
            </w:pPr>
          </w:p>
          <w:p w:rsidR="001466AD" w:rsidRPr="00413B7E" w:rsidRDefault="001466AD" w:rsidP="008419E2">
            <w:pPr>
              <w:pStyle w:val="BodyText"/>
              <w:ind w:left="3147"/>
              <w:jc w:val="center"/>
              <w:rPr>
                <w:rFonts w:ascii="Times New Roman" w:hAnsi="Times New Roman" w:cs="Times New Roman"/>
              </w:rPr>
            </w:pPr>
          </w:p>
          <w:p w:rsidR="001466AD" w:rsidRPr="00413B7E" w:rsidRDefault="001466AD" w:rsidP="008419E2">
            <w:pPr>
              <w:pStyle w:val="BodyText"/>
              <w:jc w:val="center"/>
              <w:rPr>
                <w:rFonts w:ascii="Times New Roman" w:hAnsi="Times New Roman" w:cs="Times New Roman"/>
              </w:rPr>
            </w:pPr>
          </w:p>
        </w:tc>
        <w:tc>
          <w:tcPr>
            <w:tcW w:w="1197" w:type="dxa"/>
          </w:tcPr>
          <w:p w:rsidR="001466AD" w:rsidRDefault="001466AD" w:rsidP="008419E2">
            <w:pPr>
              <w:pStyle w:val="BodyText"/>
              <w:rPr>
                <w:rFonts w:ascii="Times New Roman" w:hAnsi="Times New Roman" w:cs="Times New Roman"/>
              </w:rPr>
            </w:pPr>
            <w:r>
              <w:rPr>
                <w:rFonts w:ascii="Times New Roman" w:hAnsi="Times New Roman" w:cs="Times New Roman"/>
              </w:rPr>
              <w:t xml:space="preserve">Tekući </w:t>
            </w:r>
          </w:p>
          <w:p w:rsidR="001466AD" w:rsidRPr="00413B7E" w:rsidRDefault="001466AD" w:rsidP="008419E2">
            <w:pPr>
              <w:pStyle w:val="BodyText"/>
              <w:rPr>
                <w:rFonts w:ascii="Times New Roman" w:hAnsi="Times New Roman" w:cs="Times New Roman"/>
              </w:rPr>
            </w:pPr>
            <w:r>
              <w:rPr>
                <w:rFonts w:ascii="Times New Roman" w:hAnsi="Times New Roman" w:cs="Times New Roman"/>
              </w:rPr>
              <w:t>plan 2019.</w:t>
            </w:r>
          </w:p>
        </w:tc>
        <w:tc>
          <w:tcPr>
            <w:tcW w:w="2249" w:type="dxa"/>
          </w:tcPr>
          <w:p w:rsidR="001466AD" w:rsidRDefault="001466AD" w:rsidP="008419E2">
            <w:pPr>
              <w:pStyle w:val="BodyText"/>
              <w:rPr>
                <w:rFonts w:ascii="Times New Roman" w:hAnsi="Times New Roman" w:cs="Times New Roman"/>
              </w:rPr>
            </w:pPr>
            <w:r w:rsidRPr="00413B7E">
              <w:rPr>
                <w:rFonts w:ascii="Times New Roman" w:hAnsi="Times New Roman" w:cs="Times New Roman"/>
              </w:rPr>
              <w:t>Promjene</w:t>
            </w:r>
          </w:p>
          <w:p w:rsidR="001466AD" w:rsidRPr="00413B7E" w:rsidRDefault="001466AD" w:rsidP="008419E2">
            <w:pPr>
              <w:pStyle w:val="BodyText"/>
              <w:rPr>
                <w:rFonts w:ascii="Times New Roman" w:hAnsi="Times New Roman" w:cs="Times New Roman"/>
              </w:rPr>
            </w:pPr>
            <w:r>
              <w:rPr>
                <w:rFonts w:ascii="Times New Roman" w:hAnsi="Times New Roman" w:cs="Times New Roman"/>
              </w:rPr>
              <w:t>Povećanje/smanjenje</w:t>
            </w:r>
          </w:p>
          <w:p w:rsidR="001466AD" w:rsidRPr="00413B7E" w:rsidRDefault="001466AD" w:rsidP="008419E2">
            <w:pPr>
              <w:pStyle w:val="BodyText"/>
              <w:jc w:val="center"/>
              <w:rPr>
                <w:rFonts w:ascii="Times New Roman" w:hAnsi="Times New Roman" w:cs="Times New Roman"/>
              </w:rPr>
            </w:pPr>
          </w:p>
        </w:tc>
        <w:tc>
          <w:tcPr>
            <w:tcW w:w="1202" w:type="dxa"/>
          </w:tcPr>
          <w:p w:rsidR="001466AD" w:rsidRPr="00413B7E" w:rsidRDefault="001466AD" w:rsidP="008419E2">
            <w:pPr>
              <w:pStyle w:val="BodyText"/>
              <w:rPr>
                <w:rFonts w:ascii="Times New Roman" w:hAnsi="Times New Roman" w:cs="Times New Roman"/>
              </w:rPr>
            </w:pPr>
            <w:r w:rsidRPr="00413B7E">
              <w:rPr>
                <w:rFonts w:ascii="Times New Roman" w:hAnsi="Times New Roman" w:cs="Times New Roman"/>
              </w:rPr>
              <w:t>Prijedlog plana za 2020.</w:t>
            </w:r>
          </w:p>
          <w:p w:rsidR="001466AD" w:rsidRPr="00413B7E" w:rsidRDefault="001466AD" w:rsidP="008419E2">
            <w:pPr>
              <w:pStyle w:val="BodyText"/>
              <w:rPr>
                <w:rFonts w:ascii="Times New Roman" w:hAnsi="Times New Roman" w:cs="Times New Roman"/>
              </w:rPr>
            </w:pPr>
            <w:r>
              <w:rPr>
                <w:rFonts w:ascii="Times New Roman" w:hAnsi="Times New Roman" w:cs="Times New Roman"/>
              </w:rPr>
              <w:t>Ukupno:</w:t>
            </w:r>
          </w:p>
        </w:tc>
      </w:tr>
      <w:tr w:rsidR="001466AD" w:rsidRPr="00413B7E">
        <w:trPr>
          <w:cantSplit/>
          <w:trHeight w:val="313"/>
        </w:trPr>
        <w:tc>
          <w:tcPr>
            <w:tcW w:w="1511" w:type="dxa"/>
            <w:vMerge/>
            <w:vAlign w:val="center"/>
          </w:tcPr>
          <w:p w:rsidR="001466AD" w:rsidRPr="00413B7E" w:rsidRDefault="001466AD" w:rsidP="008419E2"/>
        </w:tc>
        <w:tc>
          <w:tcPr>
            <w:tcW w:w="3363" w:type="dxa"/>
            <w:vMerge/>
            <w:vAlign w:val="center"/>
          </w:tcPr>
          <w:p w:rsidR="001466AD" w:rsidRPr="00413B7E" w:rsidRDefault="001466AD" w:rsidP="008419E2"/>
        </w:tc>
        <w:tc>
          <w:tcPr>
            <w:tcW w:w="1197" w:type="dxa"/>
          </w:tcPr>
          <w:p w:rsidR="001466AD" w:rsidRPr="00413B7E" w:rsidRDefault="001466AD" w:rsidP="008419E2">
            <w:pPr>
              <w:pStyle w:val="BodyText"/>
              <w:jc w:val="center"/>
              <w:rPr>
                <w:rFonts w:ascii="Times New Roman" w:hAnsi="Times New Roman" w:cs="Times New Roman"/>
              </w:rPr>
            </w:pPr>
            <w:r w:rsidRPr="00413B7E">
              <w:rPr>
                <w:rFonts w:ascii="Times New Roman" w:hAnsi="Times New Roman" w:cs="Times New Roman"/>
              </w:rPr>
              <w:t>2.978.050</w:t>
            </w:r>
          </w:p>
        </w:tc>
        <w:tc>
          <w:tcPr>
            <w:tcW w:w="2249" w:type="dxa"/>
          </w:tcPr>
          <w:p w:rsidR="001466AD" w:rsidRPr="00413B7E" w:rsidRDefault="001466AD" w:rsidP="008419E2">
            <w:pPr>
              <w:pStyle w:val="BodyText"/>
              <w:jc w:val="center"/>
              <w:rPr>
                <w:rFonts w:ascii="Times New Roman" w:hAnsi="Times New Roman" w:cs="Times New Roman"/>
              </w:rPr>
            </w:pPr>
            <w:r w:rsidRPr="00413B7E">
              <w:rPr>
                <w:rFonts w:ascii="Times New Roman" w:hAnsi="Times New Roman" w:cs="Times New Roman"/>
              </w:rPr>
              <w:t>212.850</w:t>
            </w:r>
          </w:p>
        </w:tc>
        <w:tc>
          <w:tcPr>
            <w:tcW w:w="1202" w:type="dxa"/>
          </w:tcPr>
          <w:p w:rsidR="001466AD" w:rsidRPr="00413B7E" w:rsidRDefault="001466AD" w:rsidP="008419E2">
            <w:pPr>
              <w:pStyle w:val="BodyText"/>
              <w:jc w:val="center"/>
              <w:rPr>
                <w:rFonts w:ascii="Times New Roman" w:hAnsi="Times New Roman" w:cs="Times New Roman"/>
              </w:rPr>
            </w:pPr>
            <w:r w:rsidRPr="00413B7E">
              <w:rPr>
                <w:rFonts w:ascii="Times New Roman" w:hAnsi="Times New Roman" w:cs="Times New Roman"/>
              </w:rPr>
              <w:t>3.190.900</w:t>
            </w:r>
          </w:p>
        </w:tc>
      </w:tr>
      <w:tr w:rsidR="001466AD" w:rsidRPr="00413B7E">
        <w:trPr>
          <w:trHeight w:val="765"/>
        </w:trPr>
        <w:tc>
          <w:tcPr>
            <w:tcW w:w="1511" w:type="dxa"/>
          </w:tcPr>
          <w:p w:rsidR="001466AD" w:rsidRPr="00413B7E" w:rsidRDefault="001466AD" w:rsidP="008419E2">
            <w:pPr>
              <w:jc w:val="center"/>
            </w:pPr>
          </w:p>
          <w:p w:rsidR="001466AD" w:rsidRPr="00413B7E" w:rsidRDefault="001466AD" w:rsidP="008419E2">
            <w:pPr>
              <w:jc w:val="center"/>
            </w:pPr>
            <w:r w:rsidRPr="00413B7E">
              <w:t>Aktivnost A103001</w:t>
            </w:r>
          </w:p>
          <w:p w:rsidR="001466AD" w:rsidRPr="00413B7E" w:rsidRDefault="001466AD" w:rsidP="008419E2">
            <w:pPr>
              <w:jc w:val="center"/>
            </w:pPr>
          </w:p>
        </w:tc>
        <w:tc>
          <w:tcPr>
            <w:tcW w:w="3363" w:type="dxa"/>
          </w:tcPr>
          <w:p w:rsidR="001466AD" w:rsidRPr="00413B7E" w:rsidRDefault="001466AD" w:rsidP="008419E2">
            <w:pPr>
              <w:jc w:val="center"/>
            </w:pPr>
          </w:p>
          <w:p w:rsidR="001466AD" w:rsidRPr="00413B7E" w:rsidRDefault="001466AD" w:rsidP="008419E2">
            <w:pPr>
              <w:ind w:left="312"/>
              <w:jc w:val="center"/>
            </w:pPr>
            <w:r w:rsidRPr="00413B7E">
              <w:t>Redovna djelatnost</w:t>
            </w:r>
          </w:p>
          <w:p w:rsidR="001466AD" w:rsidRPr="00413B7E" w:rsidRDefault="001466AD" w:rsidP="008419E2">
            <w:pPr>
              <w:ind w:left="312"/>
              <w:jc w:val="center"/>
            </w:pPr>
            <w:r w:rsidRPr="00413B7E">
              <w:t>Kninskog Muzeja</w:t>
            </w:r>
          </w:p>
        </w:tc>
        <w:tc>
          <w:tcPr>
            <w:tcW w:w="1197" w:type="dxa"/>
          </w:tcPr>
          <w:p w:rsidR="001466AD" w:rsidRPr="00413B7E" w:rsidRDefault="001466AD" w:rsidP="008419E2">
            <w:pPr>
              <w:jc w:val="center"/>
            </w:pPr>
          </w:p>
          <w:p w:rsidR="001466AD" w:rsidRPr="00413B7E" w:rsidRDefault="001466AD" w:rsidP="008419E2">
            <w:pPr>
              <w:jc w:val="center"/>
            </w:pPr>
            <w:r w:rsidRPr="00413B7E">
              <w:t>2.978.050</w:t>
            </w:r>
          </w:p>
        </w:tc>
        <w:tc>
          <w:tcPr>
            <w:tcW w:w="2249" w:type="dxa"/>
          </w:tcPr>
          <w:p w:rsidR="001466AD" w:rsidRPr="00413B7E" w:rsidRDefault="001466AD" w:rsidP="008419E2">
            <w:pPr>
              <w:jc w:val="center"/>
            </w:pPr>
          </w:p>
          <w:p w:rsidR="001466AD" w:rsidRPr="00413B7E" w:rsidRDefault="001466AD" w:rsidP="008419E2">
            <w:pPr>
              <w:jc w:val="center"/>
            </w:pPr>
            <w:r w:rsidRPr="00413B7E">
              <w:t>212.850</w:t>
            </w:r>
          </w:p>
          <w:p w:rsidR="001466AD" w:rsidRPr="00413B7E" w:rsidRDefault="001466AD" w:rsidP="008419E2">
            <w:pPr>
              <w:jc w:val="center"/>
            </w:pPr>
          </w:p>
        </w:tc>
        <w:tc>
          <w:tcPr>
            <w:tcW w:w="1202" w:type="dxa"/>
          </w:tcPr>
          <w:p w:rsidR="001466AD" w:rsidRPr="00413B7E" w:rsidRDefault="001466AD" w:rsidP="008419E2">
            <w:pPr>
              <w:jc w:val="center"/>
            </w:pPr>
          </w:p>
          <w:p w:rsidR="001466AD" w:rsidRPr="00413B7E" w:rsidRDefault="001466AD" w:rsidP="008419E2">
            <w:pPr>
              <w:jc w:val="center"/>
            </w:pPr>
            <w:r w:rsidRPr="00413B7E">
              <w:t>3.190.900</w:t>
            </w:r>
          </w:p>
        </w:tc>
      </w:tr>
      <w:tr w:rsidR="001466AD" w:rsidRPr="00413B7E">
        <w:trPr>
          <w:trHeight w:val="1410"/>
        </w:trPr>
        <w:tc>
          <w:tcPr>
            <w:tcW w:w="1511" w:type="dxa"/>
          </w:tcPr>
          <w:p w:rsidR="001466AD" w:rsidRPr="00413B7E" w:rsidRDefault="001466AD" w:rsidP="008419E2"/>
          <w:p w:rsidR="001466AD" w:rsidRPr="00413B7E" w:rsidRDefault="001466AD" w:rsidP="008419E2">
            <w:r w:rsidRPr="00413B7E">
              <w:t>Obrazloženje planirane</w:t>
            </w:r>
          </w:p>
          <w:p w:rsidR="001466AD" w:rsidRPr="00413B7E" w:rsidRDefault="001466AD" w:rsidP="008419E2">
            <w:r w:rsidRPr="00413B7E">
              <w:t>Aktivnosti A103001</w:t>
            </w:r>
          </w:p>
        </w:tc>
        <w:tc>
          <w:tcPr>
            <w:tcW w:w="8011" w:type="dxa"/>
            <w:gridSpan w:val="4"/>
          </w:tcPr>
          <w:p w:rsidR="001466AD" w:rsidRPr="00413B7E" w:rsidRDefault="001466AD" w:rsidP="008419E2">
            <w:pPr>
              <w:jc w:val="both"/>
            </w:pPr>
          </w:p>
          <w:p w:rsidR="001466AD" w:rsidRPr="00413B7E" w:rsidRDefault="001466AD" w:rsidP="008419E2">
            <w:pPr>
              <w:jc w:val="both"/>
            </w:pPr>
            <w:r w:rsidRPr="00413B7E">
              <w:t xml:space="preserve">Na godišnjem nivou plan predviđa povećanje u odnosu na Rebalans II 2019. za 7,15%. </w:t>
            </w:r>
          </w:p>
          <w:p w:rsidR="001466AD" w:rsidRDefault="001466AD" w:rsidP="008419E2">
            <w:pPr>
              <w:jc w:val="both"/>
            </w:pPr>
            <w:r w:rsidRPr="00413B7E">
              <w:t>Opći prihodi iz gradskog proračuna i Županije ostaju na nivou iz 201</w:t>
            </w:r>
            <w:r>
              <w:t>9. godine i iznose 2.262.500 kn (Indeks 1).</w:t>
            </w:r>
          </w:p>
          <w:p w:rsidR="001466AD" w:rsidRPr="00413B7E" w:rsidRDefault="001466AD" w:rsidP="008419E2">
            <w:pPr>
              <w:jc w:val="both"/>
            </w:pPr>
            <w:r w:rsidRPr="00413B7E">
              <w:t>Vlastiti prihodi povećavaju se za 10 %. No, ako ovome pridodamo fiktivni manjak (trošak 13. plaća 2018.) u iznosu od 152.086 kn, vlastiti prihodi će porasti na 928.400 kn</w:t>
            </w:r>
          </w:p>
          <w:p w:rsidR="001466AD" w:rsidRPr="00413B7E" w:rsidRDefault="001466AD" w:rsidP="008419E2">
            <w:pPr>
              <w:jc w:val="both"/>
            </w:pPr>
            <w:r w:rsidRPr="00413B7E">
              <w:t xml:space="preserve">Prihodi od  zakupa restorana i suvenirnice uvećavaju se (Indeks 1.57) i iznose 98.400 kn. </w:t>
            </w:r>
          </w:p>
          <w:p w:rsidR="001466AD" w:rsidRPr="00413B7E" w:rsidRDefault="001466AD" w:rsidP="008419E2">
            <w:pPr>
              <w:jc w:val="both"/>
            </w:pPr>
            <w:r w:rsidRPr="00413B7E">
              <w:t xml:space="preserve">Prihodi od ulaznica i suvenira ostaju na nivou iz 2019. i iznose 500.000 kn. </w:t>
            </w:r>
          </w:p>
          <w:p w:rsidR="001466AD" w:rsidRPr="00413B7E" w:rsidRDefault="001466AD" w:rsidP="008419E2">
            <w:pPr>
              <w:jc w:val="both"/>
            </w:pPr>
            <w:r w:rsidRPr="00413B7E">
              <w:t>Prihod od Općine Biskupija, temeljem Sporazuma o poslovnoj sur</w:t>
            </w:r>
            <w:r>
              <w:t>adnji na ime arheoloških radova</w:t>
            </w:r>
            <w:r w:rsidRPr="00413B7E">
              <w:t xml:space="preserve"> koje Muzej izvodi sredstvima Ministarstva</w:t>
            </w:r>
            <w:r>
              <w:t>,</w:t>
            </w:r>
            <w:r w:rsidRPr="00413B7E">
              <w:t xml:space="preserve"> iznosi 20.000 kn. </w:t>
            </w:r>
          </w:p>
          <w:p w:rsidR="001466AD" w:rsidRPr="00413B7E" w:rsidRDefault="001466AD" w:rsidP="008419E2">
            <w:pPr>
              <w:jc w:val="both"/>
            </w:pPr>
            <w:r w:rsidRPr="00413B7E">
              <w:t>Prihodi na ime predloženih muzeoloških programa, od strane Ministarstva kulture, iznose 300.000 kuna (Indeks 1.09) u odnosu na prošlu godinu</w:t>
            </w:r>
          </w:p>
          <w:p w:rsidR="001466AD" w:rsidRPr="00413B7E" w:rsidRDefault="001466AD" w:rsidP="008419E2">
            <w:pPr>
              <w:jc w:val="both"/>
            </w:pPr>
            <w:r>
              <w:t>Stanje s</w:t>
            </w:r>
            <w:r w:rsidRPr="00413B7E">
              <w:t xml:space="preserve"> 31.12.2019. predviđa se 0,00 kuna. </w:t>
            </w:r>
          </w:p>
          <w:p w:rsidR="001466AD" w:rsidRPr="00413B7E" w:rsidRDefault="001466AD" w:rsidP="008419E2">
            <w:r w:rsidRPr="00413B7E">
              <w:t>Planirane aktivnosti za promidžbu i marketing ostaju na razini iz 2019.</w:t>
            </w:r>
          </w:p>
        </w:tc>
      </w:tr>
    </w:tbl>
    <w:p w:rsidR="001466AD" w:rsidRPr="00413B7E" w:rsidRDefault="001466AD" w:rsidP="008419E2">
      <w:r w:rsidRPr="00413B7E">
        <w:tab/>
      </w:r>
      <w:r w:rsidRPr="00413B7E">
        <w:tab/>
      </w:r>
      <w:r w:rsidRPr="00413B7E">
        <w:tab/>
      </w:r>
      <w:r w:rsidRPr="00413B7E">
        <w:tab/>
      </w:r>
      <w:r w:rsidRPr="00413B7E">
        <w:tab/>
      </w:r>
      <w:r w:rsidRPr="00413B7E">
        <w:tab/>
      </w:r>
      <w:r w:rsidRPr="00413B7E">
        <w:tab/>
      </w:r>
      <w:r w:rsidRPr="00413B7E">
        <w:tab/>
      </w:r>
      <w:r w:rsidRPr="00413B7E">
        <w:tab/>
      </w:r>
      <w:r w:rsidRPr="00413B7E">
        <w:tab/>
      </w:r>
    </w:p>
    <w:p w:rsidR="001466AD" w:rsidRPr="00413B7E" w:rsidRDefault="001466AD" w:rsidP="008419E2">
      <w:pPr>
        <w:spacing w:before="120"/>
        <w:rPr>
          <w:b/>
          <w:bCs/>
        </w:rPr>
      </w:pPr>
      <w:r w:rsidRPr="00413B7E">
        <w:rPr>
          <w:b/>
          <w:bCs/>
        </w:rPr>
        <w:t>GLAVA 01007 -  PUČKO OTVORENO UČILIŠTE</w:t>
      </w:r>
    </w:p>
    <w:p w:rsidR="001466AD" w:rsidRPr="00413B7E" w:rsidRDefault="001466AD" w:rsidP="008419E2">
      <w:pPr>
        <w:spacing w:before="120"/>
        <w:rPr>
          <w:b/>
          <w:bCs/>
        </w:rPr>
      </w:pPr>
      <w:r w:rsidRPr="00413B7E">
        <w:rPr>
          <w:b/>
          <w:bCs/>
        </w:rPr>
        <w:t>PRORAČUNSKI KORISNIK  37718 – PUČKO OTVORENO UČILIŠTE</w:t>
      </w:r>
    </w:p>
    <w:p w:rsidR="001466AD" w:rsidRPr="000B79A8" w:rsidRDefault="001466AD" w:rsidP="008419E2">
      <w:pPr>
        <w:spacing w:before="120"/>
      </w:pPr>
      <w:r w:rsidRPr="000B79A8">
        <w:t>Program  1060  Djelatnost Pučkog otvorenog učilišta</w:t>
      </w:r>
    </w:p>
    <w:p w:rsidR="001466AD" w:rsidRDefault="001466AD" w:rsidP="008419E2">
      <w:r>
        <w:t xml:space="preserve">Opći i posebni cilj: Opći cilj Programa je postizanje kvalitetnog poslovanja i opremanja učilišta. Poseban cilj je omogućiti dostupnost obrazovanja za mlade kroz programe </w:t>
      </w:r>
    </w:p>
    <w:p w:rsidR="001466AD" w:rsidRDefault="001466AD" w:rsidP="008419E2">
      <w:r>
        <w:t>prekvalifikacije, osposobljavanja , usavršavanja i tečajeva</w:t>
      </w:r>
    </w:p>
    <w:p w:rsidR="001466AD" w:rsidRDefault="001466AD" w:rsidP="00D52DB8">
      <w:pPr>
        <w:pStyle w:val="NoSpacing"/>
        <w:ind w:left="-142"/>
        <w:jc w:val="both"/>
      </w:pPr>
      <w:r>
        <w:t xml:space="preserve">  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2019./20. godini (obrazovanje odraslih).</w:t>
      </w:r>
    </w:p>
    <w:tbl>
      <w:tblPr>
        <w:tblpPr w:leftFromText="180" w:rightFromText="180" w:vertAnchor="text" w:horzAnchor="margin" w:tblpX="-147"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4"/>
        <w:gridCol w:w="1809"/>
        <w:gridCol w:w="1842"/>
        <w:gridCol w:w="2410"/>
        <w:gridCol w:w="1554"/>
      </w:tblGrid>
      <w:tr w:rsidR="001466AD" w:rsidRPr="00234AC4">
        <w:tc>
          <w:tcPr>
            <w:tcW w:w="1594" w:type="dxa"/>
            <w:vMerge w:val="restart"/>
            <w:vAlign w:val="center"/>
          </w:tcPr>
          <w:p w:rsidR="001466AD" w:rsidRPr="00234AC4" w:rsidRDefault="001466AD" w:rsidP="008419E2">
            <w:pPr>
              <w:jc w:val="center"/>
            </w:pPr>
            <w:r w:rsidRPr="00234AC4">
              <w:t>Program 1060</w:t>
            </w:r>
          </w:p>
          <w:p w:rsidR="001466AD" w:rsidRPr="00234AC4" w:rsidRDefault="001466AD" w:rsidP="008419E2">
            <w:pPr>
              <w:jc w:val="center"/>
            </w:pPr>
          </w:p>
        </w:tc>
        <w:tc>
          <w:tcPr>
            <w:tcW w:w="1809" w:type="dxa"/>
            <w:vMerge w:val="restart"/>
            <w:vAlign w:val="center"/>
          </w:tcPr>
          <w:p w:rsidR="001466AD" w:rsidRPr="00234AC4" w:rsidRDefault="001466AD" w:rsidP="008419E2">
            <w:pPr>
              <w:jc w:val="center"/>
            </w:pPr>
            <w:r w:rsidRPr="00234AC4">
              <w:t>Djelatnost Pučkog otvorenog učilišta</w:t>
            </w:r>
          </w:p>
          <w:p w:rsidR="001466AD" w:rsidRPr="00234AC4" w:rsidRDefault="001466AD" w:rsidP="008419E2">
            <w:pPr>
              <w:jc w:val="center"/>
            </w:pPr>
          </w:p>
        </w:tc>
        <w:tc>
          <w:tcPr>
            <w:tcW w:w="1842" w:type="dxa"/>
            <w:vAlign w:val="center"/>
          </w:tcPr>
          <w:p w:rsidR="001466AD" w:rsidRPr="00234AC4" w:rsidRDefault="001466AD" w:rsidP="008419E2">
            <w:r>
              <w:t xml:space="preserve">       </w:t>
            </w:r>
            <w:r w:rsidRPr="00234AC4">
              <w:t>Tekući plan</w:t>
            </w:r>
          </w:p>
        </w:tc>
        <w:tc>
          <w:tcPr>
            <w:tcW w:w="2410" w:type="dxa"/>
            <w:vAlign w:val="bottom"/>
          </w:tcPr>
          <w:p w:rsidR="001466AD" w:rsidRPr="00234AC4" w:rsidRDefault="001466AD" w:rsidP="008419E2">
            <w:pPr>
              <w:jc w:val="center"/>
            </w:pPr>
            <w:r w:rsidRPr="00234AC4">
              <w:t>Promjene</w:t>
            </w:r>
          </w:p>
        </w:tc>
        <w:tc>
          <w:tcPr>
            <w:tcW w:w="1554" w:type="dxa"/>
            <w:vAlign w:val="center"/>
          </w:tcPr>
          <w:p w:rsidR="001466AD" w:rsidRPr="00234AC4" w:rsidRDefault="001466AD" w:rsidP="008419E2">
            <w:pPr>
              <w:jc w:val="center"/>
            </w:pPr>
            <w:r w:rsidRPr="00234AC4">
              <w:t>Prijedlog plana za 2020.</w:t>
            </w:r>
          </w:p>
        </w:tc>
      </w:tr>
      <w:tr w:rsidR="001466AD" w:rsidRPr="00234AC4">
        <w:tc>
          <w:tcPr>
            <w:tcW w:w="1594" w:type="dxa"/>
            <w:vMerge/>
          </w:tcPr>
          <w:p w:rsidR="001466AD" w:rsidRPr="00234AC4" w:rsidRDefault="001466AD" w:rsidP="008419E2"/>
        </w:tc>
        <w:tc>
          <w:tcPr>
            <w:tcW w:w="1809" w:type="dxa"/>
            <w:vMerge/>
            <w:vAlign w:val="bottom"/>
          </w:tcPr>
          <w:p w:rsidR="001466AD" w:rsidRPr="00234AC4" w:rsidRDefault="001466AD" w:rsidP="008419E2">
            <w:pPr>
              <w:jc w:val="center"/>
            </w:pPr>
          </w:p>
        </w:tc>
        <w:tc>
          <w:tcPr>
            <w:tcW w:w="1842" w:type="dxa"/>
            <w:vAlign w:val="center"/>
          </w:tcPr>
          <w:p w:rsidR="001466AD" w:rsidRPr="00234AC4" w:rsidRDefault="001466AD" w:rsidP="008419E2">
            <w:r>
              <w:t xml:space="preserve">       </w:t>
            </w:r>
            <w:r w:rsidRPr="00234AC4">
              <w:t>Rebalans II</w:t>
            </w:r>
          </w:p>
        </w:tc>
        <w:tc>
          <w:tcPr>
            <w:tcW w:w="2410" w:type="dxa"/>
            <w:vAlign w:val="bottom"/>
          </w:tcPr>
          <w:p w:rsidR="001466AD" w:rsidRPr="00234AC4" w:rsidRDefault="001466AD" w:rsidP="008419E2">
            <w:pPr>
              <w:jc w:val="center"/>
            </w:pPr>
            <w:r w:rsidRPr="00234AC4">
              <w:t>Povećanje/Smanjenje</w:t>
            </w:r>
          </w:p>
          <w:p w:rsidR="001466AD" w:rsidRPr="00234AC4" w:rsidRDefault="001466AD" w:rsidP="008419E2">
            <w:pPr>
              <w:jc w:val="center"/>
            </w:pPr>
          </w:p>
        </w:tc>
        <w:tc>
          <w:tcPr>
            <w:tcW w:w="1554" w:type="dxa"/>
            <w:vAlign w:val="center"/>
          </w:tcPr>
          <w:p w:rsidR="001466AD" w:rsidRPr="00234AC4" w:rsidRDefault="001466AD" w:rsidP="008419E2">
            <w:pPr>
              <w:jc w:val="center"/>
            </w:pPr>
            <w:r w:rsidRPr="00234AC4">
              <w:t>Ukupno</w:t>
            </w:r>
          </w:p>
        </w:tc>
      </w:tr>
      <w:tr w:rsidR="001466AD" w:rsidRPr="00234AC4">
        <w:tc>
          <w:tcPr>
            <w:tcW w:w="1594" w:type="dxa"/>
            <w:vMerge/>
          </w:tcPr>
          <w:p w:rsidR="001466AD" w:rsidRPr="00234AC4" w:rsidRDefault="001466AD" w:rsidP="008419E2"/>
        </w:tc>
        <w:tc>
          <w:tcPr>
            <w:tcW w:w="1809" w:type="dxa"/>
            <w:vMerge/>
          </w:tcPr>
          <w:p w:rsidR="001466AD" w:rsidRPr="00234AC4" w:rsidRDefault="001466AD" w:rsidP="008419E2"/>
        </w:tc>
        <w:tc>
          <w:tcPr>
            <w:tcW w:w="1842" w:type="dxa"/>
            <w:vAlign w:val="center"/>
          </w:tcPr>
          <w:p w:rsidR="001466AD" w:rsidRPr="00234AC4" w:rsidRDefault="001466AD" w:rsidP="008419E2">
            <w:pPr>
              <w:jc w:val="center"/>
            </w:pPr>
            <w:r w:rsidRPr="00234AC4">
              <w:t>1.193.030,00</w:t>
            </w:r>
          </w:p>
        </w:tc>
        <w:tc>
          <w:tcPr>
            <w:tcW w:w="2410" w:type="dxa"/>
            <w:vAlign w:val="center"/>
          </w:tcPr>
          <w:p w:rsidR="001466AD" w:rsidRPr="00234AC4" w:rsidRDefault="001466AD" w:rsidP="008419E2">
            <w:pPr>
              <w:jc w:val="center"/>
            </w:pPr>
            <w:r w:rsidRPr="00234AC4">
              <w:t>2</w:t>
            </w:r>
            <w:r>
              <w:t>2</w:t>
            </w:r>
            <w:r w:rsidRPr="00234AC4">
              <w:t>8.030,00</w:t>
            </w:r>
          </w:p>
        </w:tc>
        <w:tc>
          <w:tcPr>
            <w:tcW w:w="1554" w:type="dxa"/>
            <w:vAlign w:val="center"/>
          </w:tcPr>
          <w:p w:rsidR="001466AD" w:rsidRPr="00234AC4" w:rsidRDefault="001466AD" w:rsidP="008419E2">
            <w:r w:rsidRPr="00234AC4">
              <w:t>9</w:t>
            </w:r>
            <w:r>
              <w:t>6</w:t>
            </w:r>
            <w:r w:rsidRPr="00234AC4">
              <w:t>5.000,0</w:t>
            </w:r>
            <w:r>
              <w:t>0</w:t>
            </w:r>
          </w:p>
        </w:tc>
      </w:tr>
      <w:tr w:rsidR="001466AD" w:rsidRPr="00234AC4">
        <w:tc>
          <w:tcPr>
            <w:tcW w:w="1594" w:type="dxa"/>
          </w:tcPr>
          <w:p w:rsidR="001466AD" w:rsidRDefault="001466AD" w:rsidP="008419E2">
            <w:r w:rsidRPr="00234AC4">
              <w:t>Aktivnost A106001</w:t>
            </w:r>
          </w:p>
          <w:p w:rsidR="001466AD" w:rsidRPr="00234AC4" w:rsidRDefault="001466AD" w:rsidP="008419E2">
            <w:r>
              <w:t>A106002</w:t>
            </w:r>
          </w:p>
        </w:tc>
        <w:tc>
          <w:tcPr>
            <w:tcW w:w="1809" w:type="dxa"/>
          </w:tcPr>
          <w:p w:rsidR="001466AD" w:rsidRDefault="001466AD" w:rsidP="008419E2"/>
          <w:p w:rsidR="001466AD" w:rsidRDefault="001466AD" w:rsidP="008419E2">
            <w:r>
              <w:t>Redovna djelatnost,</w:t>
            </w:r>
          </w:p>
          <w:p w:rsidR="001466AD" w:rsidRPr="00234AC4" w:rsidRDefault="001466AD" w:rsidP="008419E2">
            <w:r>
              <w:t>Sponzorstva i izložbe</w:t>
            </w:r>
          </w:p>
        </w:tc>
        <w:tc>
          <w:tcPr>
            <w:tcW w:w="1842" w:type="dxa"/>
            <w:vAlign w:val="center"/>
          </w:tcPr>
          <w:p w:rsidR="001466AD" w:rsidRPr="00234AC4" w:rsidRDefault="001466AD" w:rsidP="008419E2">
            <w:pPr>
              <w:jc w:val="center"/>
            </w:pPr>
            <w:r w:rsidRPr="00234AC4">
              <w:t>1.163.030,00</w:t>
            </w:r>
          </w:p>
        </w:tc>
        <w:tc>
          <w:tcPr>
            <w:tcW w:w="2410" w:type="dxa"/>
            <w:vAlign w:val="center"/>
          </w:tcPr>
          <w:p w:rsidR="001466AD" w:rsidRPr="00234AC4" w:rsidRDefault="001466AD" w:rsidP="008419E2">
            <w:pPr>
              <w:jc w:val="center"/>
            </w:pPr>
            <w:r>
              <w:t>27</w:t>
            </w:r>
            <w:r w:rsidRPr="00234AC4">
              <w:t>1.030,00</w:t>
            </w:r>
          </w:p>
        </w:tc>
        <w:tc>
          <w:tcPr>
            <w:tcW w:w="1554" w:type="dxa"/>
            <w:vAlign w:val="center"/>
          </w:tcPr>
          <w:p w:rsidR="001466AD" w:rsidRPr="00234AC4" w:rsidRDefault="001466AD" w:rsidP="008419E2">
            <w:pPr>
              <w:jc w:val="center"/>
            </w:pPr>
            <w:r w:rsidRPr="00234AC4">
              <w:t>8</w:t>
            </w:r>
            <w:r>
              <w:t>9</w:t>
            </w:r>
            <w:r w:rsidRPr="00234AC4">
              <w:t>2.000,00</w:t>
            </w:r>
          </w:p>
        </w:tc>
      </w:tr>
      <w:tr w:rsidR="001466AD" w:rsidRPr="00234AC4">
        <w:tc>
          <w:tcPr>
            <w:tcW w:w="1594" w:type="dxa"/>
          </w:tcPr>
          <w:p w:rsidR="001466AD" w:rsidRDefault="001466AD" w:rsidP="008419E2">
            <w:r w:rsidRPr="00234AC4">
              <w:t>Obrazloženje planiran</w:t>
            </w:r>
            <w:r>
              <w:t>ih</w:t>
            </w:r>
            <w:r w:rsidRPr="00234AC4">
              <w:t xml:space="preserve"> Aktivnosti</w:t>
            </w:r>
            <w:r>
              <w:t>:</w:t>
            </w:r>
          </w:p>
          <w:p w:rsidR="001466AD" w:rsidRDefault="001466AD" w:rsidP="008419E2">
            <w:r w:rsidRPr="00234AC4">
              <w:t>A106001</w:t>
            </w:r>
          </w:p>
          <w:p w:rsidR="001466AD" w:rsidRDefault="001466AD" w:rsidP="008419E2">
            <w:r>
              <w:t>i</w:t>
            </w:r>
          </w:p>
          <w:p w:rsidR="001466AD" w:rsidRPr="00234AC4" w:rsidRDefault="001466AD" w:rsidP="008419E2">
            <w:r>
              <w:t>A106002</w:t>
            </w:r>
          </w:p>
        </w:tc>
        <w:tc>
          <w:tcPr>
            <w:tcW w:w="7615" w:type="dxa"/>
            <w:gridSpan w:val="4"/>
          </w:tcPr>
          <w:p w:rsidR="001466AD" w:rsidRPr="00234AC4" w:rsidRDefault="001466AD" w:rsidP="008419E2">
            <w:r w:rsidRPr="00234AC4">
              <w:t>Financijski plan je smanjen je za 2</w:t>
            </w:r>
            <w:r>
              <w:t>2</w:t>
            </w:r>
            <w:r w:rsidRPr="00234AC4">
              <w:t xml:space="preserve">8.030,00 kn u odnosu na tekući. </w:t>
            </w:r>
          </w:p>
          <w:p w:rsidR="001466AD" w:rsidRPr="00234AC4" w:rsidRDefault="001466AD" w:rsidP="008419E2">
            <w:r w:rsidRPr="00234AC4">
              <w:t>Rashodi za zaposlene su planirani u iznosu od 373.000,00 kn za tri(3) zaposlena iz izvora općih prihoda Grada.</w:t>
            </w:r>
          </w:p>
          <w:p w:rsidR="001466AD" w:rsidRPr="00234AC4" w:rsidRDefault="001466AD" w:rsidP="008419E2">
            <w:r w:rsidRPr="00234AC4">
              <w:t>6.000,00 kn su sredstva županije koja se transferiraju kroz proračun Grada, za namjensko sponzorstvo izložbi i koncerata.</w:t>
            </w:r>
          </w:p>
          <w:p w:rsidR="001466AD" w:rsidRPr="00234AC4" w:rsidRDefault="001466AD" w:rsidP="008419E2">
            <w:r w:rsidRPr="00234AC4">
              <w:t xml:space="preserve">Vlastita sredstva planiraju se u iznosu od </w:t>
            </w:r>
            <w:r>
              <w:t>513</w:t>
            </w:r>
            <w:r w:rsidRPr="00234AC4">
              <w:t xml:space="preserve">.000,00 kn. </w:t>
            </w:r>
          </w:p>
          <w:p w:rsidR="001466AD" w:rsidRPr="00234AC4" w:rsidRDefault="001466AD" w:rsidP="008419E2">
            <w:pPr>
              <w:numPr>
                <w:ilvl w:val="0"/>
                <w:numId w:val="8"/>
              </w:numPr>
              <w:spacing w:after="0" w:line="240" w:lineRule="auto"/>
            </w:pPr>
            <w:r w:rsidRPr="00234AC4">
              <w:t>Dio vlastitih sredstava od 20.000,00 kn planiramo od potpore županije iz programa pomoći ustanovama za obrazovanje odraslih</w:t>
            </w:r>
          </w:p>
          <w:p w:rsidR="001466AD" w:rsidRDefault="001466AD" w:rsidP="008419E2">
            <w:pPr>
              <w:numPr>
                <w:ilvl w:val="0"/>
                <w:numId w:val="8"/>
              </w:numPr>
              <w:spacing w:after="0" w:line="240" w:lineRule="auto"/>
            </w:pPr>
            <w:r w:rsidRPr="00234AC4">
              <w:t>Ostatak sredstava planiramo ostvariti kroz „ostale prihode“ u iznosu od 6.000,00 kn.</w:t>
            </w:r>
          </w:p>
          <w:p w:rsidR="001466AD" w:rsidRPr="00234AC4" w:rsidRDefault="001466AD" w:rsidP="008419E2"/>
        </w:tc>
      </w:tr>
      <w:tr w:rsidR="001466AD" w:rsidRPr="00234AC4">
        <w:tc>
          <w:tcPr>
            <w:tcW w:w="1594" w:type="dxa"/>
          </w:tcPr>
          <w:p w:rsidR="001466AD" w:rsidRDefault="001466AD" w:rsidP="008419E2">
            <w:r w:rsidRPr="00234AC4">
              <w:t xml:space="preserve">Aktivnost </w:t>
            </w:r>
          </w:p>
          <w:p w:rsidR="001466AD" w:rsidRPr="00234AC4" w:rsidRDefault="001466AD" w:rsidP="008419E2">
            <w:r>
              <w:t>A106003</w:t>
            </w:r>
          </w:p>
          <w:p w:rsidR="001466AD" w:rsidRPr="00234AC4" w:rsidRDefault="001466AD" w:rsidP="008419E2"/>
          <w:p w:rsidR="001466AD" w:rsidRPr="00234AC4" w:rsidRDefault="001466AD" w:rsidP="008419E2"/>
        </w:tc>
        <w:tc>
          <w:tcPr>
            <w:tcW w:w="1809" w:type="dxa"/>
          </w:tcPr>
          <w:p w:rsidR="001466AD" w:rsidRPr="00234AC4" w:rsidRDefault="001466AD" w:rsidP="008419E2">
            <w:r w:rsidRPr="00234AC4">
              <w:t xml:space="preserve">Projekt: </w:t>
            </w:r>
          </w:p>
          <w:p w:rsidR="001466AD" w:rsidRPr="00234AC4" w:rsidRDefault="001466AD" w:rsidP="008419E2">
            <w:r w:rsidRPr="00234AC4">
              <w:t>„Upravljanje karijero</w:t>
            </w:r>
            <w:r>
              <w:t>m</w:t>
            </w:r>
            <w:r w:rsidRPr="00234AC4">
              <w:t>“</w:t>
            </w:r>
          </w:p>
          <w:p w:rsidR="001466AD" w:rsidRPr="00234AC4" w:rsidRDefault="001466AD" w:rsidP="008419E2">
            <w:pPr>
              <w:ind w:left="720"/>
            </w:pPr>
          </w:p>
        </w:tc>
        <w:tc>
          <w:tcPr>
            <w:tcW w:w="1842" w:type="dxa"/>
            <w:vAlign w:val="center"/>
          </w:tcPr>
          <w:p w:rsidR="001466AD" w:rsidRPr="00234AC4" w:rsidRDefault="001466AD" w:rsidP="008419E2">
            <w:pPr>
              <w:ind w:firstLine="708"/>
              <w:jc w:val="center"/>
            </w:pPr>
            <w:r w:rsidRPr="00234AC4">
              <w:t>0</w:t>
            </w:r>
          </w:p>
        </w:tc>
        <w:tc>
          <w:tcPr>
            <w:tcW w:w="2410" w:type="dxa"/>
            <w:vAlign w:val="center"/>
          </w:tcPr>
          <w:p w:rsidR="001466AD" w:rsidRPr="00234AC4" w:rsidRDefault="001466AD" w:rsidP="008419E2">
            <w:pPr>
              <w:jc w:val="center"/>
            </w:pPr>
            <w:r w:rsidRPr="00234AC4">
              <w:t>54.000,00</w:t>
            </w:r>
          </w:p>
        </w:tc>
        <w:tc>
          <w:tcPr>
            <w:tcW w:w="1554" w:type="dxa"/>
            <w:vAlign w:val="center"/>
          </w:tcPr>
          <w:p w:rsidR="001466AD" w:rsidRPr="00234AC4" w:rsidRDefault="001466AD" w:rsidP="008419E2">
            <w:pPr>
              <w:jc w:val="center"/>
            </w:pPr>
            <w:r w:rsidRPr="00234AC4">
              <w:t>54.000,00</w:t>
            </w:r>
          </w:p>
        </w:tc>
      </w:tr>
      <w:tr w:rsidR="001466AD" w:rsidRPr="00234AC4">
        <w:tc>
          <w:tcPr>
            <w:tcW w:w="1594" w:type="dxa"/>
          </w:tcPr>
          <w:p w:rsidR="001466AD" w:rsidRDefault="001466AD" w:rsidP="008419E2">
            <w:r w:rsidRPr="00234AC4">
              <w:t>Aktivnost</w:t>
            </w:r>
          </w:p>
          <w:p w:rsidR="001466AD" w:rsidRPr="00234AC4" w:rsidRDefault="001466AD" w:rsidP="008419E2">
            <w:r>
              <w:t>A106004</w:t>
            </w:r>
          </w:p>
        </w:tc>
        <w:tc>
          <w:tcPr>
            <w:tcW w:w="1809" w:type="dxa"/>
          </w:tcPr>
          <w:p w:rsidR="001466AD" w:rsidRPr="00234AC4" w:rsidRDefault="001466AD" w:rsidP="008419E2">
            <w:r w:rsidRPr="00234AC4">
              <w:t>Projekt:</w:t>
            </w:r>
          </w:p>
          <w:p w:rsidR="001466AD" w:rsidRPr="00234AC4" w:rsidRDefault="001466AD" w:rsidP="008419E2">
            <w:r w:rsidRPr="00234AC4">
              <w:t xml:space="preserve">„Znanje je </w:t>
            </w:r>
            <w:r>
              <w:t>k</w:t>
            </w:r>
            <w:r w:rsidRPr="00234AC4">
              <w:t>ljuč“</w:t>
            </w:r>
          </w:p>
        </w:tc>
        <w:tc>
          <w:tcPr>
            <w:tcW w:w="1842" w:type="dxa"/>
            <w:vAlign w:val="center"/>
          </w:tcPr>
          <w:p w:rsidR="001466AD" w:rsidRPr="00234AC4" w:rsidRDefault="001466AD" w:rsidP="008419E2">
            <w:pPr>
              <w:ind w:firstLine="708"/>
              <w:jc w:val="center"/>
            </w:pPr>
            <w:r w:rsidRPr="00234AC4">
              <w:t>0</w:t>
            </w:r>
          </w:p>
        </w:tc>
        <w:tc>
          <w:tcPr>
            <w:tcW w:w="2410" w:type="dxa"/>
            <w:vAlign w:val="center"/>
          </w:tcPr>
          <w:p w:rsidR="001466AD" w:rsidRPr="00234AC4" w:rsidRDefault="001466AD" w:rsidP="008419E2">
            <w:pPr>
              <w:jc w:val="center"/>
            </w:pPr>
            <w:r w:rsidRPr="00234AC4">
              <w:t>19.000,00</w:t>
            </w:r>
          </w:p>
        </w:tc>
        <w:tc>
          <w:tcPr>
            <w:tcW w:w="1554" w:type="dxa"/>
            <w:vAlign w:val="center"/>
          </w:tcPr>
          <w:p w:rsidR="001466AD" w:rsidRPr="00234AC4" w:rsidRDefault="001466AD" w:rsidP="008419E2">
            <w:pPr>
              <w:jc w:val="center"/>
            </w:pPr>
            <w:r w:rsidRPr="00234AC4">
              <w:t>19.000,00</w:t>
            </w:r>
          </w:p>
        </w:tc>
      </w:tr>
      <w:tr w:rsidR="001466AD" w:rsidRPr="00234AC4">
        <w:tc>
          <w:tcPr>
            <w:tcW w:w="1594" w:type="dxa"/>
          </w:tcPr>
          <w:p w:rsidR="001466AD" w:rsidRDefault="001466AD" w:rsidP="008419E2">
            <w:r w:rsidRPr="00234AC4">
              <w:t xml:space="preserve">Obrazloženje </w:t>
            </w:r>
            <w:r>
              <w:t>Aktivnosti:</w:t>
            </w:r>
          </w:p>
          <w:p w:rsidR="001466AD" w:rsidRDefault="001466AD" w:rsidP="008419E2">
            <w:r>
              <w:t>A106003 i</w:t>
            </w:r>
          </w:p>
          <w:p w:rsidR="001466AD" w:rsidRPr="00234AC4" w:rsidRDefault="001466AD" w:rsidP="008419E2">
            <w:r>
              <w:t>A106004</w:t>
            </w:r>
            <w:r w:rsidRPr="00234AC4">
              <w:t xml:space="preserve"> </w:t>
            </w:r>
          </w:p>
        </w:tc>
        <w:tc>
          <w:tcPr>
            <w:tcW w:w="7615" w:type="dxa"/>
            <w:gridSpan w:val="4"/>
          </w:tcPr>
          <w:p w:rsidR="001466AD" w:rsidRPr="00234AC4" w:rsidRDefault="001466AD" w:rsidP="008419E2">
            <w:pPr>
              <w:numPr>
                <w:ilvl w:val="0"/>
                <w:numId w:val="8"/>
              </w:numPr>
              <w:spacing w:after="0" w:line="240" w:lineRule="auto"/>
            </w:pPr>
            <w:r w:rsidRPr="00234AC4">
              <w:t>73.000,00 kn planiramo ostvariti kroz partnerstva sa:</w:t>
            </w:r>
          </w:p>
          <w:p w:rsidR="001466AD" w:rsidRPr="00234AC4" w:rsidRDefault="001466AD" w:rsidP="008419E2">
            <w:pPr>
              <w:numPr>
                <w:ilvl w:val="0"/>
                <w:numId w:val="8"/>
              </w:numPr>
              <w:spacing w:after="0" w:line="240" w:lineRule="auto"/>
            </w:pPr>
            <w:r w:rsidRPr="00234AC4">
              <w:t xml:space="preserve"> Strukovnom udrugom djelatnika u upravljanju ljudskim resursima , i</w:t>
            </w:r>
          </w:p>
          <w:p w:rsidR="001466AD" w:rsidRPr="00234AC4" w:rsidRDefault="001466AD" w:rsidP="008419E2">
            <w:pPr>
              <w:numPr>
                <w:ilvl w:val="0"/>
                <w:numId w:val="8"/>
              </w:numPr>
              <w:spacing w:after="0" w:line="240" w:lineRule="auto"/>
            </w:pPr>
            <w:r w:rsidRPr="00234AC4">
              <w:t xml:space="preserve"> Europskim edukacijskim forumom </w:t>
            </w:r>
          </w:p>
          <w:p w:rsidR="001466AD" w:rsidRPr="00234AC4" w:rsidRDefault="001466AD" w:rsidP="008419E2">
            <w:pPr>
              <w:numPr>
                <w:ilvl w:val="0"/>
                <w:numId w:val="8"/>
              </w:numPr>
              <w:spacing w:after="0" w:line="240" w:lineRule="auto"/>
            </w:pPr>
            <w:r w:rsidRPr="00234AC4">
              <w:t>Sredstva se planiraju potrošiti za plaće zaposlenika</w:t>
            </w:r>
          </w:p>
        </w:tc>
      </w:tr>
      <w:tr w:rsidR="001466AD" w:rsidRPr="00234AC4">
        <w:trPr>
          <w:trHeight w:val="135"/>
        </w:trPr>
        <w:tc>
          <w:tcPr>
            <w:tcW w:w="1594" w:type="dxa"/>
            <w:vAlign w:val="center"/>
          </w:tcPr>
          <w:p w:rsidR="001466AD" w:rsidRPr="00234AC4" w:rsidRDefault="001466AD" w:rsidP="008419E2">
            <w:pPr>
              <w:jc w:val="center"/>
            </w:pPr>
            <w:r w:rsidRPr="00234AC4">
              <w:t>Ciljevi: Opći i posebni</w:t>
            </w:r>
          </w:p>
        </w:tc>
        <w:tc>
          <w:tcPr>
            <w:tcW w:w="7615" w:type="dxa"/>
            <w:gridSpan w:val="4"/>
          </w:tcPr>
          <w:p w:rsidR="001466AD" w:rsidRPr="00234AC4" w:rsidRDefault="001466AD" w:rsidP="008419E2">
            <w:pPr>
              <w:numPr>
                <w:ilvl w:val="0"/>
                <w:numId w:val="8"/>
              </w:numPr>
              <w:spacing w:after="0" w:line="240" w:lineRule="auto"/>
            </w:pPr>
            <w:r w:rsidRPr="00234AC4">
              <w:t>Postizanje kvalitetnog redovnog poslovanja i opremanja učilišta.</w:t>
            </w:r>
          </w:p>
          <w:p w:rsidR="001466AD" w:rsidRPr="00234AC4" w:rsidRDefault="001466AD" w:rsidP="008419E2">
            <w:pPr>
              <w:numPr>
                <w:ilvl w:val="0"/>
                <w:numId w:val="8"/>
              </w:numPr>
              <w:spacing w:after="0" w:line="240" w:lineRule="auto"/>
            </w:pPr>
            <w:r w:rsidRPr="00234AC4">
              <w:t>Dostupnost obrazovanja za sve kategorije građana, prvenstveno odraslih osoba kroz programe prekvalifikacije, osposobljavanja, usavršavanja i tečajeva.</w:t>
            </w:r>
          </w:p>
        </w:tc>
      </w:tr>
      <w:tr w:rsidR="001466AD" w:rsidRPr="00234AC4">
        <w:tc>
          <w:tcPr>
            <w:tcW w:w="1594" w:type="dxa"/>
            <w:vMerge w:val="restart"/>
            <w:vAlign w:val="center"/>
          </w:tcPr>
          <w:p w:rsidR="001466AD" w:rsidRPr="00234AC4" w:rsidRDefault="001466AD" w:rsidP="008419E2">
            <w:pPr>
              <w:jc w:val="center"/>
            </w:pPr>
            <w:r w:rsidRPr="00234AC4">
              <w:t>Pokazatelj uspješnosti</w:t>
            </w:r>
          </w:p>
        </w:tc>
        <w:tc>
          <w:tcPr>
            <w:tcW w:w="1809" w:type="dxa"/>
          </w:tcPr>
          <w:p w:rsidR="001466AD" w:rsidRPr="00234AC4" w:rsidRDefault="001466AD" w:rsidP="008419E2">
            <w:r w:rsidRPr="00234AC4">
              <w:t xml:space="preserve">   Definicija</w:t>
            </w:r>
          </w:p>
        </w:tc>
        <w:tc>
          <w:tcPr>
            <w:tcW w:w="1842" w:type="dxa"/>
          </w:tcPr>
          <w:p w:rsidR="001466AD" w:rsidRPr="00234AC4" w:rsidRDefault="001466AD" w:rsidP="008419E2">
            <w:r w:rsidRPr="00234AC4">
              <w:t xml:space="preserve">             Jedinica</w:t>
            </w:r>
          </w:p>
        </w:tc>
        <w:tc>
          <w:tcPr>
            <w:tcW w:w="2410" w:type="dxa"/>
          </w:tcPr>
          <w:p w:rsidR="001466AD" w:rsidRPr="00234AC4" w:rsidRDefault="001466AD" w:rsidP="008419E2">
            <w:r w:rsidRPr="00234AC4">
              <w:t>Polazna osnova 2019.</w:t>
            </w:r>
          </w:p>
        </w:tc>
        <w:tc>
          <w:tcPr>
            <w:tcW w:w="1554" w:type="dxa"/>
          </w:tcPr>
          <w:p w:rsidR="001466AD" w:rsidRPr="00234AC4" w:rsidRDefault="001466AD" w:rsidP="008419E2">
            <w:r w:rsidRPr="00234AC4">
              <w:t>Prijedlog plana za 2020</w:t>
            </w:r>
          </w:p>
        </w:tc>
      </w:tr>
      <w:tr w:rsidR="001466AD" w:rsidRPr="00234AC4">
        <w:tc>
          <w:tcPr>
            <w:tcW w:w="1594" w:type="dxa"/>
            <w:vMerge/>
          </w:tcPr>
          <w:p w:rsidR="001466AD" w:rsidRPr="00234AC4" w:rsidRDefault="001466AD" w:rsidP="008419E2"/>
        </w:tc>
        <w:tc>
          <w:tcPr>
            <w:tcW w:w="1809" w:type="dxa"/>
            <w:vMerge w:val="restart"/>
            <w:vAlign w:val="center"/>
          </w:tcPr>
          <w:p w:rsidR="001466AD" w:rsidRPr="00234AC4" w:rsidRDefault="001466AD" w:rsidP="008419E2">
            <w:pPr>
              <w:jc w:val="center"/>
            </w:pPr>
            <w:r w:rsidRPr="00234AC4">
              <w:t>Obrazovanje odraslih</w:t>
            </w:r>
          </w:p>
        </w:tc>
        <w:tc>
          <w:tcPr>
            <w:tcW w:w="1842" w:type="dxa"/>
            <w:vMerge w:val="restart"/>
            <w:vAlign w:val="center"/>
          </w:tcPr>
          <w:p w:rsidR="001466AD" w:rsidRPr="00234AC4" w:rsidRDefault="001466AD" w:rsidP="008419E2">
            <w:pPr>
              <w:jc w:val="center"/>
            </w:pPr>
            <w:r w:rsidRPr="00234AC4">
              <w:t>Broj polaznika</w:t>
            </w:r>
          </w:p>
        </w:tc>
        <w:tc>
          <w:tcPr>
            <w:tcW w:w="2410" w:type="dxa"/>
          </w:tcPr>
          <w:p w:rsidR="001466AD" w:rsidRPr="00234AC4" w:rsidRDefault="001466AD" w:rsidP="008419E2">
            <w:r w:rsidRPr="00234AC4">
              <w:t>100%</w:t>
            </w:r>
          </w:p>
        </w:tc>
        <w:tc>
          <w:tcPr>
            <w:tcW w:w="1554" w:type="dxa"/>
          </w:tcPr>
          <w:p w:rsidR="001466AD" w:rsidRPr="00234AC4" w:rsidRDefault="001466AD" w:rsidP="008419E2">
            <w:r w:rsidRPr="00234AC4">
              <w:t>85,9%</w:t>
            </w:r>
          </w:p>
        </w:tc>
      </w:tr>
      <w:tr w:rsidR="001466AD" w:rsidRPr="00234AC4">
        <w:tc>
          <w:tcPr>
            <w:tcW w:w="1594" w:type="dxa"/>
            <w:vMerge/>
          </w:tcPr>
          <w:p w:rsidR="001466AD" w:rsidRPr="00234AC4" w:rsidRDefault="001466AD" w:rsidP="008419E2"/>
        </w:tc>
        <w:tc>
          <w:tcPr>
            <w:tcW w:w="1809" w:type="dxa"/>
            <w:vMerge/>
          </w:tcPr>
          <w:p w:rsidR="001466AD" w:rsidRPr="00234AC4" w:rsidRDefault="001466AD" w:rsidP="008419E2"/>
        </w:tc>
        <w:tc>
          <w:tcPr>
            <w:tcW w:w="1842" w:type="dxa"/>
            <w:vMerge/>
          </w:tcPr>
          <w:p w:rsidR="001466AD" w:rsidRPr="00234AC4" w:rsidRDefault="001466AD" w:rsidP="008419E2"/>
        </w:tc>
        <w:tc>
          <w:tcPr>
            <w:tcW w:w="2410" w:type="dxa"/>
          </w:tcPr>
          <w:p w:rsidR="001466AD" w:rsidRPr="00234AC4" w:rsidRDefault="001466AD" w:rsidP="008419E2">
            <w:r w:rsidRPr="00234AC4">
              <w:t>291</w:t>
            </w:r>
          </w:p>
        </w:tc>
        <w:tc>
          <w:tcPr>
            <w:tcW w:w="1554" w:type="dxa"/>
          </w:tcPr>
          <w:p w:rsidR="001466AD" w:rsidRPr="00234AC4" w:rsidRDefault="001466AD" w:rsidP="008419E2">
            <w:r w:rsidRPr="00234AC4">
              <w:t>250</w:t>
            </w:r>
          </w:p>
        </w:tc>
      </w:tr>
    </w:tbl>
    <w:p w:rsidR="001466AD" w:rsidRDefault="001466AD" w:rsidP="008419E2">
      <w:r>
        <w:t xml:space="preserve">  </w:t>
      </w:r>
    </w:p>
    <w:p w:rsidR="001466AD" w:rsidRDefault="001466AD" w:rsidP="008419E2">
      <w:r>
        <w:t xml:space="preserve"> </w:t>
      </w:r>
    </w:p>
    <w:p w:rsidR="001466AD" w:rsidRDefault="001466AD" w:rsidP="008419E2">
      <w:r>
        <w:t xml:space="preserve">                                                                                                                                   </w:t>
      </w:r>
    </w:p>
    <w:p w:rsidR="001466AD" w:rsidRDefault="001466AD" w:rsidP="008419E2"/>
    <w:p w:rsidR="001466AD" w:rsidRDefault="001466AD" w:rsidP="002C5D8C">
      <w:pPr>
        <w:rPr>
          <w:b/>
          <w:bCs/>
        </w:rPr>
      </w:pPr>
      <w:r>
        <w:t xml:space="preserve">                                                                                                                         </w:t>
      </w:r>
    </w:p>
    <w:p w:rsidR="001466AD" w:rsidRDefault="001466AD" w:rsidP="008419E2">
      <w:pPr>
        <w:pStyle w:val="NoSpacing"/>
        <w:rPr>
          <w:b/>
          <w:bCs/>
        </w:rPr>
      </w:pPr>
    </w:p>
    <w:p w:rsidR="001466AD" w:rsidRPr="00960175" w:rsidRDefault="001466AD" w:rsidP="008419E2">
      <w:pPr>
        <w:pStyle w:val="NoSpacing"/>
        <w:rPr>
          <w:b/>
          <w:bCs/>
        </w:rPr>
      </w:pPr>
      <w:r w:rsidRPr="00960175">
        <w:rPr>
          <w:b/>
          <w:bCs/>
        </w:rPr>
        <w:t>GLAVA 01009 - VIJEĆE NACIONALNIH MANJINA</w:t>
      </w:r>
    </w:p>
    <w:p w:rsidR="001466AD" w:rsidRPr="00960175" w:rsidRDefault="001466AD" w:rsidP="008419E2">
      <w:pPr>
        <w:pStyle w:val="NoSpacing"/>
        <w:ind w:left="-142"/>
        <w:rPr>
          <w:b/>
          <w:bCs/>
        </w:rPr>
      </w:pPr>
      <w:r>
        <w:rPr>
          <w:b/>
          <w:bCs/>
        </w:rPr>
        <w:t xml:space="preserve">  PRORAČUNSKI  KORISN</w:t>
      </w:r>
      <w:r w:rsidRPr="00960175">
        <w:rPr>
          <w:b/>
          <w:bCs/>
        </w:rPr>
        <w:t>I</w:t>
      </w:r>
      <w:r>
        <w:rPr>
          <w:b/>
          <w:bCs/>
        </w:rPr>
        <w:t>K</w:t>
      </w:r>
      <w:r w:rsidRPr="00960175">
        <w:rPr>
          <w:b/>
          <w:bCs/>
        </w:rPr>
        <w:t xml:space="preserve">  46069 – VIJEĆE SRPSKE NACIONALNE MANJINE</w:t>
      </w:r>
    </w:p>
    <w:p w:rsidR="001466AD" w:rsidRPr="00960175" w:rsidRDefault="001466AD" w:rsidP="008419E2">
      <w:pPr>
        <w:pStyle w:val="NoSpacing"/>
        <w:ind w:left="-142"/>
        <w:rPr>
          <w:b/>
          <w:bCs/>
        </w:rPr>
      </w:pPr>
    </w:p>
    <w:p w:rsidR="001466AD" w:rsidRPr="00960175" w:rsidRDefault="001466AD" w:rsidP="008419E2">
      <w:r w:rsidRPr="00960175">
        <w:t xml:space="preserve">1/ SAŽETAK DJELOKRUGA RADA </w:t>
      </w:r>
    </w:p>
    <w:p w:rsidR="001466AD" w:rsidRPr="00960175" w:rsidRDefault="001466AD" w:rsidP="008419E2">
      <w:r w:rsidRPr="00960175">
        <w:t>Unapređivanje, očuvanje i zaštita položaja srpske nacionalne manjine Grada Knina</w:t>
      </w:r>
    </w:p>
    <w:p w:rsidR="001466AD" w:rsidRPr="00960175" w:rsidRDefault="001466AD" w:rsidP="008419E2">
      <w:r w:rsidRPr="00960175">
        <w:t>2/ NAZIV PROGRAMA IZ PRORAČUNA/ FINANCIJSKOG PLANA</w:t>
      </w:r>
    </w:p>
    <w:p w:rsidR="001466AD" w:rsidRPr="00960175" w:rsidRDefault="001466AD" w:rsidP="008419E2">
      <w:pPr>
        <w:rPr>
          <w:i/>
          <w:iCs/>
        </w:rPr>
      </w:pPr>
      <w:r w:rsidRPr="00960175">
        <w:rPr>
          <w:i/>
          <w:iCs/>
        </w:rPr>
        <w:t xml:space="preserve">   Obilježavanje vjerskih manifestacija- Božićni praznici, Uskršnji praznici,- Slava Vijeća,</w:t>
      </w:r>
    </w:p>
    <w:p w:rsidR="001466AD" w:rsidRPr="009320A2" w:rsidRDefault="001466AD" w:rsidP="008419E2">
      <w:pPr>
        <w:rPr>
          <w:i/>
          <w:iCs/>
        </w:rPr>
      </w:pPr>
      <w:r w:rsidRPr="00960175">
        <w:rPr>
          <w:i/>
          <w:iCs/>
        </w:rPr>
        <w:t xml:space="preserve">Edukacija vijećnika; Odgoj i obrazovanje manjinske djece;Suradnja vijeća manjina. </w:t>
      </w:r>
    </w:p>
    <w:p w:rsidR="001466AD" w:rsidRPr="00960175" w:rsidRDefault="001466AD" w:rsidP="008419E2">
      <w:r w:rsidRPr="00960175">
        <w:t xml:space="preserve">2.1/ ZAKONSKA I DRUGA OSNOVA KAO  PODLOGA NA KOJIM SE ZASNIVA </w:t>
      </w:r>
    </w:p>
    <w:p w:rsidR="001466AD" w:rsidRPr="00960175" w:rsidRDefault="001466AD" w:rsidP="008419E2">
      <w:r w:rsidRPr="00960175">
        <w:t xml:space="preserve">       PROGRAM</w:t>
      </w:r>
    </w:p>
    <w:p w:rsidR="001466AD" w:rsidRPr="009320A2" w:rsidRDefault="001466AD" w:rsidP="008419E2">
      <w:pPr>
        <w:rPr>
          <w:i/>
          <w:iCs/>
        </w:rPr>
      </w:pPr>
      <w:r w:rsidRPr="00960175">
        <w:rPr>
          <w:i/>
          <w:iCs/>
        </w:rPr>
        <w:t xml:space="preserve">      Ustavni zakon o pravima nacionalnih manjina, Statut Vijeća srpske nacionalne manjine Grada Knina</w:t>
      </w:r>
    </w:p>
    <w:p w:rsidR="001466AD" w:rsidRPr="00960175" w:rsidRDefault="001466AD" w:rsidP="008419E2">
      <w:r w:rsidRPr="00960175">
        <w:t>2.2./ OBRAZLOŽENJE PROGRAMA IZ PRORAČUNA / FINANCIJSKOG PLANA</w:t>
      </w:r>
    </w:p>
    <w:p w:rsidR="001466AD" w:rsidRPr="00960175" w:rsidRDefault="001466AD" w:rsidP="008419E2">
      <w:pPr>
        <w:rPr>
          <w:i/>
          <w:iCs/>
        </w:rPr>
      </w:pPr>
      <w:r w:rsidRPr="00960175">
        <w:rPr>
          <w:i/>
          <w:iCs/>
        </w:rPr>
        <w:t xml:space="preserve">      Obilježavanje vjerskih manifestacija predviđeno 5.350,00 kuna,kuna,Edukacija vijećnika,, odgoj i obrazovanje,,suradnja vijeća,planirano 7.000,00 kuna.  </w:t>
      </w:r>
    </w:p>
    <w:p w:rsidR="001466AD" w:rsidRPr="00960175" w:rsidRDefault="001466AD" w:rsidP="008419E2">
      <w:r w:rsidRPr="00960175">
        <w:t xml:space="preserve">2.3. ODREĐIVANJE OPĆEG I POSEBNOG CILJA I PROGRAMA </w:t>
      </w:r>
    </w:p>
    <w:p w:rsidR="001466AD" w:rsidRPr="00960175" w:rsidRDefault="001466AD" w:rsidP="008419E2">
      <w:pPr>
        <w:rPr>
          <w:i/>
          <w:iCs/>
        </w:rPr>
      </w:pPr>
      <w:r w:rsidRPr="00960175">
        <w:rPr>
          <w:i/>
          <w:iCs/>
        </w:rPr>
        <w:t xml:space="preserve">     Cilj obilježavanja vjerskih praznika je obilazak  vjerskih objekata,prisustvovanje vjerskim službama,nastavak  vjeroispovjesti pravoslavlja. Cilj edukacije vijećnika je po programu organizatora ,gdje se mi uključujemo .Cilj obrazovanja djece,po programu dopunskog školovanja .Cilj suradnje vijeća na državnom nivou je zajednički sastanci,rješavanju problema stambenog zbrinjavanja,obnove kuća,konvalidacije staža,rješavanju mirovina,ratnih do povratka,dogovaranja oko elektrifikacije pojedinih područja koji su imali struju.  </w:t>
      </w:r>
    </w:p>
    <w:p w:rsidR="001466AD" w:rsidRPr="00960175" w:rsidRDefault="001466AD" w:rsidP="008419E2">
      <w:pPr>
        <w:rPr>
          <w:i/>
          <w:iCs/>
        </w:rPr>
      </w:pPr>
    </w:p>
    <w:p w:rsidR="001466AD" w:rsidRPr="00960175" w:rsidRDefault="001466AD" w:rsidP="008419E2">
      <w:r w:rsidRPr="00960175">
        <w:t xml:space="preserve">2.4./ POKAZATELJI  NA KOJIM SE ZASNIVAJU IZRAČUNI I OCJENE POTREBNIH </w:t>
      </w:r>
    </w:p>
    <w:p w:rsidR="001466AD" w:rsidRPr="00960175" w:rsidRDefault="001466AD" w:rsidP="008419E2">
      <w:r w:rsidRPr="00960175">
        <w:t xml:space="preserve">       SREDSTAVA ZA PROVOĐENJE PROGRAMA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413"/>
        <w:gridCol w:w="1090"/>
        <w:gridCol w:w="1097"/>
        <w:gridCol w:w="1069"/>
        <w:gridCol w:w="1097"/>
        <w:gridCol w:w="1097"/>
        <w:gridCol w:w="1097"/>
      </w:tblGrid>
      <w:tr w:rsidR="001466AD" w:rsidRPr="00960175">
        <w:tc>
          <w:tcPr>
            <w:tcW w:w="1980" w:type="dxa"/>
          </w:tcPr>
          <w:p w:rsidR="001466AD" w:rsidRPr="00960175" w:rsidRDefault="001466AD" w:rsidP="008419E2">
            <w:pPr>
              <w:rPr>
                <w:i/>
                <w:iCs/>
              </w:rPr>
            </w:pPr>
            <w:r w:rsidRPr="00960175">
              <w:rPr>
                <w:i/>
                <w:iCs/>
              </w:rPr>
              <w:t>Pokazatelji učinka</w:t>
            </w:r>
          </w:p>
        </w:tc>
        <w:tc>
          <w:tcPr>
            <w:tcW w:w="1413" w:type="dxa"/>
          </w:tcPr>
          <w:p w:rsidR="001466AD" w:rsidRPr="00960175" w:rsidRDefault="001466AD" w:rsidP="008419E2">
            <w:pPr>
              <w:rPr>
                <w:i/>
                <w:iCs/>
              </w:rPr>
            </w:pPr>
            <w:r w:rsidRPr="00960175">
              <w:rPr>
                <w:i/>
                <w:iCs/>
              </w:rPr>
              <w:t xml:space="preserve">Definicija </w:t>
            </w:r>
          </w:p>
        </w:tc>
        <w:tc>
          <w:tcPr>
            <w:tcW w:w="1020" w:type="dxa"/>
          </w:tcPr>
          <w:p w:rsidR="001466AD" w:rsidRPr="00960175" w:rsidRDefault="001466AD" w:rsidP="008419E2">
            <w:pPr>
              <w:rPr>
                <w:i/>
                <w:iCs/>
              </w:rPr>
            </w:pPr>
            <w:r w:rsidRPr="00960175">
              <w:rPr>
                <w:i/>
                <w:iCs/>
              </w:rPr>
              <w:t>Jedinica</w:t>
            </w:r>
          </w:p>
        </w:tc>
        <w:tc>
          <w:tcPr>
            <w:tcW w:w="1055" w:type="dxa"/>
          </w:tcPr>
          <w:p w:rsidR="001466AD" w:rsidRPr="00960175" w:rsidRDefault="001466AD" w:rsidP="008419E2">
            <w:pPr>
              <w:rPr>
                <w:i/>
                <w:iCs/>
              </w:rPr>
            </w:pPr>
            <w:r w:rsidRPr="00960175">
              <w:rPr>
                <w:i/>
                <w:iCs/>
              </w:rPr>
              <w:t>Polazna vrijednost 2019.</w:t>
            </w:r>
          </w:p>
        </w:tc>
        <w:tc>
          <w:tcPr>
            <w:tcW w:w="997" w:type="dxa"/>
          </w:tcPr>
          <w:p w:rsidR="001466AD" w:rsidRPr="00960175" w:rsidRDefault="001466AD" w:rsidP="008419E2">
            <w:pPr>
              <w:rPr>
                <w:i/>
                <w:iCs/>
              </w:rPr>
            </w:pPr>
            <w:r w:rsidRPr="00960175">
              <w:rPr>
                <w:i/>
                <w:iCs/>
              </w:rPr>
              <w:t>Izvor podataka</w:t>
            </w:r>
          </w:p>
        </w:tc>
        <w:tc>
          <w:tcPr>
            <w:tcW w:w="1055" w:type="dxa"/>
          </w:tcPr>
          <w:p w:rsidR="001466AD" w:rsidRPr="00960175" w:rsidRDefault="001466AD" w:rsidP="008419E2">
            <w:pPr>
              <w:rPr>
                <w:i/>
                <w:iCs/>
              </w:rPr>
            </w:pPr>
            <w:r w:rsidRPr="00960175">
              <w:rPr>
                <w:i/>
                <w:iCs/>
              </w:rPr>
              <w:t>Ciljana vrijednost 2020.</w:t>
            </w:r>
          </w:p>
        </w:tc>
        <w:tc>
          <w:tcPr>
            <w:tcW w:w="1055" w:type="dxa"/>
          </w:tcPr>
          <w:p w:rsidR="001466AD" w:rsidRPr="00960175" w:rsidRDefault="001466AD" w:rsidP="008419E2">
            <w:pPr>
              <w:rPr>
                <w:i/>
                <w:iCs/>
              </w:rPr>
            </w:pPr>
            <w:r w:rsidRPr="00960175">
              <w:rPr>
                <w:i/>
                <w:iCs/>
              </w:rPr>
              <w:t>Ciljana vrijednost 2021.</w:t>
            </w:r>
          </w:p>
        </w:tc>
        <w:tc>
          <w:tcPr>
            <w:tcW w:w="1055" w:type="dxa"/>
          </w:tcPr>
          <w:p w:rsidR="001466AD" w:rsidRPr="00960175" w:rsidRDefault="001466AD" w:rsidP="008419E2">
            <w:pPr>
              <w:rPr>
                <w:i/>
                <w:iCs/>
              </w:rPr>
            </w:pPr>
            <w:r w:rsidRPr="00960175">
              <w:rPr>
                <w:i/>
                <w:iCs/>
              </w:rPr>
              <w:t>Ciljana vrijednost 2022.</w:t>
            </w:r>
          </w:p>
        </w:tc>
      </w:tr>
      <w:tr w:rsidR="001466AD" w:rsidRPr="00960175">
        <w:tc>
          <w:tcPr>
            <w:tcW w:w="1980" w:type="dxa"/>
          </w:tcPr>
          <w:p w:rsidR="001466AD" w:rsidRPr="00960175" w:rsidRDefault="001466AD" w:rsidP="008419E2">
            <w:pPr>
              <w:rPr>
                <w:i/>
                <w:iCs/>
              </w:rPr>
            </w:pPr>
            <w:r w:rsidRPr="00960175">
              <w:rPr>
                <w:i/>
                <w:iCs/>
              </w:rPr>
              <w:t>Vjerski praznici, Edukacija, odgoj i obrazovanje, suradnja</w:t>
            </w:r>
          </w:p>
        </w:tc>
        <w:tc>
          <w:tcPr>
            <w:tcW w:w="1413" w:type="dxa"/>
          </w:tcPr>
          <w:p w:rsidR="001466AD" w:rsidRPr="00960175" w:rsidRDefault="001466AD" w:rsidP="008419E2">
            <w:pPr>
              <w:rPr>
                <w:i/>
                <w:iCs/>
              </w:rPr>
            </w:pPr>
          </w:p>
        </w:tc>
        <w:tc>
          <w:tcPr>
            <w:tcW w:w="1020" w:type="dxa"/>
          </w:tcPr>
          <w:p w:rsidR="001466AD" w:rsidRPr="00960175" w:rsidRDefault="001466AD" w:rsidP="008419E2">
            <w:pPr>
              <w:rPr>
                <w:i/>
                <w:iCs/>
              </w:rPr>
            </w:pPr>
            <w:r w:rsidRPr="00960175">
              <w:rPr>
                <w:i/>
                <w:iCs/>
              </w:rPr>
              <w:t>Sve gore navedeno</w:t>
            </w:r>
          </w:p>
        </w:tc>
        <w:tc>
          <w:tcPr>
            <w:tcW w:w="1055" w:type="dxa"/>
          </w:tcPr>
          <w:p w:rsidR="001466AD" w:rsidRPr="00960175" w:rsidRDefault="001466AD" w:rsidP="008419E2">
            <w:pPr>
              <w:rPr>
                <w:i/>
                <w:iCs/>
              </w:rPr>
            </w:pPr>
            <w:r w:rsidRPr="00960175">
              <w:rPr>
                <w:i/>
                <w:iCs/>
              </w:rPr>
              <w:t>16.500</w:t>
            </w:r>
          </w:p>
        </w:tc>
        <w:tc>
          <w:tcPr>
            <w:tcW w:w="997" w:type="dxa"/>
          </w:tcPr>
          <w:p w:rsidR="001466AD" w:rsidRPr="00960175" w:rsidRDefault="001466AD" w:rsidP="008419E2">
            <w:pPr>
              <w:rPr>
                <w:i/>
                <w:iCs/>
              </w:rPr>
            </w:pPr>
          </w:p>
        </w:tc>
        <w:tc>
          <w:tcPr>
            <w:tcW w:w="1055" w:type="dxa"/>
          </w:tcPr>
          <w:p w:rsidR="001466AD" w:rsidRPr="00960175" w:rsidRDefault="001466AD" w:rsidP="008419E2">
            <w:pPr>
              <w:rPr>
                <w:i/>
                <w:iCs/>
              </w:rPr>
            </w:pPr>
            <w:r w:rsidRPr="00960175">
              <w:rPr>
                <w:i/>
                <w:iCs/>
              </w:rPr>
              <w:t>14.350</w:t>
            </w:r>
          </w:p>
        </w:tc>
        <w:tc>
          <w:tcPr>
            <w:tcW w:w="1055" w:type="dxa"/>
          </w:tcPr>
          <w:p w:rsidR="001466AD" w:rsidRPr="00960175" w:rsidRDefault="001466AD" w:rsidP="008419E2">
            <w:pPr>
              <w:rPr>
                <w:i/>
                <w:iCs/>
              </w:rPr>
            </w:pPr>
            <w:r w:rsidRPr="00960175">
              <w:rPr>
                <w:i/>
                <w:iCs/>
              </w:rPr>
              <w:t>14.350</w:t>
            </w:r>
          </w:p>
        </w:tc>
        <w:tc>
          <w:tcPr>
            <w:tcW w:w="1055" w:type="dxa"/>
          </w:tcPr>
          <w:p w:rsidR="001466AD" w:rsidRPr="00960175" w:rsidRDefault="001466AD" w:rsidP="008419E2">
            <w:pPr>
              <w:rPr>
                <w:i/>
                <w:iCs/>
              </w:rPr>
            </w:pPr>
            <w:r w:rsidRPr="00960175">
              <w:rPr>
                <w:i/>
                <w:iCs/>
              </w:rPr>
              <w:t>14.350</w:t>
            </w:r>
          </w:p>
        </w:tc>
      </w:tr>
    </w:tbl>
    <w:p w:rsidR="001466AD" w:rsidRPr="00960175" w:rsidRDefault="001466AD" w:rsidP="008419E2">
      <w:pPr>
        <w:rPr>
          <w:b/>
          <w:bCs/>
        </w:rPr>
      </w:pPr>
    </w:p>
    <w:p w:rsidR="001466AD" w:rsidRPr="00960175" w:rsidRDefault="001466AD" w:rsidP="008419E2">
      <w:r w:rsidRPr="00960175">
        <w:t>2.5./  IZVJEŠĆE O POSTIGNUTIM CILJEV</w:t>
      </w:r>
      <w:r>
        <w:t>IMA I REZULTATIMA PROGRAMA KOJI</w:t>
      </w:r>
      <w:r w:rsidRPr="00960175">
        <w:t xml:space="preserve"> SE TEMELJE NA POKAZATELJIMA USPJEŠNOSTI  IZ NADLEŽNOSTI PRORAČUNSKOG KORISNIKA U PRETNODNOJ GODINI</w:t>
      </w:r>
    </w:p>
    <w:p w:rsidR="001466AD" w:rsidRPr="00960175" w:rsidRDefault="001466AD" w:rsidP="008419E2">
      <w:r w:rsidRPr="00960175">
        <w:t>Izvršenje zadanih ciljeva u protekloj godini, odnosi se na slijedeće aktivnosti:</w:t>
      </w:r>
    </w:p>
    <w:p w:rsidR="001466AD" w:rsidRPr="00960175" w:rsidRDefault="001466AD" w:rsidP="008419E2">
      <w:r w:rsidRPr="00960175">
        <w:t>Pripremanju zahtjeva za stambeno zbrinjavanje, popunjavanju raznih zamolba, ishodovanju potrebitih dokumenata,</w:t>
      </w:r>
    </w:p>
    <w:p w:rsidR="001466AD" w:rsidRPr="00960175" w:rsidRDefault="001466AD" w:rsidP="008419E2">
      <w:r w:rsidRPr="00960175">
        <w:t>Pripremanju zahtjeva za konvalidaciju staža</w:t>
      </w:r>
    </w:p>
    <w:p w:rsidR="001466AD" w:rsidRPr="00960175" w:rsidRDefault="001466AD" w:rsidP="008419E2">
      <w:r w:rsidRPr="00960175">
        <w:t>Pripremanju zahtjeva za mirovine</w:t>
      </w:r>
    </w:p>
    <w:p w:rsidR="001466AD" w:rsidRPr="00960175" w:rsidRDefault="001466AD" w:rsidP="008419E2">
      <w:r w:rsidRPr="00960175">
        <w:t>Pripremanju zahtjeva prema centru za socijalnu skrb</w:t>
      </w:r>
    </w:p>
    <w:p w:rsidR="001466AD" w:rsidRPr="00960175" w:rsidRDefault="001466AD" w:rsidP="008419E2">
      <w:r w:rsidRPr="00960175">
        <w:t>Pripremu zahtjeva za nostrifikaciju diploma</w:t>
      </w:r>
    </w:p>
    <w:p w:rsidR="001466AD" w:rsidRPr="00960175" w:rsidRDefault="001466AD" w:rsidP="008419E2">
      <w:r w:rsidRPr="00960175">
        <w:t>Obilazak i pomoć starijim i nemoćnim</w:t>
      </w:r>
    </w:p>
    <w:p w:rsidR="001466AD" w:rsidRPr="00D52DB8" w:rsidRDefault="001466AD" w:rsidP="008419E2">
      <w:r w:rsidRPr="00960175">
        <w:t>Pomoć pravniku pri pružanju besplatne pravne pomoći</w:t>
      </w:r>
    </w:p>
    <w:p w:rsidR="001466AD" w:rsidRDefault="001466AD" w:rsidP="006239B8">
      <w:pPr>
        <w:spacing w:after="0"/>
        <w:rPr>
          <w:rFonts w:ascii="Times New Roman" w:hAnsi="Times New Roman" w:cs="Times New Roman"/>
          <w:b/>
          <w:bCs/>
          <w:sz w:val="24"/>
          <w:szCs w:val="24"/>
        </w:rPr>
      </w:pPr>
    </w:p>
    <w:p w:rsidR="001466AD" w:rsidRPr="00DE7BC9" w:rsidRDefault="001466AD" w:rsidP="006239B8">
      <w:pPr>
        <w:spacing w:after="0"/>
        <w:rPr>
          <w:rFonts w:ascii="Times New Roman" w:hAnsi="Times New Roman" w:cs="Times New Roman"/>
          <w:b/>
          <w:bCs/>
          <w:sz w:val="24"/>
          <w:szCs w:val="24"/>
        </w:rPr>
      </w:pPr>
      <w:r w:rsidRPr="00DE7BC9">
        <w:rPr>
          <w:rFonts w:ascii="Times New Roman" w:hAnsi="Times New Roman" w:cs="Times New Roman"/>
          <w:b/>
          <w:bCs/>
          <w:sz w:val="24"/>
          <w:szCs w:val="24"/>
        </w:rPr>
        <w:t>RAZDJEL 020</w:t>
      </w:r>
    </w:p>
    <w:p w:rsidR="001466AD" w:rsidRDefault="001466AD" w:rsidP="006239B8">
      <w:pPr>
        <w:spacing w:after="0"/>
        <w:rPr>
          <w:rFonts w:ascii="Times New Roman" w:hAnsi="Times New Roman" w:cs="Times New Roman"/>
          <w:b/>
          <w:bCs/>
          <w:sz w:val="24"/>
          <w:szCs w:val="24"/>
        </w:rPr>
      </w:pPr>
      <w:r w:rsidRPr="00DE7BC9">
        <w:rPr>
          <w:rFonts w:ascii="Times New Roman" w:hAnsi="Times New Roman" w:cs="Times New Roman"/>
          <w:b/>
          <w:bCs/>
          <w:sz w:val="24"/>
          <w:szCs w:val="24"/>
        </w:rPr>
        <w:t xml:space="preserve"> GLAVA 01</w:t>
      </w:r>
      <w:r>
        <w:rPr>
          <w:rFonts w:ascii="Times New Roman" w:hAnsi="Times New Roman" w:cs="Times New Roman"/>
          <w:b/>
          <w:bCs/>
          <w:sz w:val="24"/>
          <w:szCs w:val="24"/>
        </w:rPr>
        <w:t xml:space="preserve"> </w:t>
      </w:r>
      <w:r w:rsidRPr="00DE7BC9">
        <w:rPr>
          <w:rFonts w:ascii="Times New Roman" w:hAnsi="Times New Roman" w:cs="Times New Roman"/>
          <w:b/>
          <w:bCs/>
          <w:sz w:val="24"/>
          <w:szCs w:val="24"/>
        </w:rPr>
        <w:t xml:space="preserve">-  UPRAVNI ODJEL ZA </w:t>
      </w:r>
      <w:r>
        <w:rPr>
          <w:rFonts w:ascii="Times New Roman" w:hAnsi="Times New Roman" w:cs="Times New Roman"/>
          <w:b/>
          <w:bCs/>
          <w:sz w:val="24"/>
          <w:szCs w:val="24"/>
        </w:rPr>
        <w:t>PROGRAME EUROPSKE UNIJE, GOSPODARSTVO, STRATEŠKO PLANIRANJE I RAZVOJ, FINANCIJE, JAVNU NABAVU I NAPLATU POTRAŽIVANJA</w:t>
      </w:r>
    </w:p>
    <w:p w:rsidR="001466AD" w:rsidRPr="00DE7BC9" w:rsidRDefault="001466AD" w:rsidP="006239B8">
      <w:pPr>
        <w:spacing w:after="0"/>
        <w:rPr>
          <w:rFonts w:ascii="Times New Roman" w:hAnsi="Times New Roman" w:cs="Times New Roman"/>
          <w:b/>
          <w:bCs/>
          <w:sz w:val="24"/>
          <w:szCs w:val="24"/>
        </w:rPr>
      </w:pP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poslovi pripreme, proučavanja i vrednovanja prijedloga programa i projekata</w:t>
      </w:r>
      <w:r>
        <w:rPr>
          <w:rFonts w:ascii="Times New Roman" w:hAnsi="Times New Roman" w:cs="Times New Roman"/>
        </w:rPr>
        <w:t xml:space="preserve"> </w:t>
      </w:r>
      <w:r w:rsidRPr="009320A2">
        <w:rPr>
          <w:rFonts w:ascii="Times New Roman" w:hAnsi="Times New Roman" w:cs="Times New Roman"/>
        </w:rPr>
        <w:t>međunarodne suradnje u području gospodarstva te projekata koji se kandidiraju za korištenje sredstava iz fondova Europske unije i drugih međunarodnih izvora financiranja, suradnja s predstavnicima državnih i drugih tijela i stručnih organizacija te stranih i međunarodnih institucija, u planiranju i provođenju razvojnih programa,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praćenje međunarodnih natječaja i priprema dokumentacije za prijavu projekata su/financiranih od strane EU i provođenje projekata, predlaganje i izrada elaborata i razvojnih programa, praćenje i apliciranje, u suradnji s Turističkom zajednicom Grada, na natječaje za razvoj javne turističke ponude i infrastrukture kroz sufinanciranje iz nacionalnih izvora, fondova Europske unije i ostalih izvora financiranja,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koordinira s Turističkom zajednicom Grada o zajedničkom korištenju sredstava turističke pristojbe koja se doznačuju Gradu za poboljšanje uvjeta boravka turista - suradnja s Turističkom zajednicom u izradi planova razvoja turizma u, najkasnije do roka utvrđenog posebnim propisima za donošenje proračuna Grada, 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u suradnji s nadležnim upravnim odjelom, poticaj osiguranja pomoći poduzetnicima za realizaciju pojedinih programa od interesa za Grad, pripremanje i poticanje drugih ulagača na ostvarenje gospodarskih projekata,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razvoja turizma i poticaja eko-seoskog turizma kroz suradnju s Turističkom zajednicom Grada i Županije, - praćenje i provođenje propisa iz oblasti ugostiteljstva i trgovine, iz nadležnosti Grada i suradnja s nadležnim tijelima,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u suradnji s Turističkom zajednicom surađuju predlaže radno vrijeme ugostiteljskih objekata sukladno posebnim propisima koji uređuju ugostiteljsku djelatnost te trgovina u okviru ovlasti utvrđene posebnim propisima,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praćenja upravljanja i zaštite kulturne baštine u Gradu i predlaganja nekretnina u Gradu za stavljanje pod zaštitu kulturne baštine te suradnja s nadležnim ustanovama i državnim tijelima,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u svezi spomeničke rente, iz nadležnosti Grada,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izrada i praćenje izvršenja financijskih i drugih ugovora iz djelokruga poslova Odjela,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izrada uputa i smjernica za izradu prijedl</w:t>
      </w:r>
      <w:r>
        <w:rPr>
          <w:rFonts w:ascii="Times New Roman" w:hAnsi="Times New Roman" w:cs="Times New Roman"/>
        </w:rPr>
        <w:t>oga Proračuna Grada i finan</w:t>
      </w:r>
      <w:r w:rsidRPr="009320A2">
        <w:rPr>
          <w:rFonts w:ascii="Times New Roman" w:hAnsi="Times New Roman" w:cs="Times New Roman"/>
        </w:rPr>
        <w:t>cijskih planova proračunskih korisnika, sukladno Zakonu o proračunu,</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izrada nacrta prijedloga proračuna Grada, Odluke o izvršenju proračuna i izrada godišnjeg i polugodišnjeg izvještaja o izvršenju proračuna Grada i dr. izvješća u skladu sa zakonom,</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praćenje ostvarivanja proračunskih prihoda i rashoda Grada, predlaganje i poduzimanje potrebnih mjera,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financijsko-računovodstveni poslovi, blagajnički poslovi i poslovi likvidature, kontiranja i knjiženja knjigovodstvene dokumentacije, vođenje materijalnog knjigovodstva, obračun i isplata plaća,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u vezi gradske riznice u cilju racionalnog korištenja proračunskih sredstava od strane svih proračunskih korisnika, sukladno Zakonu o proračunu, Proračunu Grada, Odluci o izvršenju proračuna, drugim financijskim propisima i aktima Grada, koordinacija s proračunskim korisnicima s tim u vezi,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razmatra prijedloge i izrađuje financijske planove s procijenjenim prihodima i primicima,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provodi aktivnosti uspostave, provedbe i razvoja sustava financijskog upravljanja i kontrole gradske uprave, organiziranja, koordiniranja i sastavljanja izjave o fiskalnoj odgovornosti i drugih akata vezanih uz Zakon o fiskalnoj 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izjava o fiskalnoj odgovornosti i drugih akata u vezi financijskog poslovanja, - priprema i koordinira popis imovine i obveza, kontrolira ispravnost popisnih lista dugotrajne i druge imovine, u suradnji s drugim upravnim tijelima predlaže Gradonačelniku mjere za naplatu potraživanja i odluku o otpisu nenaplativih i zastarjelih potraživanja, sukladno propisima,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priprema i izrađuje dokumentaciju vezano uz zaduživanje Grada i davanje jamstava i suglasnosti za zaduživanje proračunskih korisnika i trgovačkih društava kojih je Grad osnivač te izrađuje sva prateća propisana izvješća,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suradnja i koordinacija s ustanovama kojih je Grad osnivač, u vezi akata o plaćama i materijalnim pravima njihovih zaposlenika i drugih njihovih akata koje donose uz prethodnu suglasnost osnivača, a koji imaju financijske učinke na proračun Grada i davanje mišljenja, - poslovi u vezi javne nabave i provedba nabave za potrebe gradske uprave, za sva upravna tijela Grada, pripreme prijedloga nabave, vođenje evidencije nabava, poslovi u vezi pripreme, vođenja registra ugovora nabave i okvirnih sporazuma te njihove objave, sastavljanja izvješća i dr. sukladno Zakonu o javnoj nabavi, podzakonskim propisima i aktima Grada,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koordiniranje aktivnosti na planiranju potreba za nabavama, - izrada i objava plana nabave te ažuriranje istog tijekom proračunske godine, - kontroliranje zahtjeva za pokretanje postupaka javne nabave zaprimljenog od nadležnog upravnog tijela u smislu usklađenosti sa zakonom, planom nabave i proračunom,</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pomoć u provođenju poslova javne nabave proračunskim korisnicima i ustanovama kojima je Grad osnivač, ako isti nemaju svoje kadrovske kapacitete, - praćenje, nadzor i predlaganje i provođenje mjera radi povećanja prihoda i poboljšanja stanja naplate svih javnih prihoda gradskog proračuna, </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poslovi evidencije i naplate zakonskih, ugovorenih i dr. potraživanja temeljem akata Grada, od fizičkih i pravnih osoba, - redovito praćenje naplate svih prihoda Grada, slanje opomena, priprema prisilne naplate putem nadležnih tijela, prati stečajne i likvidacijske postupke i prijavljuje potraživanja Grada,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priprema podataka i prijedloga za otkaz ugovora o zakupu, koncesiji, kreditu i dr. ugovora, zbog neizvršavanja financijskih obveza i dostava nadležnim upravnim tijelima, - tromjesečno izvješćuje Gradonačelnika o stanju duga i dužnicima s osnova korištenja gradske imovine, koncesije i dr. dugovanjima,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vodi evidenciju i obavlja procjenu stanja imovine Grada, ustrojava analitičku evidenciju dugotrajne nefinancijske imovine po vrsti, količini i vrijednosti (nabavna i otpisana),</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poduzima mjere za naplatu gradskih poreza samostalno i u suradnji s Poreznom upravom,</w:t>
      </w:r>
    </w:p>
    <w:p w:rsidR="001466AD" w:rsidRPr="009320A2" w:rsidRDefault="001466AD" w:rsidP="009320A2">
      <w:pPr>
        <w:spacing w:after="0"/>
        <w:jc w:val="both"/>
        <w:rPr>
          <w:rFonts w:ascii="Times New Roman" w:hAnsi="Times New Roman" w:cs="Times New Roman"/>
        </w:rPr>
      </w:pPr>
      <w:r w:rsidRPr="009320A2">
        <w:rPr>
          <w:rFonts w:ascii="Times New Roman" w:hAnsi="Times New Roman" w:cs="Times New Roman"/>
        </w:rPr>
        <w:t xml:space="preserve"> - izrada prijedloga programa utroška sredstava s osnova najma i prodaje stanova i izvješća o utrošku sredstava,</w:t>
      </w:r>
    </w:p>
    <w:p w:rsidR="001466AD" w:rsidRPr="009320A2" w:rsidRDefault="001466AD" w:rsidP="009320A2">
      <w:pPr>
        <w:spacing w:after="0"/>
        <w:jc w:val="both"/>
        <w:rPr>
          <w:rFonts w:ascii="Times New Roman" w:hAnsi="Times New Roman" w:cs="Times New Roman"/>
        </w:rPr>
      </w:pPr>
      <w:r>
        <w:rPr>
          <w:rFonts w:ascii="Times New Roman" w:hAnsi="Times New Roman" w:cs="Times New Roman"/>
        </w:rPr>
        <w:t xml:space="preserve"> - </w:t>
      </w:r>
      <w:r w:rsidRPr="009320A2">
        <w:rPr>
          <w:rFonts w:ascii="Times New Roman" w:hAnsi="Times New Roman" w:cs="Times New Roman"/>
        </w:rPr>
        <w:t xml:space="preserve">drugi poslovi iz samoupravnog djelokruga Grada i Odjela, u skladu sa zakonom, drugim propisima i aktima Grada. </w:t>
      </w:r>
    </w:p>
    <w:p w:rsidR="001466AD" w:rsidRPr="006F69D9" w:rsidRDefault="001466AD" w:rsidP="006239B8">
      <w:pPr>
        <w:spacing w:after="0"/>
        <w:rPr>
          <w:rFonts w:ascii="Times New Roman" w:hAnsi="Times New Roman" w:cs="Times New Roman"/>
          <w:sz w:val="24"/>
          <w:szCs w:val="24"/>
        </w:rPr>
      </w:pPr>
    </w:p>
    <w:p w:rsidR="001466AD" w:rsidRPr="00895120" w:rsidRDefault="001466AD" w:rsidP="006239B8">
      <w:pPr>
        <w:spacing w:after="0"/>
        <w:rPr>
          <w:rFonts w:ascii="Times New Roman" w:hAnsi="Times New Roman" w:cs="Times New Roman"/>
          <w:sz w:val="24"/>
          <w:szCs w:val="24"/>
        </w:rPr>
      </w:pPr>
    </w:p>
    <w:p w:rsidR="001466AD" w:rsidRPr="00E9016E" w:rsidRDefault="001466AD" w:rsidP="006239B8">
      <w:pPr>
        <w:spacing w:after="0"/>
        <w:rPr>
          <w:rFonts w:ascii="Times New Roman" w:hAnsi="Times New Roman" w:cs="Times New Roman"/>
          <w:b/>
          <w:bCs/>
          <w:sz w:val="24"/>
          <w:szCs w:val="24"/>
        </w:rPr>
      </w:pPr>
      <w:r w:rsidRPr="00E9016E">
        <w:rPr>
          <w:rFonts w:ascii="Times New Roman" w:hAnsi="Times New Roman" w:cs="Times New Roman"/>
          <w:b/>
          <w:bCs/>
          <w:sz w:val="24"/>
          <w:szCs w:val="24"/>
        </w:rPr>
        <w:t xml:space="preserve">PROGRAM : REDOVNA DJELATNOST  </w:t>
      </w:r>
    </w:p>
    <w:p w:rsidR="001466AD" w:rsidRPr="00895120"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ZAKONSKE I DRUGE PRAVNE OSNOVE</w:t>
      </w:r>
      <w:r w:rsidRPr="00D3452B">
        <w:rPr>
          <w:rFonts w:ascii="Times New Roman" w:hAnsi="Times New Roman" w:cs="Times New Roman"/>
          <w:sz w:val="24"/>
          <w:szCs w:val="24"/>
        </w:rPr>
        <w:t xml:space="preserve"> </w:t>
      </w:r>
      <w:r w:rsidRPr="00895120">
        <w:rPr>
          <w:rFonts w:ascii="Times New Roman" w:hAnsi="Times New Roman" w:cs="Times New Roman"/>
          <w:sz w:val="24"/>
          <w:szCs w:val="24"/>
        </w:rPr>
        <w:t>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w:t>
      </w:r>
      <w:r>
        <w:rPr>
          <w:rFonts w:ascii="Times New Roman" w:hAnsi="Times New Roman" w:cs="Times New Roman"/>
          <w:sz w:val="24"/>
          <w:szCs w:val="24"/>
        </w:rPr>
        <w:t xml:space="preserve"> namještenika upravnih tijela G</w:t>
      </w:r>
      <w:r w:rsidRPr="00895120">
        <w:rPr>
          <w:rFonts w:ascii="Times New Roman" w:hAnsi="Times New Roman" w:cs="Times New Roman"/>
          <w:sz w:val="24"/>
          <w:szCs w:val="24"/>
        </w:rPr>
        <w:t>r</w:t>
      </w:r>
      <w:r>
        <w:rPr>
          <w:rFonts w:ascii="Times New Roman" w:hAnsi="Times New Roman" w:cs="Times New Roman"/>
          <w:sz w:val="24"/>
          <w:szCs w:val="24"/>
        </w:rPr>
        <w:t>a</w:t>
      </w:r>
      <w:r w:rsidRPr="00895120">
        <w:rPr>
          <w:rFonts w:ascii="Times New Roman" w:hAnsi="Times New Roman" w:cs="Times New Roman"/>
          <w:sz w:val="24"/>
          <w:szCs w:val="24"/>
        </w:rPr>
        <w:t xml:space="preserve">da Knina, Pravilnik o sadržaju obračuna plaća, naknada ili otpremnina, </w:t>
      </w:r>
    </w:p>
    <w:p w:rsidR="001466AD" w:rsidRPr="00895120" w:rsidRDefault="001466AD" w:rsidP="006239B8">
      <w:pPr>
        <w:spacing w:after="0"/>
        <w:jc w:val="both"/>
        <w:rPr>
          <w:rFonts w:ascii="Times New Roman" w:hAnsi="Times New Roman" w:cs="Times New Roman"/>
          <w:sz w:val="24"/>
          <w:szCs w:val="24"/>
        </w:rPr>
      </w:pPr>
      <w:r w:rsidRPr="00895120">
        <w:rPr>
          <w:rFonts w:ascii="Times New Roman" w:hAnsi="Times New Roman" w:cs="Times New Roman"/>
          <w:sz w:val="24"/>
          <w:szCs w:val="24"/>
        </w:rPr>
        <w:t>Zakon i Pravilnik o doprinosima, Odluka o gradskim porezima, Zakon o izvr</w:t>
      </w:r>
      <w:r>
        <w:rPr>
          <w:rFonts w:ascii="Times New Roman" w:hAnsi="Times New Roman" w:cs="Times New Roman"/>
          <w:sz w:val="24"/>
          <w:szCs w:val="24"/>
        </w:rPr>
        <w:t>šenju državnog proračuna za 2019.</w:t>
      </w:r>
      <w:r w:rsidRPr="00895120">
        <w:rPr>
          <w:rFonts w:ascii="Times New Roman" w:hAnsi="Times New Roman" w:cs="Times New Roman"/>
          <w:sz w:val="24"/>
          <w:szCs w:val="24"/>
        </w:rPr>
        <w:t>godinu  te opći akti Grada Knina.</w:t>
      </w:r>
      <w:r w:rsidRPr="00895120">
        <w:rPr>
          <w:rFonts w:ascii="Times New Roman" w:hAnsi="Times New Roman" w:cs="Times New Roman"/>
          <w:sz w:val="24"/>
          <w:szCs w:val="24"/>
        </w:rPr>
        <w:tab/>
      </w:r>
    </w:p>
    <w:p w:rsidR="001466AD" w:rsidRPr="00895120"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CILJEVI PROGRAMA:</w:t>
      </w:r>
      <w:r>
        <w:rPr>
          <w:rFonts w:ascii="Times New Roman" w:hAnsi="Times New Roman" w:cs="Times New Roman"/>
          <w:sz w:val="24"/>
          <w:szCs w:val="24"/>
        </w:rPr>
        <w:t xml:space="preserve"> </w:t>
      </w:r>
      <w:r w:rsidRPr="00895120">
        <w:rPr>
          <w:rFonts w:ascii="Times New Roman" w:hAnsi="Times New Roman" w:cs="Times New Roman"/>
          <w:sz w:val="24"/>
          <w:szCs w:val="24"/>
        </w:rPr>
        <w:t>osigurati nesmetano obavljanje rada gradske uprave kroz slijedeće aktivnosti:</w:t>
      </w:r>
      <w:r>
        <w:rPr>
          <w:rFonts w:ascii="Times New Roman" w:hAnsi="Times New Roman" w:cs="Times New Roman"/>
          <w:sz w:val="24"/>
          <w:szCs w:val="24"/>
        </w:rPr>
        <w:t xml:space="preserve"> </w:t>
      </w:r>
      <w:r w:rsidRPr="00895120">
        <w:rPr>
          <w:rFonts w:ascii="Times New Roman" w:hAnsi="Times New Roman" w:cs="Times New Roman"/>
          <w:sz w:val="24"/>
          <w:szCs w:val="24"/>
        </w:rPr>
        <w:t>redovite isplate plaća zaposlenih u gradskoj upravi, plaćanje u zakon</w:t>
      </w:r>
      <w:r>
        <w:rPr>
          <w:rFonts w:ascii="Times New Roman" w:hAnsi="Times New Roman" w:cs="Times New Roman"/>
          <w:sz w:val="24"/>
          <w:szCs w:val="24"/>
        </w:rPr>
        <w:t xml:space="preserve">skom roku poreznih obveza te  </w:t>
      </w:r>
      <w:r w:rsidRPr="00895120">
        <w:rPr>
          <w:rFonts w:ascii="Times New Roman" w:hAnsi="Times New Roman" w:cs="Times New Roman"/>
          <w:sz w:val="24"/>
          <w:szCs w:val="24"/>
        </w:rPr>
        <w:t>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1466AD" w:rsidRPr="000E4DAB" w:rsidRDefault="001466AD" w:rsidP="006239B8">
      <w:pPr>
        <w:spacing w:after="0"/>
        <w:jc w:val="both"/>
        <w:rPr>
          <w:rFonts w:ascii="Times New Roman" w:hAnsi="Times New Roman" w:cs="Times New Roman"/>
          <w:sz w:val="20"/>
          <w:szCs w:val="20"/>
        </w:rPr>
      </w:pPr>
    </w:p>
    <w:p w:rsidR="001466AD" w:rsidRDefault="001466AD"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 xml:space="preserve"> PRIJEDLOGA PROGRAMA</w:t>
      </w:r>
    </w:p>
    <w:tbl>
      <w:tblPr>
        <w:tblW w:w="10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6"/>
        <w:gridCol w:w="2725"/>
        <w:gridCol w:w="1767"/>
        <w:gridCol w:w="1767"/>
        <w:gridCol w:w="83"/>
        <w:gridCol w:w="1767"/>
      </w:tblGrid>
      <w:tr w:rsidR="001466AD" w:rsidRPr="00C46288">
        <w:trPr>
          <w:trHeight w:val="613"/>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PROGRAM 1001</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Redovna djelatnost</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PROGRAM 1003</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Administrativno, tehničko i stručno osoblje </w:t>
            </w:r>
          </w:p>
        </w:tc>
        <w:tc>
          <w:tcPr>
            <w:tcW w:w="2725" w:type="dxa"/>
          </w:tcPr>
          <w:p w:rsidR="001466AD" w:rsidRPr="00C46288" w:rsidRDefault="001466AD" w:rsidP="00C46288">
            <w:pPr>
              <w:spacing w:after="0" w:line="240" w:lineRule="auto"/>
              <w:jc w:val="center"/>
              <w:rPr>
                <w:rFonts w:ascii="Times New Roman" w:hAnsi="Times New Roman" w:cs="Times New Roman"/>
                <w:b/>
                <w:bCs/>
                <w:i/>
                <w:iCs/>
                <w:sz w:val="24"/>
                <w:szCs w:val="24"/>
              </w:rPr>
            </w:pPr>
            <w:r w:rsidRPr="00C46288">
              <w:rPr>
                <w:rFonts w:ascii="Times New Roman" w:hAnsi="Times New Roman" w:cs="Times New Roman"/>
                <w:b/>
                <w:bCs/>
                <w:i/>
                <w:iCs/>
                <w:sz w:val="24"/>
                <w:szCs w:val="24"/>
              </w:rPr>
              <w:t>Pl</w:t>
            </w:r>
            <w:r>
              <w:rPr>
                <w:rFonts w:ascii="Times New Roman" w:hAnsi="Times New Roman" w:cs="Times New Roman"/>
                <w:b/>
                <w:bCs/>
                <w:i/>
                <w:iCs/>
                <w:sz w:val="24"/>
                <w:szCs w:val="24"/>
              </w:rPr>
              <w:t>an 2019</w:t>
            </w:r>
            <w:r w:rsidRPr="00C46288">
              <w:rPr>
                <w:rFonts w:ascii="Times New Roman" w:hAnsi="Times New Roman" w:cs="Times New Roman"/>
                <w:b/>
                <w:bCs/>
                <w:i/>
                <w:iCs/>
                <w:sz w:val="24"/>
                <w:szCs w:val="24"/>
              </w:rPr>
              <w:t>.</w:t>
            </w:r>
          </w:p>
          <w:p w:rsidR="001466AD" w:rsidRPr="00C46288" w:rsidRDefault="001466AD" w:rsidP="00C46288">
            <w:pPr>
              <w:spacing w:after="0" w:line="240" w:lineRule="auto"/>
              <w:jc w:val="center"/>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za 2020</w:t>
            </w:r>
            <w:r w:rsidRPr="00C46288">
              <w:rPr>
                <w:rFonts w:ascii="Times New Roman" w:hAnsi="Times New Roman" w:cs="Times New Roman"/>
                <w:b/>
                <w:bCs/>
                <w:sz w:val="24"/>
                <w:szCs w:val="24"/>
              </w:rPr>
              <w:t>.</w:t>
            </w:r>
          </w:p>
          <w:p w:rsidR="001466AD" w:rsidRPr="00C46288" w:rsidRDefault="001466AD" w:rsidP="00C46288">
            <w:pPr>
              <w:spacing w:after="0" w:line="240" w:lineRule="auto"/>
              <w:rPr>
                <w:rFonts w:ascii="Times New Roman" w:hAnsi="Times New Roman" w:cs="Times New Roman"/>
                <w:b/>
                <w:bCs/>
                <w:i/>
                <w:iCs/>
                <w:sz w:val="24"/>
                <w:szCs w:val="24"/>
              </w:rPr>
            </w:pPr>
          </w:p>
        </w:tc>
        <w:tc>
          <w:tcPr>
            <w:tcW w:w="1850" w:type="dxa"/>
            <w:gridSpan w:val="2"/>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r w:rsidRPr="00C46288">
              <w:rPr>
                <w:rFonts w:ascii="Times New Roman" w:hAnsi="Times New Roman" w:cs="Times New Roman"/>
                <w:b/>
                <w:bCs/>
                <w:sz w:val="24"/>
                <w:szCs w:val="24"/>
              </w:rPr>
              <w:t>.</w:t>
            </w:r>
          </w:p>
        </w:tc>
        <w:tc>
          <w:tcPr>
            <w:tcW w:w="1767"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r w:rsidRPr="00C46288">
              <w:rPr>
                <w:rFonts w:ascii="Times New Roman" w:hAnsi="Times New Roman" w:cs="Times New Roman"/>
                <w:b/>
                <w:bCs/>
                <w:sz w:val="24"/>
                <w:szCs w:val="24"/>
              </w:rPr>
              <w:t>.</w:t>
            </w: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A100101</w:t>
            </w:r>
          </w:p>
        </w:tc>
        <w:tc>
          <w:tcPr>
            <w:tcW w:w="2725"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4.331.750,00</w:t>
            </w: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tc>
        <w:tc>
          <w:tcPr>
            <w:tcW w:w="1850" w:type="dxa"/>
            <w:gridSpan w:val="2"/>
          </w:tcPr>
          <w:p w:rsidR="001466AD" w:rsidRPr="00C46288" w:rsidRDefault="001466AD" w:rsidP="00C46288">
            <w:pPr>
              <w:spacing w:after="0" w:line="240" w:lineRule="auto"/>
              <w:jc w:val="center"/>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A100301</w:t>
            </w:r>
          </w:p>
        </w:tc>
        <w:tc>
          <w:tcPr>
            <w:tcW w:w="2725" w:type="dxa"/>
          </w:tcPr>
          <w:p w:rsidR="001466AD" w:rsidRPr="00C46288" w:rsidRDefault="001466AD" w:rsidP="00C46288">
            <w:pPr>
              <w:spacing w:after="0" w:line="240" w:lineRule="auto"/>
              <w:jc w:val="center"/>
              <w:rPr>
                <w:rFonts w:ascii="Times New Roman" w:hAnsi="Times New Roman" w:cs="Times New Roman"/>
                <w:i/>
                <w:iCs/>
                <w:sz w:val="24"/>
                <w:szCs w:val="24"/>
              </w:rPr>
            </w:pP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4.962.750,00</w:t>
            </w:r>
          </w:p>
        </w:tc>
        <w:tc>
          <w:tcPr>
            <w:tcW w:w="1850" w:type="dxa"/>
            <w:gridSpan w:val="2"/>
          </w:tcPr>
          <w:p w:rsidR="001466AD" w:rsidRDefault="001466AD">
            <w:r w:rsidRPr="00AA531A">
              <w:rPr>
                <w:rFonts w:ascii="Times New Roman" w:hAnsi="Times New Roman" w:cs="Times New Roman"/>
                <w:b/>
                <w:bCs/>
                <w:sz w:val="24"/>
                <w:szCs w:val="24"/>
              </w:rPr>
              <w:t>4.962.750,00</w:t>
            </w:r>
          </w:p>
        </w:tc>
        <w:tc>
          <w:tcPr>
            <w:tcW w:w="1767" w:type="dxa"/>
          </w:tcPr>
          <w:p w:rsidR="001466AD" w:rsidRDefault="001466AD">
            <w:r w:rsidRPr="00AA531A">
              <w:rPr>
                <w:rFonts w:ascii="Times New Roman" w:hAnsi="Times New Roman" w:cs="Times New Roman"/>
                <w:b/>
                <w:bCs/>
                <w:sz w:val="24"/>
                <w:szCs w:val="24"/>
              </w:rPr>
              <w:t>4.962.750,00</w:t>
            </w:r>
          </w:p>
        </w:tc>
      </w:tr>
      <w:tr w:rsidR="001466AD" w:rsidRPr="00C46288">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Rashodi za zaposlene </w:t>
            </w:r>
          </w:p>
          <w:p w:rsidR="001466AD" w:rsidRPr="00C46288" w:rsidRDefault="001466AD" w:rsidP="00C46288">
            <w:pPr>
              <w:spacing w:after="0" w:line="240" w:lineRule="auto"/>
              <w:rPr>
                <w:rFonts w:ascii="Times New Roman" w:hAnsi="Times New Roman" w:cs="Times New Roman"/>
                <w:b/>
                <w:bCs/>
                <w:sz w:val="24"/>
                <w:szCs w:val="24"/>
              </w:rPr>
            </w:pP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 provedbe</w:t>
            </w:r>
          </w:p>
        </w:tc>
        <w:tc>
          <w:tcPr>
            <w:tcW w:w="8109" w:type="dxa"/>
            <w:gridSpan w:val="5"/>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Ova aktivnost obuhvaća planirane rashode za plaće 34 zaposlenika Gradske uprave Grada</w:t>
            </w:r>
            <w:r>
              <w:rPr>
                <w:rFonts w:ascii="Times New Roman" w:hAnsi="Times New Roman" w:cs="Times New Roman"/>
                <w:sz w:val="24"/>
                <w:szCs w:val="24"/>
              </w:rPr>
              <w:t xml:space="preserve"> </w:t>
            </w:r>
            <w:r w:rsidRPr="00C46288">
              <w:rPr>
                <w:rFonts w:ascii="Times New Roman" w:hAnsi="Times New Roman" w:cs="Times New Roman"/>
                <w:sz w:val="24"/>
                <w:szCs w:val="24"/>
              </w:rPr>
              <w:t>i 3 dužnosnika. Pored rashoda za plaće zaposlenih u ovoj aktivnosti sadržani su i rashodi za doprinos za zdravstveno osiguranje, bonus za uspješan rad, nagrade, božićnica, reg</w:t>
            </w:r>
            <w:r>
              <w:rPr>
                <w:rFonts w:ascii="Times New Roman" w:hAnsi="Times New Roman" w:cs="Times New Roman"/>
                <w:sz w:val="24"/>
                <w:szCs w:val="24"/>
              </w:rPr>
              <w:t>res te dar djeci za sv. Nikolu</w:t>
            </w:r>
          </w:p>
        </w:tc>
      </w:tr>
      <w:tr w:rsidR="001466AD" w:rsidRPr="00C46288">
        <w:trPr>
          <w:trHeight w:val="266"/>
        </w:trPr>
        <w:tc>
          <w:tcPr>
            <w:tcW w:w="2696" w:type="dxa"/>
          </w:tcPr>
          <w:p w:rsidR="001466AD" w:rsidRPr="00C46288" w:rsidRDefault="001466AD" w:rsidP="00C46288">
            <w:pPr>
              <w:spacing w:after="0" w:line="240" w:lineRule="auto"/>
            </w:pPr>
            <w:r w:rsidRPr="00C46288">
              <w:t>Definicija pokazatelja uspješnosti na razini aktivnosti/projekta</w:t>
            </w:r>
          </w:p>
        </w:tc>
        <w:tc>
          <w:tcPr>
            <w:tcW w:w="2725" w:type="dxa"/>
          </w:tcPr>
          <w:p w:rsidR="001466AD" w:rsidRPr="00C46288" w:rsidRDefault="001466AD" w:rsidP="00C46288">
            <w:pPr>
              <w:spacing w:after="0" w:line="240" w:lineRule="auto"/>
            </w:pPr>
            <w:r>
              <w:t>Polazna vrijednost 2019</w:t>
            </w:r>
            <w:r w:rsidRPr="00C46288">
              <w:t xml:space="preserve">. godine </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2020</w:t>
            </w:r>
            <w:r w:rsidRPr="00C46288">
              <w:t>.</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2021</w:t>
            </w:r>
            <w:r w:rsidRPr="00C46288">
              <w:t>.</w:t>
            </w:r>
          </w:p>
        </w:tc>
        <w:tc>
          <w:tcPr>
            <w:tcW w:w="1850" w:type="dxa"/>
            <w:gridSpan w:val="2"/>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2022</w:t>
            </w:r>
            <w:r w:rsidRPr="00C46288">
              <w:t>.</w:t>
            </w:r>
          </w:p>
        </w:tc>
      </w:tr>
      <w:tr w:rsidR="001466AD" w:rsidRPr="00C46288">
        <w:trPr>
          <w:trHeight w:val="266"/>
        </w:trPr>
        <w:tc>
          <w:tcPr>
            <w:tcW w:w="2696" w:type="dxa"/>
            <w:vAlign w:val="center"/>
          </w:tcPr>
          <w:p w:rsidR="001466AD" w:rsidRPr="00C46288" w:rsidRDefault="001466AD" w:rsidP="00C46288">
            <w:pPr>
              <w:spacing w:after="0" w:line="240" w:lineRule="auto"/>
              <w:jc w:val="center"/>
              <w:rPr>
                <w:i/>
                <w:iCs/>
                <w:color w:val="000000"/>
                <w:sz w:val="20"/>
                <w:szCs w:val="20"/>
              </w:rPr>
            </w:pPr>
            <w:r w:rsidRPr="00C46288">
              <w:rPr>
                <w:i/>
                <w:iCs/>
                <w:color w:val="000000"/>
                <w:sz w:val="20"/>
                <w:szCs w:val="20"/>
              </w:rPr>
              <w:t>Omogućavanje kvalitetnog rada zaposlenika  te usluga-uprava u službi građana</w:t>
            </w:r>
          </w:p>
        </w:tc>
        <w:tc>
          <w:tcPr>
            <w:tcW w:w="2725" w:type="dxa"/>
            <w:vAlign w:val="center"/>
          </w:tcPr>
          <w:p w:rsidR="001466AD" w:rsidRPr="00C46288" w:rsidRDefault="001466AD" w:rsidP="00C46288">
            <w:pPr>
              <w:spacing w:after="0" w:line="240" w:lineRule="auto"/>
              <w:jc w:val="center"/>
              <w:rPr>
                <w:i/>
                <w:iCs/>
                <w:color w:val="000000"/>
                <w:sz w:val="20"/>
                <w:szCs w:val="20"/>
              </w:rPr>
            </w:pPr>
            <w:r>
              <w:rPr>
                <w:i/>
                <w:iCs/>
                <w:color w:val="000000"/>
                <w:sz w:val="20"/>
                <w:szCs w:val="20"/>
              </w:rPr>
              <w:t>35 zaposlenika s 12.10.2019</w:t>
            </w:r>
            <w:r w:rsidRPr="00C46288">
              <w:rPr>
                <w:i/>
                <w:iCs/>
                <w:color w:val="000000"/>
                <w:sz w:val="20"/>
                <w:szCs w:val="20"/>
              </w:rPr>
              <w:t>.</w:t>
            </w:r>
          </w:p>
        </w:tc>
        <w:tc>
          <w:tcPr>
            <w:tcW w:w="1767" w:type="dxa"/>
            <w:vAlign w:val="center"/>
          </w:tcPr>
          <w:p w:rsidR="001466AD" w:rsidRPr="00C46288" w:rsidRDefault="001466AD" w:rsidP="00C46288">
            <w:pPr>
              <w:spacing w:after="0" w:line="240" w:lineRule="auto"/>
              <w:jc w:val="center"/>
              <w:rPr>
                <w:i/>
                <w:iCs/>
                <w:color w:val="000000"/>
                <w:sz w:val="20"/>
                <w:szCs w:val="20"/>
              </w:rPr>
            </w:pPr>
            <w:r w:rsidRPr="00C46288">
              <w:rPr>
                <w:i/>
                <w:iCs/>
                <w:color w:val="000000"/>
                <w:sz w:val="20"/>
                <w:szCs w:val="20"/>
              </w:rPr>
              <w:t>Kvalitetan rad te nagrada zavisno od doprinosa kvalitetnom radu</w:t>
            </w:r>
          </w:p>
        </w:tc>
        <w:tc>
          <w:tcPr>
            <w:tcW w:w="1767" w:type="dxa"/>
            <w:vAlign w:val="center"/>
          </w:tcPr>
          <w:p w:rsidR="001466AD" w:rsidRPr="00C46288" w:rsidRDefault="001466AD" w:rsidP="00C46288">
            <w:pPr>
              <w:spacing w:after="0" w:line="240" w:lineRule="auto"/>
              <w:jc w:val="center"/>
              <w:rPr>
                <w:i/>
                <w:iCs/>
                <w:color w:val="000000"/>
                <w:sz w:val="20"/>
                <w:szCs w:val="20"/>
              </w:rPr>
            </w:pPr>
            <w:r w:rsidRPr="00C46288">
              <w:rPr>
                <w:i/>
                <w:iCs/>
                <w:color w:val="000000"/>
                <w:sz w:val="20"/>
                <w:szCs w:val="20"/>
              </w:rPr>
              <w:t>Kvalitetan rad te nagrada zavisno od doprinosa kvalitetnom radu</w:t>
            </w:r>
          </w:p>
        </w:tc>
        <w:tc>
          <w:tcPr>
            <w:tcW w:w="1850" w:type="dxa"/>
            <w:gridSpan w:val="2"/>
            <w:vAlign w:val="center"/>
          </w:tcPr>
          <w:p w:rsidR="001466AD" w:rsidRPr="00C46288" w:rsidRDefault="001466AD" w:rsidP="00C46288">
            <w:pPr>
              <w:spacing w:after="0" w:line="240" w:lineRule="auto"/>
              <w:jc w:val="center"/>
              <w:rPr>
                <w:i/>
                <w:iCs/>
                <w:color w:val="000000"/>
                <w:sz w:val="20"/>
                <w:szCs w:val="20"/>
              </w:rPr>
            </w:pPr>
            <w:r w:rsidRPr="00C46288">
              <w:rPr>
                <w:i/>
                <w:iCs/>
                <w:color w:val="000000"/>
                <w:sz w:val="20"/>
                <w:szCs w:val="20"/>
              </w:rPr>
              <w:t>Kvalitetan rad te nagrada zavisno od doprinosa kvalitetnom radu</w:t>
            </w: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Aktivnost A1003</w:t>
            </w:r>
            <w:r w:rsidRPr="00C46288">
              <w:rPr>
                <w:rFonts w:ascii="Times New Roman" w:hAnsi="Times New Roman" w:cs="Times New Roman"/>
                <w:b/>
                <w:bCs/>
                <w:sz w:val="24"/>
                <w:szCs w:val="24"/>
              </w:rPr>
              <w:t>02</w:t>
            </w:r>
          </w:p>
        </w:tc>
        <w:tc>
          <w:tcPr>
            <w:tcW w:w="2725"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1.394.000,00</w:t>
            </w:r>
          </w:p>
          <w:p w:rsidR="001466AD" w:rsidRPr="00C46288" w:rsidRDefault="001466AD" w:rsidP="00C46288">
            <w:pPr>
              <w:spacing w:after="0" w:line="240" w:lineRule="auto"/>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p>
        </w:tc>
        <w:tc>
          <w:tcPr>
            <w:tcW w:w="1850" w:type="dxa"/>
            <w:gridSpan w:val="2"/>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 100302</w:t>
            </w:r>
          </w:p>
        </w:tc>
        <w:tc>
          <w:tcPr>
            <w:tcW w:w="2725" w:type="dxa"/>
          </w:tcPr>
          <w:p w:rsidR="001466AD" w:rsidRPr="00C46288" w:rsidRDefault="001466AD" w:rsidP="00C46288">
            <w:pPr>
              <w:spacing w:after="0" w:line="240" w:lineRule="auto"/>
              <w:rPr>
                <w:rFonts w:ascii="Times New Roman" w:hAnsi="Times New Roman" w:cs="Times New Roman"/>
                <w:sz w:val="24"/>
                <w:szCs w:val="24"/>
              </w:rPr>
            </w:pP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r w:rsidRPr="00C46288">
              <w:rPr>
                <w:rFonts w:ascii="Times New Roman" w:hAnsi="Times New Roman" w:cs="Times New Roman"/>
                <w:b/>
                <w:bCs/>
                <w:sz w:val="24"/>
                <w:szCs w:val="24"/>
              </w:rPr>
              <w:t>1.</w:t>
            </w:r>
            <w:r>
              <w:rPr>
                <w:rFonts w:ascii="Times New Roman" w:hAnsi="Times New Roman" w:cs="Times New Roman"/>
                <w:b/>
                <w:bCs/>
                <w:sz w:val="24"/>
                <w:szCs w:val="24"/>
              </w:rPr>
              <w:t>312</w:t>
            </w:r>
            <w:r w:rsidRPr="00C46288">
              <w:rPr>
                <w:rFonts w:ascii="Times New Roman" w:hAnsi="Times New Roman" w:cs="Times New Roman"/>
                <w:b/>
                <w:bCs/>
                <w:sz w:val="24"/>
                <w:szCs w:val="24"/>
              </w:rPr>
              <w:t>.000,00</w:t>
            </w:r>
          </w:p>
        </w:tc>
        <w:tc>
          <w:tcPr>
            <w:tcW w:w="1767" w:type="dxa"/>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r w:rsidRPr="00C46288">
              <w:rPr>
                <w:rFonts w:ascii="Times New Roman" w:hAnsi="Times New Roman" w:cs="Times New Roman"/>
                <w:b/>
                <w:bCs/>
                <w:sz w:val="24"/>
                <w:szCs w:val="24"/>
              </w:rPr>
              <w:t>1.</w:t>
            </w:r>
            <w:r>
              <w:rPr>
                <w:rFonts w:ascii="Times New Roman" w:hAnsi="Times New Roman" w:cs="Times New Roman"/>
                <w:b/>
                <w:bCs/>
                <w:sz w:val="24"/>
                <w:szCs w:val="24"/>
              </w:rPr>
              <w:t>312</w:t>
            </w:r>
            <w:r w:rsidRPr="00C46288">
              <w:rPr>
                <w:rFonts w:ascii="Times New Roman" w:hAnsi="Times New Roman" w:cs="Times New Roman"/>
                <w:b/>
                <w:bCs/>
                <w:sz w:val="24"/>
                <w:szCs w:val="24"/>
              </w:rPr>
              <w:t>.000,00</w:t>
            </w:r>
          </w:p>
        </w:tc>
        <w:tc>
          <w:tcPr>
            <w:tcW w:w="1850" w:type="dxa"/>
            <w:gridSpan w:val="2"/>
          </w:tcPr>
          <w:p w:rsidR="001466AD" w:rsidRPr="00C46288" w:rsidRDefault="001466AD" w:rsidP="00C46288">
            <w:pPr>
              <w:spacing w:after="0" w:line="240" w:lineRule="auto"/>
              <w:jc w:val="center"/>
              <w:rPr>
                <w:rFonts w:ascii="Times New Roman" w:hAnsi="Times New Roman" w:cs="Times New Roman"/>
                <w:b/>
                <w:bCs/>
                <w:sz w:val="24"/>
                <w:szCs w:val="24"/>
              </w:rPr>
            </w:pPr>
          </w:p>
          <w:p w:rsidR="001466AD" w:rsidRPr="00C46288" w:rsidRDefault="001466AD" w:rsidP="00C46288">
            <w:pPr>
              <w:spacing w:after="0" w:line="240" w:lineRule="auto"/>
              <w:jc w:val="center"/>
              <w:rPr>
                <w:rFonts w:ascii="Times New Roman" w:hAnsi="Times New Roman" w:cs="Times New Roman"/>
                <w:b/>
                <w:bCs/>
                <w:sz w:val="24"/>
                <w:szCs w:val="24"/>
              </w:rPr>
            </w:pPr>
            <w:r w:rsidRPr="00C46288">
              <w:rPr>
                <w:rFonts w:ascii="Times New Roman" w:hAnsi="Times New Roman" w:cs="Times New Roman"/>
                <w:b/>
                <w:bCs/>
                <w:sz w:val="24"/>
                <w:szCs w:val="24"/>
              </w:rPr>
              <w:t>1.</w:t>
            </w:r>
            <w:r>
              <w:rPr>
                <w:rFonts w:ascii="Times New Roman" w:hAnsi="Times New Roman" w:cs="Times New Roman"/>
                <w:b/>
                <w:bCs/>
                <w:sz w:val="24"/>
                <w:szCs w:val="24"/>
              </w:rPr>
              <w:t>312</w:t>
            </w:r>
            <w:r w:rsidRPr="00C46288">
              <w:rPr>
                <w:rFonts w:ascii="Times New Roman" w:hAnsi="Times New Roman" w:cs="Times New Roman"/>
                <w:b/>
                <w:bCs/>
                <w:sz w:val="24"/>
                <w:szCs w:val="24"/>
              </w:rPr>
              <w:t>.000,00</w:t>
            </w:r>
          </w:p>
        </w:tc>
      </w:tr>
      <w:tr w:rsidR="001466AD" w:rsidRPr="00C46288">
        <w:tc>
          <w:tcPr>
            <w:tcW w:w="2696"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b/>
                <w:bCs/>
                <w:sz w:val="24"/>
                <w:szCs w:val="24"/>
              </w:rPr>
              <w:t>Materijalni rashodi</w:t>
            </w:r>
            <w:r w:rsidRPr="00C46288">
              <w:rPr>
                <w:rFonts w:ascii="Times New Roman" w:hAnsi="Times New Roman" w:cs="Times New Roman"/>
                <w:sz w:val="24"/>
                <w:szCs w:val="24"/>
              </w:rPr>
              <w:t xml:space="preserve"> Ciljevi provedbe</w:t>
            </w:r>
          </w:p>
        </w:tc>
        <w:tc>
          <w:tcPr>
            <w:tcW w:w="8109" w:type="dxa"/>
            <w:gridSpan w:val="5"/>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 xml:space="preserve">Materijalni rashodi obuhvaćaju planirane rashode za dnevnice za službeni put, naknade za smještaj na službenom putu, naknade za prijevoz na službenom putu, naknade za prijevoz na posao i s posla, trošak održavanja računalnog programa, programa pisarnice kao i registra nekretnina. </w:t>
            </w:r>
          </w:p>
        </w:tc>
      </w:tr>
      <w:tr w:rsidR="001466AD" w:rsidRPr="00C46288">
        <w:trPr>
          <w:trHeight w:val="266"/>
        </w:trPr>
        <w:tc>
          <w:tcPr>
            <w:tcW w:w="2696" w:type="dxa"/>
            <w:vAlign w:val="center"/>
          </w:tcPr>
          <w:p w:rsidR="001466AD" w:rsidRPr="00C46288" w:rsidRDefault="001466AD" w:rsidP="00C46288">
            <w:pPr>
              <w:spacing w:after="0" w:line="240" w:lineRule="auto"/>
            </w:pPr>
            <w:r w:rsidRPr="00C46288">
              <w:t>Definicija pokazatelja uspješnosti na razini aktivnosti/projekta</w:t>
            </w:r>
          </w:p>
        </w:tc>
        <w:tc>
          <w:tcPr>
            <w:tcW w:w="2725" w:type="dxa"/>
            <w:vAlign w:val="center"/>
          </w:tcPr>
          <w:p w:rsidR="001466AD" w:rsidRPr="00C46288" w:rsidRDefault="001466AD" w:rsidP="00C46288">
            <w:pPr>
              <w:spacing w:after="0" w:line="240" w:lineRule="auto"/>
            </w:pPr>
            <w:r>
              <w:t>Polazna vrijednost 2019</w:t>
            </w:r>
            <w:r w:rsidRPr="00C46288">
              <w:t xml:space="preserve">. godine </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2020</w:t>
            </w:r>
            <w:r w:rsidRPr="00C46288">
              <w:t>.</w:t>
            </w:r>
          </w:p>
        </w:tc>
        <w:tc>
          <w:tcPr>
            <w:tcW w:w="1850" w:type="dxa"/>
            <w:gridSpan w:val="2"/>
            <w:vAlign w:val="center"/>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2021</w:t>
            </w:r>
            <w:r w:rsidRPr="00C46288">
              <w:t>.</w:t>
            </w:r>
          </w:p>
        </w:tc>
        <w:tc>
          <w:tcPr>
            <w:tcW w:w="1767" w:type="dxa"/>
            <w:vAlign w:val="center"/>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2022</w:t>
            </w:r>
            <w:r w:rsidRPr="00C46288">
              <w:t>.</w:t>
            </w:r>
          </w:p>
        </w:tc>
      </w:tr>
      <w:tr w:rsidR="001466AD" w:rsidRPr="00C46288">
        <w:trPr>
          <w:trHeight w:val="266"/>
        </w:trPr>
        <w:tc>
          <w:tcPr>
            <w:tcW w:w="2696" w:type="dxa"/>
            <w:vAlign w:val="center"/>
          </w:tcPr>
          <w:p w:rsidR="001466AD" w:rsidRPr="00C46288" w:rsidRDefault="001466AD" w:rsidP="00C46288">
            <w:pPr>
              <w:spacing w:after="0" w:line="240" w:lineRule="auto"/>
              <w:rPr>
                <w:i/>
                <w:iCs/>
                <w:color w:val="000000"/>
                <w:sz w:val="20"/>
                <w:szCs w:val="20"/>
              </w:rPr>
            </w:pPr>
            <w:r w:rsidRPr="00C46288">
              <w:rPr>
                <w:i/>
                <w:iCs/>
                <w:color w:val="000000"/>
                <w:sz w:val="20"/>
                <w:szCs w:val="2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725" w:type="dxa"/>
            <w:vAlign w:val="center"/>
          </w:tcPr>
          <w:p w:rsidR="001466AD" w:rsidRPr="00C46288" w:rsidRDefault="001466AD" w:rsidP="00C46288">
            <w:pPr>
              <w:spacing w:after="0" w:line="240" w:lineRule="auto"/>
              <w:rPr>
                <w:color w:val="000000"/>
                <w:sz w:val="20"/>
                <w:szCs w:val="20"/>
              </w:rPr>
            </w:pPr>
            <w:r w:rsidRPr="00C46288">
              <w:rPr>
                <w:color w:val="000000"/>
                <w:sz w:val="20"/>
                <w:szCs w:val="20"/>
              </w:rPr>
              <w:t>Svaki zaposlenik ima radni prostor opremljen svim sredstvima za rad</w:t>
            </w:r>
          </w:p>
        </w:tc>
        <w:tc>
          <w:tcPr>
            <w:tcW w:w="1767" w:type="dxa"/>
            <w:vAlign w:val="center"/>
          </w:tcPr>
          <w:p w:rsidR="001466AD" w:rsidRPr="00C46288" w:rsidRDefault="001466AD" w:rsidP="00C46288">
            <w:pPr>
              <w:spacing w:after="0" w:line="240" w:lineRule="auto"/>
              <w:rPr>
                <w:color w:val="000000"/>
                <w:sz w:val="20"/>
                <w:szCs w:val="20"/>
              </w:rPr>
            </w:pPr>
            <w:r w:rsidRPr="00C46288">
              <w:rPr>
                <w:color w:val="000000"/>
                <w:sz w:val="20"/>
                <w:szCs w:val="20"/>
              </w:rPr>
              <w:t>Adekvatan radni prostor, osigurana sredstva za rad, osposobljeni zaposlenici</w:t>
            </w:r>
          </w:p>
        </w:tc>
        <w:tc>
          <w:tcPr>
            <w:tcW w:w="1850" w:type="dxa"/>
            <w:gridSpan w:val="2"/>
            <w:vAlign w:val="center"/>
          </w:tcPr>
          <w:p w:rsidR="001466AD" w:rsidRPr="00C46288" w:rsidRDefault="001466AD" w:rsidP="00C46288">
            <w:pPr>
              <w:spacing w:after="0" w:line="240" w:lineRule="auto"/>
              <w:jc w:val="center"/>
              <w:rPr>
                <w:color w:val="000000"/>
                <w:sz w:val="20"/>
                <w:szCs w:val="20"/>
              </w:rPr>
            </w:pPr>
            <w:r w:rsidRPr="00C46288">
              <w:rPr>
                <w:color w:val="000000"/>
                <w:sz w:val="20"/>
                <w:szCs w:val="20"/>
              </w:rPr>
              <w:t>Adekvatan radni prostor, osigurana sredstva za rad, osposobljeni zaposlenici</w:t>
            </w:r>
          </w:p>
        </w:tc>
        <w:tc>
          <w:tcPr>
            <w:tcW w:w="1767" w:type="dxa"/>
            <w:vAlign w:val="center"/>
          </w:tcPr>
          <w:p w:rsidR="001466AD" w:rsidRPr="00C46288" w:rsidRDefault="001466AD" w:rsidP="00C46288">
            <w:pPr>
              <w:spacing w:after="0" w:line="240" w:lineRule="auto"/>
              <w:jc w:val="center"/>
              <w:rPr>
                <w:color w:val="000000"/>
                <w:sz w:val="20"/>
                <w:szCs w:val="20"/>
              </w:rPr>
            </w:pPr>
            <w:r w:rsidRPr="00C46288">
              <w:rPr>
                <w:color w:val="000000"/>
                <w:sz w:val="20"/>
                <w:szCs w:val="20"/>
              </w:rPr>
              <w:t>Adekvatan radni prostor, osigurana sredstva za rad, osposobljeni zaposlenici</w:t>
            </w: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Aktivnost A1003</w:t>
            </w:r>
            <w:r w:rsidRPr="00C46288">
              <w:rPr>
                <w:rFonts w:ascii="Times New Roman" w:hAnsi="Times New Roman" w:cs="Times New Roman"/>
                <w:b/>
                <w:bCs/>
                <w:sz w:val="24"/>
                <w:szCs w:val="24"/>
              </w:rPr>
              <w:t>03</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Financijski rashodi</w:t>
            </w:r>
          </w:p>
        </w:tc>
        <w:tc>
          <w:tcPr>
            <w:tcW w:w="2725" w:type="dxa"/>
          </w:tcPr>
          <w:p w:rsidR="001466AD" w:rsidRDefault="001466AD" w:rsidP="00C46288">
            <w:pPr>
              <w:spacing w:after="0" w:line="240" w:lineRule="auto"/>
              <w:rPr>
                <w:rFonts w:ascii="Times New Roman" w:hAnsi="Times New Roman" w:cs="Times New Roman"/>
                <w:b/>
                <w:bCs/>
                <w:sz w:val="24"/>
                <w:szCs w:val="24"/>
              </w:rPr>
            </w:pP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92.000,00</w:t>
            </w:r>
          </w:p>
        </w:tc>
        <w:tc>
          <w:tcPr>
            <w:tcW w:w="1767" w:type="dxa"/>
          </w:tcPr>
          <w:p w:rsidR="001466AD" w:rsidRPr="00C46288" w:rsidRDefault="001466AD" w:rsidP="00C46288">
            <w:pPr>
              <w:spacing w:after="0" w:line="240" w:lineRule="auto"/>
              <w:rPr>
                <w:rFonts w:ascii="Times New Roman" w:hAnsi="Times New Roman" w:cs="Times New Roman"/>
                <w:b/>
                <w:bCs/>
                <w:sz w:val="24"/>
                <w:szCs w:val="24"/>
              </w:rPr>
            </w:pPr>
          </w:p>
        </w:tc>
        <w:tc>
          <w:tcPr>
            <w:tcW w:w="1850" w:type="dxa"/>
            <w:gridSpan w:val="2"/>
          </w:tcPr>
          <w:p w:rsidR="001466AD" w:rsidRPr="00C46288" w:rsidRDefault="001466AD" w:rsidP="00C46288">
            <w:pPr>
              <w:spacing w:after="0" w:line="240" w:lineRule="auto"/>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rPr>
                <w:rFonts w:ascii="Times New Roman" w:hAnsi="Times New Roman" w:cs="Times New Roman"/>
                <w:b/>
                <w:bCs/>
                <w:sz w:val="24"/>
                <w:szCs w:val="24"/>
              </w:rPr>
            </w:pPr>
          </w:p>
        </w:tc>
      </w:tr>
      <w:tr w:rsidR="001466AD" w:rsidRPr="00C46288">
        <w:trPr>
          <w:trHeight w:val="266"/>
        </w:trPr>
        <w:tc>
          <w:tcPr>
            <w:tcW w:w="2696"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100303</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Otpl. glavnice kredita</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Aktivnost A100305 </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Ostali fin. rashodi </w:t>
            </w:r>
          </w:p>
        </w:tc>
        <w:tc>
          <w:tcPr>
            <w:tcW w:w="2725" w:type="dxa"/>
          </w:tcPr>
          <w:p w:rsidR="001466AD" w:rsidRPr="00C46288" w:rsidRDefault="001466AD" w:rsidP="00C46288">
            <w:pPr>
              <w:spacing w:after="0" w:line="240" w:lineRule="auto"/>
              <w:rPr>
                <w:rFonts w:ascii="Times New Roman" w:hAnsi="Times New Roman" w:cs="Times New Roman"/>
                <w:b/>
                <w:bCs/>
                <w:sz w:val="24"/>
                <w:szCs w:val="24"/>
              </w:rPr>
            </w:pPr>
          </w:p>
        </w:tc>
        <w:tc>
          <w:tcPr>
            <w:tcW w:w="1767" w:type="dxa"/>
          </w:tcPr>
          <w:p w:rsidR="001466AD" w:rsidRPr="00C46288" w:rsidRDefault="001466AD" w:rsidP="00C46288">
            <w:pPr>
              <w:spacing w:after="0" w:line="240" w:lineRule="auto"/>
              <w:rPr>
                <w:rFonts w:ascii="Times New Roman" w:hAnsi="Times New Roman" w:cs="Times New Roman"/>
                <w:b/>
                <w:bCs/>
                <w:sz w:val="24"/>
                <w:szCs w:val="24"/>
              </w:rPr>
            </w:pP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586.100,00</w:t>
            </w:r>
          </w:p>
          <w:p w:rsidR="001466AD" w:rsidRPr="00C46288" w:rsidRDefault="001466AD" w:rsidP="00C46288">
            <w:pPr>
              <w:spacing w:after="0" w:line="240" w:lineRule="auto"/>
              <w:rPr>
                <w:rFonts w:ascii="Times New Roman" w:hAnsi="Times New Roman" w:cs="Times New Roman"/>
                <w:b/>
                <w:bCs/>
                <w:sz w:val="24"/>
                <w:szCs w:val="24"/>
              </w:rPr>
            </w:pP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85.200,00</w:t>
            </w:r>
          </w:p>
        </w:tc>
        <w:tc>
          <w:tcPr>
            <w:tcW w:w="1850" w:type="dxa"/>
            <w:gridSpan w:val="2"/>
          </w:tcPr>
          <w:p w:rsidR="001466AD" w:rsidRPr="00C46288" w:rsidRDefault="001466AD" w:rsidP="00B36016">
            <w:pPr>
              <w:spacing w:after="0" w:line="240" w:lineRule="auto"/>
              <w:rPr>
                <w:rFonts w:ascii="Times New Roman" w:hAnsi="Times New Roman" w:cs="Times New Roman"/>
                <w:b/>
                <w:bCs/>
                <w:sz w:val="24"/>
                <w:szCs w:val="24"/>
              </w:rPr>
            </w:pPr>
          </w:p>
          <w:p w:rsidR="001466AD" w:rsidRPr="00C46288" w:rsidRDefault="001466AD" w:rsidP="00B360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586.100,00</w:t>
            </w:r>
          </w:p>
          <w:p w:rsidR="001466AD" w:rsidRPr="00C46288" w:rsidRDefault="001466AD" w:rsidP="00B36016">
            <w:pPr>
              <w:spacing w:after="0" w:line="240" w:lineRule="auto"/>
              <w:rPr>
                <w:rFonts w:ascii="Times New Roman" w:hAnsi="Times New Roman" w:cs="Times New Roman"/>
                <w:b/>
                <w:bCs/>
                <w:sz w:val="24"/>
                <w:szCs w:val="24"/>
              </w:rPr>
            </w:pPr>
          </w:p>
          <w:p w:rsidR="001466AD" w:rsidRPr="00C46288" w:rsidRDefault="001466AD" w:rsidP="00B360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85.200,00</w:t>
            </w:r>
          </w:p>
        </w:tc>
        <w:tc>
          <w:tcPr>
            <w:tcW w:w="1767" w:type="dxa"/>
          </w:tcPr>
          <w:p w:rsidR="001466AD" w:rsidRPr="00C46288" w:rsidRDefault="001466AD" w:rsidP="00B36016">
            <w:pPr>
              <w:spacing w:after="0" w:line="240" w:lineRule="auto"/>
              <w:rPr>
                <w:rFonts w:ascii="Times New Roman" w:hAnsi="Times New Roman" w:cs="Times New Roman"/>
                <w:b/>
                <w:bCs/>
                <w:sz w:val="24"/>
                <w:szCs w:val="24"/>
              </w:rPr>
            </w:pPr>
          </w:p>
          <w:p w:rsidR="001466AD" w:rsidRPr="00C46288" w:rsidRDefault="001466AD" w:rsidP="00B360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586.100,00</w:t>
            </w:r>
          </w:p>
          <w:p w:rsidR="001466AD" w:rsidRPr="00C46288" w:rsidRDefault="001466AD" w:rsidP="00B36016">
            <w:pPr>
              <w:spacing w:after="0" w:line="240" w:lineRule="auto"/>
              <w:rPr>
                <w:rFonts w:ascii="Times New Roman" w:hAnsi="Times New Roman" w:cs="Times New Roman"/>
                <w:b/>
                <w:bCs/>
                <w:sz w:val="24"/>
                <w:szCs w:val="24"/>
              </w:rPr>
            </w:pPr>
          </w:p>
          <w:p w:rsidR="001466AD" w:rsidRPr="00C46288" w:rsidRDefault="001466AD" w:rsidP="00B3601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85.200,00</w:t>
            </w:r>
          </w:p>
        </w:tc>
      </w:tr>
      <w:tr w:rsidR="001466AD" w:rsidRPr="00C46288">
        <w:tc>
          <w:tcPr>
            <w:tcW w:w="2696"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 provedbe</w:t>
            </w:r>
          </w:p>
        </w:tc>
        <w:tc>
          <w:tcPr>
            <w:tcW w:w="8109" w:type="dxa"/>
            <w:gridSpan w:val="5"/>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Planirani izdatci odnose se na zatezne kamate iz poslovnih odnosa, troškove usluga banaka i platnog p</w:t>
            </w:r>
            <w:r>
              <w:rPr>
                <w:rFonts w:ascii="Times New Roman" w:hAnsi="Times New Roman" w:cs="Times New Roman"/>
                <w:sz w:val="24"/>
                <w:szCs w:val="24"/>
              </w:rPr>
              <w:t>rometa te na otplatu HBOR-ovog kredita za modernizaciju javne rasvjete.</w:t>
            </w:r>
          </w:p>
        </w:tc>
      </w:tr>
      <w:tr w:rsidR="001466AD" w:rsidRPr="00C46288">
        <w:trPr>
          <w:trHeight w:val="266"/>
        </w:trPr>
        <w:tc>
          <w:tcPr>
            <w:tcW w:w="2696" w:type="dxa"/>
            <w:vAlign w:val="center"/>
          </w:tcPr>
          <w:p w:rsidR="001466AD" w:rsidRPr="00C46288" w:rsidRDefault="001466AD" w:rsidP="00C46288">
            <w:pPr>
              <w:spacing w:after="0" w:line="240" w:lineRule="auto"/>
            </w:pPr>
            <w:r w:rsidRPr="00C46288">
              <w:t>Definicija pokazatelja uspješnosti na razini aktivnosti/projekta</w:t>
            </w:r>
          </w:p>
        </w:tc>
        <w:tc>
          <w:tcPr>
            <w:tcW w:w="2725" w:type="dxa"/>
            <w:vAlign w:val="center"/>
          </w:tcPr>
          <w:p w:rsidR="001466AD" w:rsidRPr="00C46288" w:rsidRDefault="001466AD" w:rsidP="00C46288">
            <w:pPr>
              <w:spacing w:after="0" w:line="240" w:lineRule="auto"/>
            </w:pPr>
            <w:r>
              <w:t>Polazna vrijednost 2019</w:t>
            </w:r>
            <w:r w:rsidRPr="00C46288">
              <w:t xml:space="preserve">. godine </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2020</w:t>
            </w:r>
            <w:r w:rsidRPr="00C46288">
              <w:t>.</w:t>
            </w:r>
          </w:p>
        </w:tc>
        <w:tc>
          <w:tcPr>
            <w:tcW w:w="1850" w:type="dxa"/>
            <w:gridSpan w:val="2"/>
            <w:vAlign w:val="center"/>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2021</w:t>
            </w:r>
            <w:r w:rsidRPr="00C46288">
              <w:t>.</w:t>
            </w:r>
          </w:p>
        </w:tc>
        <w:tc>
          <w:tcPr>
            <w:tcW w:w="1767" w:type="dxa"/>
            <w:vAlign w:val="center"/>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2022</w:t>
            </w:r>
            <w:r w:rsidRPr="00C46288">
              <w:t>.</w:t>
            </w:r>
          </w:p>
        </w:tc>
      </w:tr>
      <w:tr w:rsidR="001466AD" w:rsidRPr="00C46288">
        <w:trPr>
          <w:trHeight w:val="561"/>
        </w:trPr>
        <w:tc>
          <w:tcPr>
            <w:tcW w:w="2696" w:type="dxa"/>
          </w:tcPr>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Pokazatelj uspješnosti ove aktivnosti jest otplata glavnice i kamata po kreditima, dakle 100% otplata dospjelih rata kredita Grada Knina.</w:t>
            </w:r>
          </w:p>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 xml:space="preserve">Redovna otplata podrazumijeva plaćanje svih rata koje se odnose na pojedinu godinu, a koje su utvrđene otplatnim planom. </w:t>
            </w:r>
          </w:p>
        </w:tc>
        <w:tc>
          <w:tcPr>
            <w:tcW w:w="2725" w:type="dxa"/>
            <w:vAlign w:val="center"/>
          </w:tcPr>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r w:rsidRPr="00C46288">
              <w:rPr>
                <w:i/>
                <w:iCs/>
                <w:color w:val="000000"/>
                <w:sz w:val="20"/>
                <w:szCs w:val="20"/>
              </w:rPr>
              <w:t>Redovna otplata dospjelih rata</w:t>
            </w:r>
          </w:p>
        </w:tc>
        <w:tc>
          <w:tcPr>
            <w:tcW w:w="1767" w:type="dxa"/>
          </w:tcPr>
          <w:p w:rsidR="001466AD" w:rsidRPr="00C46288" w:rsidRDefault="001466AD" w:rsidP="00C46288">
            <w:pPr>
              <w:spacing w:after="0" w:line="240" w:lineRule="auto"/>
              <w:ind w:hanging="17"/>
              <w:jc w:val="center"/>
              <w:rPr>
                <w:i/>
                <w:iCs/>
              </w:rPr>
            </w:pPr>
            <w:r w:rsidRPr="00C46288">
              <w:rPr>
                <w:i/>
                <w:iCs/>
                <w:color w:val="000000"/>
                <w:sz w:val="20"/>
                <w:szCs w:val="20"/>
              </w:rPr>
              <w:t>Redovna otplata dospjelih rata</w:t>
            </w:r>
          </w:p>
        </w:tc>
        <w:tc>
          <w:tcPr>
            <w:tcW w:w="1850" w:type="dxa"/>
            <w:gridSpan w:val="2"/>
          </w:tcPr>
          <w:p w:rsidR="001466AD" w:rsidRPr="00C46288" w:rsidRDefault="001466AD" w:rsidP="00C46288">
            <w:pPr>
              <w:spacing w:after="0" w:line="240" w:lineRule="auto"/>
              <w:ind w:hanging="17"/>
              <w:jc w:val="center"/>
              <w:rPr>
                <w:i/>
                <w:iCs/>
              </w:rPr>
            </w:pPr>
            <w:r w:rsidRPr="00C46288">
              <w:rPr>
                <w:i/>
                <w:iCs/>
                <w:color w:val="000000"/>
                <w:sz w:val="20"/>
                <w:szCs w:val="20"/>
              </w:rPr>
              <w:t>Redovna otplata dospjelih rata</w:t>
            </w:r>
          </w:p>
        </w:tc>
        <w:tc>
          <w:tcPr>
            <w:tcW w:w="1767" w:type="dxa"/>
          </w:tcPr>
          <w:p w:rsidR="001466AD" w:rsidRPr="00C46288" w:rsidRDefault="001466AD" w:rsidP="00C46288">
            <w:pPr>
              <w:spacing w:after="0" w:line="240" w:lineRule="auto"/>
              <w:ind w:hanging="17"/>
              <w:jc w:val="center"/>
              <w:rPr>
                <w:i/>
                <w:iCs/>
              </w:rPr>
            </w:pPr>
            <w:r w:rsidRPr="00C46288">
              <w:rPr>
                <w:i/>
                <w:iCs/>
                <w:color w:val="000000"/>
                <w:sz w:val="20"/>
                <w:szCs w:val="20"/>
              </w:rPr>
              <w:t>Redovna otplata dospjelih rata</w:t>
            </w:r>
          </w:p>
        </w:tc>
      </w:tr>
      <w:tr w:rsidR="001466AD" w:rsidRPr="00C46288">
        <w:trPr>
          <w:trHeight w:val="266"/>
        </w:trPr>
        <w:tc>
          <w:tcPr>
            <w:tcW w:w="2696" w:type="dxa"/>
          </w:tcPr>
          <w:p w:rsidR="001466AD" w:rsidRPr="00C46288" w:rsidRDefault="001466AD" w:rsidP="00C46288">
            <w:pPr>
              <w:spacing w:after="0" w:line="240" w:lineRule="auto"/>
            </w:pPr>
            <w:r w:rsidRPr="00C46288">
              <w:t>Definicija pokazatelja uspješnosti na razini aktivnosti/projekta</w:t>
            </w:r>
          </w:p>
        </w:tc>
        <w:tc>
          <w:tcPr>
            <w:tcW w:w="2725" w:type="dxa"/>
          </w:tcPr>
          <w:p w:rsidR="001466AD" w:rsidRPr="00C46288" w:rsidRDefault="001466AD" w:rsidP="00C46288">
            <w:pPr>
              <w:spacing w:after="0" w:line="240" w:lineRule="auto"/>
            </w:pPr>
            <w:r>
              <w:t>Polazna vrijednost 2019</w:t>
            </w:r>
            <w:r w:rsidRPr="00C46288">
              <w:t xml:space="preserve">. godine </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2020</w:t>
            </w:r>
            <w:r w:rsidRPr="00C46288">
              <w:t>.</w:t>
            </w:r>
          </w:p>
        </w:tc>
        <w:tc>
          <w:tcPr>
            <w:tcW w:w="1850" w:type="dxa"/>
            <w:gridSpan w:val="2"/>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2021</w:t>
            </w:r>
            <w:r w:rsidRPr="00C46288">
              <w:t>.</w:t>
            </w:r>
          </w:p>
        </w:tc>
        <w:tc>
          <w:tcPr>
            <w:tcW w:w="1767"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2022</w:t>
            </w:r>
            <w:r w:rsidRPr="00C46288">
              <w:t>.</w:t>
            </w:r>
          </w:p>
        </w:tc>
      </w:tr>
      <w:tr w:rsidR="001466AD" w:rsidRPr="00C46288">
        <w:trPr>
          <w:trHeight w:val="561"/>
        </w:trPr>
        <w:tc>
          <w:tcPr>
            <w:tcW w:w="2696" w:type="dxa"/>
          </w:tcPr>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 xml:space="preserve">Redovno izmirivanje svih obveza prema FIN-i, preuzetih obveza prema Poreznoj upravi </w:t>
            </w:r>
          </w:p>
        </w:tc>
        <w:tc>
          <w:tcPr>
            <w:tcW w:w="2725" w:type="dxa"/>
          </w:tcPr>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r w:rsidRPr="00C46288">
              <w:rPr>
                <w:i/>
                <w:iCs/>
                <w:color w:val="000000"/>
                <w:sz w:val="20"/>
                <w:szCs w:val="20"/>
              </w:rPr>
              <w:t xml:space="preserve">Redovni izmirenje preuzetih obveza </w:t>
            </w:r>
          </w:p>
        </w:tc>
        <w:tc>
          <w:tcPr>
            <w:tcW w:w="1767" w:type="dxa"/>
          </w:tcPr>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r w:rsidRPr="00C46288">
              <w:rPr>
                <w:i/>
                <w:iCs/>
                <w:color w:val="000000"/>
                <w:sz w:val="20"/>
                <w:szCs w:val="20"/>
              </w:rPr>
              <w:t xml:space="preserve">Redovni izmirenje preuzetih obveza </w:t>
            </w:r>
          </w:p>
        </w:tc>
        <w:tc>
          <w:tcPr>
            <w:tcW w:w="1850" w:type="dxa"/>
            <w:gridSpan w:val="2"/>
          </w:tcPr>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r w:rsidRPr="00C46288">
              <w:rPr>
                <w:i/>
                <w:iCs/>
                <w:color w:val="000000"/>
                <w:sz w:val="20"/>
                <w:szCs w:val="20"/>
              </w:rPr>
              <w:t xml:space="preserve">Redovni izmirenje preuzetih obveza </w:t>
            </w:r>
          </w:p>
        </w:tc>
        <w:tc>
          <w:tcPr>
            <w:tcW w:w="1767" w:type="dxa"/>
          </w:tcPr>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59" w:lineRule="auto"/>
              <w:ind w:hanging="17"/>
              <w:jc w:val="center"/>
              <w:textAlignment w:val="baseline"/>
              <w:rPr>
                <w:i/>
                <w:iCs/>
                <w:color w:val="000000"/>
                <w:sz w:val="20"/>
                <w:szCs w:val="20"/>
              </w:rPr>
            </w:pPr>
            <w:r w:rsidRPr="00C46288">
              <w:rPr>
                <w:i/>
                <w:iCs/>
                <w:color w:val="000000"/>
                <w:sz w:val="20"/>
                <w:szCs w:val="20"/>
              </w:rPr>
              <w:t xml:space="preserve">Redovni izmirenje preuzetih obveza </w:t>
            </w:r>
          </w:p>
        </w:tc>
      </w:tr>
    </w:tbl>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Pr="00E9016E" w:rsidRDefault="001466AD" w:rsidP="006239B8">
      <w:pPr>
        <w:spacing w:after="0"/>
        <w:rPr>
          <w:rFonts w:ascii="Times New Roman" w:hAnsi="Times New Roman" w:cs="Times New Roman"/>
          <w:b/>
          <w:bCs/>
          <w:sz w:val="24"/>
          <w:szCs w:val="24"/>
        </w:rPr>
      </w:pPr>
      <w:r w:rsidRPr="00E9016E">
        <w:rPr>
          <w:rFonts w:ascii="Times New Roman" w:hAnsi="Times New Roman" w:cs="Times New Roman"/>
          <w:b/>
          <w:bCs/>
          <w:sz w:val="24"/>
          <w:szCs w:val="24"/>
        </w:rPr>
        <w:t>PROGRAM: RAZVOJ MALOG GOSPOD</w:t>
      </w:r>
      <w:r>
        <w:rPr>
          <w:rFonts w:ascii="Times New Roman" w:hAnsi="Times New Roman" w:cs="Times New Roman"/>
          <w:b/>
          <w:bCs/>
          <w:sz w:val="24"/>
          <w:szCs w:val="24"/>
        </w:rPr>
        <w:t>A</w:t>
      </w:r>
      <w:r w:rsidRPr="00E9016E">
        <w:rPr>
          <w:rFonts w:ascii="Times New Roman" w:hAnsi="Times New Roman" w:cs="Times New Roman"/>
          <w:b/>
          <w:bCs/>
          <w:sz w:val="24"/>
          <w:szCs w:val="24"/>
        </w:rPr>
        <w:t>RSTVA</w:t>
      </w:r>
    </w:p>
    <w:p w:rsidR="001466AD" w:rsidRPr="00895120"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ZAKONSKE I DRUGE PRAVNE OSNOVE:</w:t>
      </w:r>
      <w:r w:rsidRPr="00895120">
        <w:rPr>
          <w:rFonts w:ascii="Times New Roman" w:hAnsi="Times New Roman" w:cs="Times New Roman"/>
          <w:sz w:val="24"/>
          <w:szCs w:val="24"/>
        </w:rPr>
        <w:t xml:space="preserve">  Zakon o lokalnoj i područnoj (regionalnoj) samoupravi , Statut Grada Knina, Zakon o državnom potporama, Zakon o regional</w:t>
      </w:r>
      <w:r>
        <w:rPr>
          <w:rFonts w:ascii="Times New Roman" w:hAnsi="Times New Roman" w:cs="Times New Roman"/>
          <w:sz w:val="24"/>
          <w:szCs w:val="24"/>
        </w:rPr>
        <w:t>nom razvoju Republike Hrvatske te Zakon o poticaju malog gospodarstva.</w:t>
      </w:r>
    </w:p>
    <w:p w:rsidR="001466AD" w:rsidRPr="00022407" w:rsidRDefault="001466AD" w:rsidP="006239B8">
      <w:pPr>
        <w:spacing w:after="0"/>
        <w:jc w:val="both"/>
        <w:rPr>
          <w:rFonts w:ascii="Times New Roman" w:hAnsi="Times New Roman" w:cs="Times New Roman"/>
        </w:rPr>
      </w:pPr>
      <w:r w:rsidRPr="00E9016E">
        <w:rPr>
          <w:rFonts w:ascii="Times New Roman" w:hAnsi="Times New Roman" w:cs="Times New Roman"/>
        </w:rPr>
        <w:t xml:space="preserve">CILJEVI PROGRAMA: </w:t>
      </w:r>
      <w:r>
        <w:rPr>
          <w:rFonts w:ascii="Times New Roman" w:hAnsi="Times New Roman" w:cs="Times New Roman"/>
        </w:rPr>
        <w:t>O</w:t>
      </w:r>
      <w:r w:rsidRPr="00895120">
        <w:rPr>
          <w:rFonts w:ascii="Times New Roman" w:hAnsi="Times New Roman" w:cs="Times New Roman"/>
          <w:sz w:val="24"/>
          <w:szCs w:val="24"/>
        </w:rPr>
        <w:t>pći cilj ovog programa je potpora razvoju gospodarstva  kninskog područja kroz razvoj poduzetništva i  obrtništva</w:t>
      </w:r>
      <w:r>
        <w:rPr>
          <w:rFonts w:ascii="Times New Roman" w:hAnsi="Times New Roman" w:cs="Times New Roman"/>
          <w:sz w:val="24"/>
          <w:szCs w:val="24"/>
        </w:rPr>
        <w:t xml:space="preserve"> dodjelom bespovratnih sredstava</w:t>
      </w:r>
      <w:r w:rsidRPr="00895120">
        <w:rPr>
          <w:rFonts w:ascii="Times New Roman" w:hAnsi="Times New Roman" w:cs="Times New Roman"/>
          <w:sz w:val="24"/>
          <w:szCs w:val="24"/>
        </w:rPr>
        <w:t>. Provedbom gospodarskih programa mjera i projekata, na izravan i neizravan način daje se podrška poduzetničkim aktivnostima, ali i  stvaranje preduvjeta zaustavljanja postojećih, negativnih tendencija u pogledu broja aktivnih privrednih subjekata.</w:t>
      </w:r>
    </w:p>
    <w:p w:rsidR="001466AD" w:rsidRDefault="001466AD"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C46288">
        <w:trPr>
          <w:trHeight w:val="813"/>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PROGRAM 1080</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Razvoj malog gospodarstva</w:t>
            </w:r>
          </w:p>
        </w:tc>
        <w:tc>
          <w:tcPr>
            <w:tcW w:w="2835"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   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2019</w:t>
            </w:r>
            <w:r w:rsidRPr="00C46288">
              <w:rPr>
                <w:rFonts w:ascii="Times New Roman" w:hAnsi="Times New Roman" w:cs="Times New Roman"/>
                <w:b/>
                <w:bCs/>
                <w:sz w:val="24"/>
                <w:szCs w:val="24"/>
              </w:rPr>
              <w:t>.</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za 2020</w:t>
            </w:r>
            <w:r w:rsidRPr="00C46288">
              <w:rPr>
                <w:rFonts w:ascii="Times New Roman" w:hAnsi="Times New Roman" w:cs="Times New Roman"/>
                <w:b/>
                <w:bCs/>
                <w:sz w:val="24"/>
                <w:szCs w:val="24"/>
              </w:rPr>
              <w:t>.</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za 2021</w:t>
            </w:r>
            <w:r w:rsidRPr="00C46288">
              <w:rPr>
                <w:rFonts w:ascii="Times New Roman" w:hAnsi="Times New Roman" w:cs="Times New Roman"/>
                <w:b/>
                <w:bCs/>
                <w:sz w:val="24"/>
                <w:szCs w:val="24"/>
              </w:rPr>
              <w:t>.</w:t>
            </w:r>
          </w:p>
          <w:p w:rsidR="001466AD" w:rsidRPr="00C46288" w:rsidRDefault="001466AD" w:rsidP="00C46288">
            <w:pPr>
              <w:spacing w:after="0" w:line="240" w:lineRule="auto"/>
              <w:rPr>
                <w:rFonts w:ascii="Times New Roman" w:hAnsi="Times New Roman" w:cs="Times New Roman"/>
                <w:b/>
                <w:bCs/>
                <w:sz w:val="24"/>
                <w:szCs w:val="24"/>
              </w:rPr>
            </w:pPr>
          </w:p>
        </w:tc>
        <w:tc>
          <w:tcPr>
            <w:tcW w:w="188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r w:rsidRPr="00C46288">
              <w:rPr>
                <w:rFonts w:ascii="Times New Roman" w:hAnsi="Times New Roman" w:cs="Times New Roman"/>
                <w:b/>
                <w:bCs/>
                <w:sz w:val="24"/>
                <w:szCs w:val="24"/>
              </w:rPr>
              <w:t xml:space="preserve">. </w:t>
            </w:r>
          </w:p>
        </w:tc>
      </w:tr>
      <w:tr w:rsidR="001466AD" w:rsidRPr="00C46288">
        <w:trPr>
          <w:trHeight w:val="266"/>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A108001</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Razvoj malog gospod.</w:t>
            </w:r>
          </w:p>
        </w:tc>
        <w:tc>
          <w:tcPr>
            <w:tcW w:w="2835"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1.000.000,00</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p>
        </w:tc>
        <w:tc>
          <w:tcPr>
            <w:tcW w:w="1882" w:type="dxa"/>
          </w:tcPr>
          <w:p w:rsidR="001466AD" w:rsidRPr="00C46288" w:rsidRDefault="001466AD" w:rsidP="00C46288">
            <w:pPr>
              <w:spacing w:after="0" w:line="240" w:lineRule="auto"/>
              <w:rPr>
                <w:rFonts w:ascii="Times New Roman" w:hAnsi="Times New Roman" w:cs="Times New Roman"/>
                <w:b/>
                <w:bCs/>
                <w:sz w:val="24"/>
                <w:szCs w:val="24"/>
              </w:rPr>
            </w:pPr>
          </w:p>
        </w:tc>
      </w:tr>
      <w:tr w:rsidR="001466AD" w:rsidRPr="00C46288">
        <w:trPr>
          <w:trHeight w:val="266"/>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A108002</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Poticaj razvoja gospod. -subvencije</w:t>
            </w:r>
          </w:p>
        </w:tc>
        <w:tc>
          <w:tcPr>
            <w:tcW w:w="2835" w:type="dxa"/>
          </w:tcPr>
          <w:p w:rsidR="001466AD" w:rsidRPr="00C46288" w:rsidRDefault="001466AD" w:rsidP="00C46288">
            <w:pPr>
              <w:spacing w:after="0" w:line="240" w:lineRule="auto"/>
              <w:rPr>
                <w:rFonts w:ascii="Times New Roman" w:hAnsi="Times New Roman" w:cs="Times New Roman"/>
                <w:b/>
                <w:bCs/>
                <w:sz w:val="24"/>
                <w:szCs w:val="24"/>
              </w:rPr>
            </w:pP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Pr="00C46288">
              <w:rPr>
                <w:rFonts w:ascii="Times New Roman" w:hAnsi="Times New Roman" w:cs="Times New Roman"/>
                <w:b/>
                <w:bCs/>
                <w:sz w:val="24"/>
                <w:szCs w:val="24"/>
              </w:rPr>
              <w:t>00.000,00</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Pr="00C46288">
              <w:rPr>
                <w:rFonts w:ascii="Times New Roman" w:hAnsi="Times New Roman" w:cs="Times New Roman"/>
                <w:b/>
                <w:bCs/>
                <w:sz w:val="24"/>
                <w:szCs w:val="24"/>
              </w:rPr>
              <w:t>00.000,00</w:t>
            </w:r>
          </w:p>
        </w:tc>
        <w:tc>
          <w:tcPr>
            <w:tcW w:w="1882"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Pr="00C46288">
              <w:rPr>
                <w:rFonts w:ascii="Times New Roman" w:hAnsi="Times New Roman" w:cs="Times New Roman"/>
                <w:b/>
                <w:bCs/>
                <w:sz w:val="24"/>
                <w:szCs w:val="24"/>
              </w:rPr>
              <w:t>00.000,00</w:t>
            </w:r>
          </w:p>
        </w:tc>
      </w:tr>
      <w:tr w:rsidR="001466AD" w:rsidRPr="00C46288">
        <w:trPr>
          <w:trHeight w:val="948"/>
        </w:trPr>
        <w:tc>
          <w:tcPr>
            <w:tcW w:w="2802"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 provedbe</w:t>
            </w:r>
          </w:p>
        </w:tc>
        <w:tc>
          <w:tcPr>
            <w:tcW w:w="8136" w:type="dxa"/>
            <w:gridSpan w:val="4"/>
          </w:tcPr>
          <w:p w:rsidR="001466AD" w:rsidRPr="00C46288" w:rsidRDefault="001466AD" w:rsidP="00C46288">
            <w:pPr>
              <w:spacing w:after="0" w:line="240" w:lineRule="auto"/>
              <w:rPr>
                <w:rFonts w:ascii="Times New Roman" w:hAnsi="Times New Roman" w:cs="Times New Roman"/>
                <w:sz w:val="24"/>
                <w:szCs w:val="24"/>
              </w:rPr>
            </w:pPr>
            <w:r>
              <w:rPr>
                <w:rFonts w:ascii="Times New Roman" w:hAnsi="Times New Roman" w:cs="Times New Roman"/>
                <w:sz w:val="24"/>
                <w:szCs w:val="24"/>
              </w:rPr>
              <w:t>Dodjela de-minimi</w:t>
            </w:r>
            <w:r w:rsidRPr="00C46288">
              <w:rPr>
                <w:rFonts w:ascii="Times New Roman" w:hAnsi="Times New Roman" w:cs="Times New Roman"/>
                <w:sz w:val="24"/>
                <w:szCs w:val="24"/>
              </w:rPr>
              <w:t xml:space="preserve">s potpora poduzetnicima, a sve da bi se tendencija konstantnog smanjenja broj poslovnih subjekata  koji posluju na području Grada zaustavila  te poboljšali uvjeti njihovog  poslovanja. </w:t>
            </w:r>
          </w:p>
        </w:tc>
      </w:tr>
      <w:tr w:rsidR="001466AD" w:rsidRPr="00C46288">
        <w:trPr>
          <w:trHeight w:val="266"/>
        </w:trPr>
        <w:tc>
          <w:tcPr>
            <w:tcW w:w="2802" w:type="dxa"/>
          </w:tcPr>
          <w:p w:rsidR="001466AD" w:rsidRPr="00C46288" w:rsidRDefault="001466AD" w:rsidP="00C46288">
            <w:pPr>
              <w:spacing w:after="0" w:line="240" w:lineRule="auto"/>
            </w:pPr>
            <w:r w:rsidRPr="00C46288">
              <w:t>Definicija pokazatelja uspješnosti na razini aktivnosti/projekta</w:t>
            </w:r>
          </w:p>
        </w:tc>
        <w:tc>
          <w:tcPr>
            <w:tcW w:w="2835" w:type="dxa"/>
          </w:tcPr>
          <w:p w:rsidR="001466AD" w:rsidRPr="00C46288" w:rsidRDefault="001466AD" w:rsidP="00C46288">
            <w:pPr>
              <w:spacing w:after="0" w:line="240" w:lineRule="auto"/>
            </w:pPr>
            <w:r>
              <w:t>Polazna vrijednost 2019</w:t>
            </w:r>
            <w:r w:rsidRPr="00C46288">
              <w:t>. godine / jedinica pokazatelja uspješnosti</w:t>
            </w:r>
          </w:p>
        </w:tc>
        <w:tc>
          <w:tcPr>
            <w:tcW w:w="1559"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2020</w:t>
            </w:r>
            <w:r w:rsidRPr="00C46288">
              <w:t>.</w:t>
            </w:r>
          </w:p>
        </w:tc>
        <w:tc>
          <w:tcPr>
            <w:tcW w:w="1860"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2021</w:t>
            </w:r>
            <w:r w:rsidRPr="00C46288">
              <w:t>.</w:t>
            </w:r>
          </w:p>
        </w:tc>
        <w:tc>
          <w:tcPr>
            <w:tcW w:w="1882"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t>2022</w:t>
            </w:r>
            <w:r w:rsidRPr="00C46288">
              <w:t>.</w:t>
            </w:r>
          </w:p>
        </w:tc>
      </w:tr>
      <w:tr w:rsidR="001466AD" w:rsidRPr="00C46288">
        <w:trPr>
          <w:trHeight w:val="266"/>
        </w:trPr>
        <w:tc>
          <w:tcPr>
            <w:tcW w:w="2802" w:type="dxa"/>
          </w:tcPr>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Broj dodijeljenih subvencija. Kroz provedbu mjera subvencije i dodjele bespovratnih sredstava nastoje se poboljšati uvjeti poslovanja kninskih poduzetnika te na taj način aktivno utjecati na konstantno smanjenje broj aktivnih poduzetnika</w:t>
            </w:r>
          </w:p>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na području grada.</w:t>
            </w:r>
          </w:p>
        </w:tc>
        <w:tc>
          <w:tcPr>
            <w:tcW w:w="2835" w:type="dxa"/>
          </w:tcPr>
          <w:p w:rsidR="001466AD" w:rsidRPr="00C46288" w:rsidRDefault="001466AD" w:rsidP="00C46288">
            <w:pPr>
              <w:suppressAutoHyphens/>
              <w:autoSpaceDN w:val="0"/>
              <w:spacing w:after="0" w:line="240" w:lineRule="auto"/>
              <w:textAlignment w:val="baseline"/>
              <w:rPr>
                <w:i/>
                <w:iCs/>
                <w:color w:val="000000"/>
                <w:sz w:val="20"/>
                <w:szCs w:val="20"/>
              </w:rPr>
            </w:pPr>
          </w:p>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Broj dodijeljenih potpora – manji broj ugašenih subjekata u području gospodarstva</w:t>
            </w:r>
          </w:p>
        </w:tc>
        <w:tc>
          <w:tcPr>
            <w:tcW w:w="1559"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r>
              <w:rPr>
                <w:i/>
                <w:iCs/>
                <w:color w:val="000000"/>
                <w:sz w:val="20"/>
                <w:szCs w:val="20"/>
              </w:rPr>
              <w:t>35</w:t>
            </w:r>
          </w:p>
        </w:tc>
        <w:tc>
          <w:tcPr>
            <w:tcW w:w="1860"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r w:rsidRPr="00C46288">
              <w:rPr>
                <w:i/>
                <w:iCs/>
                <w:color w:val="000000"/>
                <w:sz w:val="20"/>
                <w:szCs w:val="20"/>
              </w:rPr>
              <w:t>40</w:t>
            </w:r>
          </w:p>
        </w:tc>
        <w:tc>
          <w:tcPr>
            <w:tcW w:w="1882"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r w:rsidRPr="00C46288">
              <w:rPr>
                <w:i/>
                <w:iCs/>
                <w:color w:val="000000"/>
                <w:sz w:val="20"/>
                <w:szCs w:val="20"/>
              </w:rPr>
              <w:t>45</w:t>
            </w:r>
          </w:p>
        </w:tc>
      </w:tr>
    </w:tbl>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Pr="00E9016E" w:rsidRDefault="001466AD" w:rsidP="006239B8">
      <w:pPr>
        <w:spacing w:after="0"/>
        <w:rPr>
          <w:rFonts w:ascii="Times New Roman" w:hAnsi="Times New Roman" w:cs="Times New Roman"/>
          <w:b/>
          <w:bCs/>
          <w:sz w:val="24"/>
          <w:szCs w:val="24"/>
        </w:rPr>
      </w:pPr>
      <w:r w:rsidRPr="00E9016E">
        <w:rPr>
          <w:rFonts w:ascii="Times New Roman" w:hAnsi="Times New Roman" w:cs="Times New Roman"/>
          <w:b/>
          <w:bCs/>
          <w:sz w:val="24"/>
          <w:szCs w:val="24"/>
        </w:rPr>
        <w:t>PROGRAM: RAZVOJ TURIZMA</w:t>
      </w:r>
    </w:p>
    <w:p w:rsidR="001466AD" w:rsidRPr="00895120"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ZAKONSKE I DRUGE PRAVNE OSNOVE:</w:t>
      </w:r>
      <w:r w:rsidRPr="00895120">
        <w:rPr>
          <w:rFonts w:ascii="Times New Roman" w:hAnsi="Times New Roman" w:cs="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1466AD" w:rsidRDefault="001466AD" w:rsidP="006239B8">
      <w:pPr>
        <w:spacing w:after="0"/>
        <w:jc w:val="both"/>
        <w:rPr>
          <w:rFonts w:ascii="Times New Roman" w:hAnsi="Times New Roman" w:cs="Times New Roman"/>
          <w:sz w:val="20"/>
          <w:szCs w:val="20"/>
        </w:rPr>
      </w:pPr>
      <w:r w:rsidRPr="00E9016E">
        <w:rPr>
          <w:rFonts w:ascii="Times New Roman" w:hAnsi="Times New Roman" w:cs="Times New Roman"/>
        </w:rPr>
        <w:t xml:space="preserve">CILJEVI PROGRAMA: </w:t>
      </w:r>
      <w:r w:rsidRPr="00895120">
        <w:rPr>
          <w:rFonts w:ascii="Times New Roman" w:hAnsi="Times New Roman" w:cs="Times New Roman"/>
          <w:sz w:val="24"/>
          <w:szCs w:val="24"/>
        </w:rPr>
        <w:t xml:space="preserve">Opći cilj ovog programa je kontinuirano ulaganje u izgradnju i uređenje postojeće  turističke infrastrukture, izgradnja novih turističkih sadržaja te osiguranje potrebnih sredstava za redovan </w:t>
      </w:r>
      <w:r w:rsidRPr="00214334">
        <w:rPr>
          <w:rFonts w:ascii="Times New Roman" w:hAnsi="Times New Roman" w:cs="Times New Roman"/>
          <w:sz w:val="24"/>
          <w:szCs w:val="24"/>
          <w:u w:val="single"/>
        </w:rPr>
        <w:t>rad i obavljanje djelatnosti Turističke zajednice grada Knina kao bitne sastavnice razvoja turizma  grada</w:t>
      </w:r>
      <w:r>
        <w:rPr>
          <w:rFonts w:ascii="Times New Roman" w:hAnsi="Times New Roman" w:cs="Times New Roman"/>
          <w:sz w:val="24"/>
          <w:szCs w:val="24"/>
        </w:rPr>
        <w:t xml:space="preserve"> Knina</w:t>
      </w:r>
      <w:r w:rsidRPr="00895120">
        <w:rPr>
          <w:rFonts w:ascii="Times New Roman" w:hAnsi="Times New Roman" w:cs="Times New Roman"/>
          <w:sz w:val="24"/>
          <w:szCs w:val="24"/>
        </w:rPr>
        <w:t xml:space="preserve"> te promotora kninskog turizma  i nositelja promidžbenih aktivnosti </w:t>
      </w:r>
      <w:r>
        <w:rPr>
          <w:rFonts w:ascii="Times New Roman" w:hAnsi="Times New Roman" w:cs="Times New Roman"/>
          <w:sz w:val="24"/>
          <w:szCs w:val="24"/>
        </w:rPr>
        <w:t>i unapređenja</w:t>
      </w:r>
      <w:r w:rsidRPr="00895120">
        <w:rPr>
          <w:rFonts w:ascii="Times New Roman" w:hAnsi="Times New Roman" w:cs="Times New Roman"/>
          <w:sz w:val="24"/>
          <w:szCs w:val="24"/>
        </w:rPr>
        <w:t xml:space="preserve"> turističke ponude</w:t>
      </w:r>
      <w:r>
        <w:rPr>
          <w:rFonts w:ascii="Times New Roman" w:hAnsi="Times New Roman" w:cs="Times New Roman"/>
          <w:sz w:val="20"/>
          <w:szCs w:val="20"/>
        </w:rPr>
        <w:t>.</w:t>
      </w:r>
    </w:p>
    <w:p w:rsidR="001466AD" w:rsidRPr="000E4DAB" w:rsidRDefault="001466AD" w:rsidP="006239B8">
      <w:pPr>
        <w:spacing w:after="0"/>
        <w:jc w:val="both"/>
        <w:rPr>
          <w:rFonts w:ascii="Times New Roman" w:hAnsi="Times New Roman" w:cs="Times New Roman"/>
          <w:sz w:val="20"/>
          <w:szCs w:val="20"/>
        </w:rPr>
      </w:pPr>
    </w:p>
    <w:p w:rsidR="001466AD" w:rsidRDefault="001466AD"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C46288">
        <w:trPr>
          <w:trHeight w:val="813"/>
        </w:trPr>
        <w:tc>
          <w:tcPr>
            <w:tcW w:w="2802" w:type="dxa"/>
            <w:shd w:val="clear" w:color="auto" w:fill="FFFFFF"/>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PROGRAM 1082</w:t>
            </w:r>
          </w:p>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Razvoj turizma</w:t>
            </w:r>
          </w:p>
        </w:tc>
        <w:tc>
          <w:tcPr>
            <w:tcW w:w="2835"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2019</w:t>
            </w:r>
            <w:r w:rsidRPr="00C46288">
              <w:rPr>
                <w:rFonts w:ascii="Times New Roman" w:hAnsi="Times New Roman" w:cs="Times New Roman"/>
                <w:b/>
                <w:bCs/>
                <w:sz w:val="24"/>
                <w:szCs w:val="24"/>
              </w:rPr>
              <w:t>.</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2020</w:t>
            </w:r>
            <w:r w:rsidRPr="00C46288">
              <w:rPr>
                <w:rFonts w:ascii="Times New Roman" w:hAnsi="Times New Roman" w:cs="Times New Roman"/>
                <w:b/>
                <w:bCs/>
                <w:sz w:val="24"/>
                <w:szCs w:val="24"/>
              </w:rPr>
              <w:t>.</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2021</w:t>
            </w:r>
            <w:r w:rsidRPr="00C46288">
              <w:rPr>
                <w:rFonts w:ascii="Times New Roman" w:hAnsi="Times New Roman" w:cs="Times New Roman"/>
                <w:b/>
                <w:bCs/>
                <w:sz w:val="24"/>
                <w:szCs w:val="24"/>
              </w:rPr>
              <w:t>.</w:t>
            </w:r>
          </w:p>
        </w:tc>
        <w:tc>
          <w:tcPr>
            <w:tcW w:w="188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r w:rsidRPr="00C46288">
              <w:rPr>
                <w:rFonts w:ascii="Times New Roman" w:hAnsi="Times New Roman" w:cs="Times New Roman"/>
                <w:b/>
                <w:bCs/>
                <w:sz w:val="24"/>
                <w:szCs w:val="24"/>
              </w:rPr>
              <w:t>.</w:t>
            </w:r>
          </w:p>
        </w:tc>
      </w:tr>
      <w:tr w:rsidR="001466AD" w:rsidRPr="00C46288">
        <w:trPr>
          <w:trHeight w:val="266"/>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A108201</w:t>
            </w: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 xml:space="preserve">Razvoj turizma </w:t>
            </w:r>
          </w:p>
        </w:tc>
        <w:tc>
          <w:tcPr>
            <w:tcW w:w="2835"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602.006,00</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p>
        </w:tc>
        <w:tc>
          <w:tcPr>
            <w:tcW w:w="1882" w:type="dxa"/>
          </w:tcPr>
          <w:p w:rsidR="001466AD" w:rsidRPr="00C46288" w:rsidRDefault="001466AD" w:rsidP="00C46288">
            <w:pPr>
              <w:spacing w:after="0" w:line="240" w:lineRule="auto"/>
              <w:jc w:val="center"/>
              <w:rPr>
                <w:rFonts w:ascii="Times New Roman" w:hAnsi="Times New Roman" w:cs="Times New Roman"/>
                <w:b/>
                <w:bCs/>
                <w:sz w:val="24"/>
                <w:szCs w:val="24"/>
              </w:rPr>
            </w:pPr>
          </w:p>
        </w:tc>
      </w:tr>
      <w:tr w:rsidR="001466AD" w:rsidRPr="00C46288">
        <w:trPr>
          <w:trHeight w:val="266"/>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A108202</w:t>
            </w: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b/>
                <w:bCs/>
                <w:sz w:val="24"/>
                <w:szCs w:val="24"/>
              </w:rPr>
              <w:t xml:space="preserve"> </w:t>
            </w:r>
            <w:r w:rsidRPr="00C46288">
              <w:rPr>
                <w:rFonts w:ascii="Times New Roman" w:hAnsi="Times New Roman" w:cs="Times New Roman"/>
                <w:sz w:val="24"/>
                <w:szCs w:val="24"/>
              </w:rPr>
              <w:t>Turistička zajednica</w:t>
            </w:r>
          </w:p>
        </w:tc>
        <w:tc>
          <w:tcPr>
            <w:tcW w:w="2835" w:type="dxa"/>
          </w:tcPr>
          <w:p w:rsidR="001466AD" w:rsidRPr="00C46288" w:rsidRDefault="001466AD" w:rsidP="00C46288">
            <w:pPr>
              <w:spacing w:after="0" w:line="240" w:lineRule="auto"/>
              <w:rPr>
                <w:rFonts w:ascii="Times New Roman" w:hAnsi="Times New Roman" w:cs="Times New Roman"/>
                <w:b/>
                <w:bCs/>
                <w:sz w:val="24"/>
                <w:szCs w:val="24"/>
              </w:rPr>
            </w:pP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560.</w:t>
            </w:r>
            <w:r w:rsidRPr="00C46288">
              <w:rPr>
                <w:rFonts w:ascii="Times New Roman" w:hAnsi="Times New Roman" w:cs="Times New Roman"/>
                <w:b/>
                <w:bCs/>
                <w:sz w:val="24"/>
                <w:szCs w:val="24"/>
              </w:rPr>
              <w:t>000,00</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519.340,00</w:t>
            </w:r>
          </w:p>
        </w:tc>
        <w:tc>
          <w:tcPr>
            <w:tcW w:w="1882"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519.340,00</w:t>
            </w:r>
          </w:p>
        </w:tc>
      </w:tr>
      <w:tr w:rsidR="001466AD" w:rsidRPr="00C46288">
        <w:tc>
          <w:tcPr>
            <w:tcW w:w="2802"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Ciljevi provedbe</w:t>
            </w:r>
          </w:p>
        </w:tc>
        <w:tc>
          <w:tcPr>
            <w:tcW w:w="8136" w:type="dxa"/>
            <w:gridSpan w:val="4"/>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Budući da Turistička zajednica naplatom članarina i boravišne pristojbe ne može osigurati dostatna sredstva za svoj rad i obavljanje svih aktivnosti zbog koji je i osnovana,  Grad Knin, kao osnivač, iz proračunskih sredstava izdvaja sredstava kojim se osigurava nesmetan rad Turističke zajednice (sredstva za plaću direktorice, djelomično pokriće troškova rada ureda te osiguranja sredstava za organizaciju raznih turističkih, kulturnih i inih manifestacija, izradu i tiskanje promidžbenog materijala, brošura, predstavljanja turističke ponude Grada Knina na raznim sajmovima i manifestacijama i sl). Cilj provedbe aktivnosti je osigurati nesmetan rad Turističke zajednice te osigurati dostatna sredstva za podizanja kvalitete turističke ponude .</w:t>
            </w:r>
          </w:p>
        </w:tc>
      </w:tr>
      <w:tr w:rsidR="001466AD" w:rsidRPr="00C46288">
        <w:trPr>
          <w:trHeight w:val="266"/>
        </w:trPr>
        <w:tc>
          <w:tcPr>
            <w:tcW w:w="2802" w:type="dxa"/>
          </w:tcPr>
          <w:p w:rsidR="001466AD" w:rsidRPr="00C46288" w:rsidRDefault="001466AD" w:rsidP="00C46288">
            <w:pPr>
              <w:spacing w:after="0" w:line="240" w:lineRule="auto"/>
            </w:pPr>
            <w:r w:rsidRPr="00C46288">
              <w:t>Definicija pokazatelja uspješnosti na razini aktivnosti/projekta</w:t>
            </w:r>
          </w:p>
        </w:tc>
        <w:tc>
          <w:tcPr>
            <w:tcW w:w="2835" w:type="dxa"/>
          </w:tcPr>
          <w:p w:rsidR="001466AD" w:rsidRPr="00C46288" w:rsidRDefault="001466AD" w:rsidP="00C46288">
            <w:pPr>
              <w:spacing w:after="0" w:line="240" w:lineRule="auto"/>
            </w:pPr>
            <w:r w:rsidRPr="00C46288">
              <w:t>Polazna vrijednost 201</w:t>
            </w:r>
            <w:r>
              <w:t>9</w:t>
            </w:r>
            <w:r w:rsidRPr="00C46288">
              <w:t>. godine / jedinica pokazatelja uspješnosti</w:t>
            </w:r>
          </w:p>
        </w:tc>
        <w:tc>
          <w:tcPr>
            <w:tcW w:w="1559"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rsidRPr="00C46288">
              <w:t>20</w:t>
            </w:r>
            <w:r>
              <w:t>20</w:t>
            </w:r>
            <w:r w:rsidRPr="00C46288">
              <w:t>.</w:t>
            </w:r>
          </w:p>
        </w:tc>
        <w:tc>
          <w:tcPr>
            <w:tcW w:w="1860"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2021</w:t>
            </w:r>
            <w:r w:rsidRPr="00C46288">
              <w:t>.</w:t>
            </w:r>
          </w:p>
        </w:tc>
        <w:tc>
          <w:tcPr>
            <w:tcW w:w="1882"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2022</w:t>
            </w:r>
            <w:r w:rsidRPr="00C46288">
              <w:t>.</w:t>
            </w:r>
          </w:p>
        </w:tc>
      </w:tr>
      <w:tr w:rsidR="001466AD" w:rsidRPr="00C46288">
        <w:trPr>
          <w:trHeight w:val="266"/>
        </w:trPr>
        <w:tc>
          <w:tcPr>
            <w:tcW w:w="2802" w:type="dxa"/>
          </w:tcPr>
          <w:p w:rsidR="001466AD" w:rsidRPr="00C46288" w:rsidRDefault="001466AD" w:rsidP="00C46288">
            <w:pPr>
              <w:suppressAutoHyphens/>
              <w:autoSpaceDN w:val="0"/>
              <w:spacing w:after="0" w:line="240" w:lineRule="auto"/>
              <w:textAlignment w:val="baseline"/>
              <w:rPr>
                <w:i/>
                <w:iCs/>
                <w:sz w:val="20"/>
                <w:szCs w:val="20"/>
              </w:rPr>
            </w:pPr>
            <w:r w:rsidRPr="00C46288">
              <w:rPr>
                <w:i/>
                <w:iCs/>
                <w:sz w:val="20"/>
                <w:szCs w:val="20"/>
              </w:rPr>
              <w:t>Broj održanih / organiziranih manifestacija. Organizacija većeg broja kulturnih te ostalih manifestacija koje će rezultirati boljoj promidžbi raznovrsne turističke ponude grada Knina</w:t>
            </w:r>
          </w:p>
        </w:tc>
        <w:tc>
          <w:tcPr>
            <w:tcW w:w="2835" w:type="dxa"/>
          </w:tcPr>
          <w:p w:rsidR="001466AD" w:rsidRPr="00C46288" w:rsidRDefault="001466AD" w:rsidP="00C46288">
            <w:pPr>
              <w:suppressAutoHyphens/>
              <w:autoSpaceDN w:val="0"/>
              <w:spacing w:after="0" w:line="240" w:lineRule="auto"/>
              <w:ind w:hanging="17"/>
              <w:textAlignment w:val="baseline"/>
              <w:rPr>
                <w:i/>
                <w:iCs/>
                <w:color w:val="000000"/>
                <w:sz w:val="20"/>
                <w:szCs w:val="20"/>
              </w:rPr>
            </w:pPr>
          </w:p>
          <w:p w:rsidR="001466AD" w:rsidRPr="00C46288" w:rsidRDefault="001466AD" w:rsidP="00C46288">
            <w:pPr>
              <w:suppressAutoHyphens/>
              <w:autoSpaceDN w:val="0"/>
              <w:spacing w:after="0" w:line="240" w:lineRule="auto"/>
              <w:ind w:hanging="17"/>
              <w:textAlignment w:val="baseline"/>
              <w:rPr>
                <w:i/>
                <w:iCs/>
                <w:color w:val="000000"/>
                <w:sz w:val="20"/>
                <w:szCs w:val="20"/>
              </w:rPr>
            </w:pPr>
          </w:p>
          <w:p w:rsidR="001466AD" w:rsidRPr="00C46288" w:rsidRDefault="001466AD" w:rsidP="00C46288">
            <w:pPr>
              <w:suppressAutoHyphens/>
              <w:autoSpaceDN w:val="0"/>
              <w:spacing w:after="0" w:line="240" w:lineRule="auto"/>
              <w:ind w:hanging="17"/>
              <w:textAlignment w:val="baseline"/>
              <w:rPr>
                <w:i/>
                <w:iCs/>
                <w:color w:val="000000"/>
                <w:sz w:val="20"/>
                <w:szCs w:val="20"/>
              </w:rPr>
            </w:pPr>
          </w:p>
          <w:p w:rsidR="001466AD" w:rsidRPr="00C46288" w:rsidRDefault="001466AD" w:rsidP="00C46288">
            <w:pPr>
              <w:suppressAutoHyphens/>
              <w:autoSpaceDN w:val="0"/>
              <w:spacing w:after="0" w:line="240" w:lineRule="auto"/>
              <w:ind w:hanging="17"/>
              <w:textAlignment w:val="baseline"/>
              <w:rPr>
                <w:i/>
                <w:iCs/>
                <w:color w:val="000000"/>
                <w:sz w:val="20"/>
                <w:szCs w:val="20"/>
              </w:rPr>
            </w:pPr>
            <w:r w:rsidRPr="00C46288">
              <w:rPr>
                <w:i/>
                <w:iCs/>
                <w:color w:val="000000"/>
                <w:sz w:val="20"/>
                <w:szCs w:val="20"/>
              </w:rPr>
              <w:t>Broj organiziranih manifestacija</w:t>
            </w:r>
          </w:p>
        </w:tc>
        <w:tc>
          <w:tcPr>
            <w:tcW w:w="1559"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textAlignment w:val="baseline"/>
              <w:rPr>
                <w:i/>
                <w:iCs/>
                <w:color w:val="000000"/>
                <w:sz w:val="20"/>
                <w:szCs w:val="20"/>
              </w:rPr>
            </w:pPr>
            <w:r w:rsidRPr="00C46288">
              <w:rPr>
                <w:i/>
                <w:iCs/>
                <w:color w:val="000000"/>
                <w:sz w:val="20"/>
                <w:szCs w:val="20"/>
              </w:rPr>
              <w:t>6</w:t>
            </w:r>
          </w:p>
        </w:tc>
        <w:tc>
          <w:tcPr>
            <w:tcW w:w="1860"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r w:rsidRPr="00C46288">
              <w:rPr>
                <w:i/>
                <w:iCs/>
                <w:color w:val="000000"/>
                <w:sz w:val="20"/>
                <w:szCs w:val="20"/>
              </w:rPr>
              <w:t>7</w:t>
            </w:r>
          </w:p>
        </w:tc>
        <w:tc>
          <w:tcPr>
            <w:tcW w:w="1882" w:type="dxa"/>
          </w:tcPr>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p>
          <w:p w:rsidR="001466AD" w:rsidRPr="00C46288" w:rsidRDefault="001466AD" w:rsidP="00C46288">
            <w:pPr>
              <w:suppressAutoHyphens/>
              <w:autoSpaceDN w:val="0"/>
              <w:spacing w:after="0" w:line="240" w:lineRule="auto"/>
              <w:ind w:hanging="17"/>
              <w:jc w:val="center"/>
              <w:textAlignment w:val="baseline"/>
              <w:rPr>
                <w:i/>
                <w:iCs/>
                <w:color w:val="000000"/>
                <w:sz w:val="20"/>
                <w:szCs w:val="20"/>
              </w:rPr>
            </w:pPr>
            <w:r w:rsidRPr="00C46288">
              <w:rPr>
                <w:i/>
                <w:iCs/>
                <w:color w:val="000000"/>
                <w:sz w:val="20"/>
                <w:szCs w:val="20"/>
              </w:rPr>
              <w:t>8</w:t>
            </w:r>
          </w:p>
        </w:tc>
      </w:tr>
      <w:tr w:rsidR="001466AD" w:rsidRPr="00C46288">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A108205</w:t>
            </w: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 xml:space="preserve">Potpore razvoju turizma         </w:t>
            </w:r>
          </w:p>
        </w:tc>
        <w:tc>
          <w:tcPr>
            <w:tcW w:w="8136" w:type="dxa"/>
            <w:gridSpan w:val="4"/>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46288">
              <w:rPr>
                <w:rFonts w:ascii="Times New Roman" w:hAnsi="Times New Roman" w:cs="Times New Roman"/>
                <w:b/>
                <w:bCs/>
                <w:sz w:val="24"/>
                <w:szCs w:val="24"/>
              </w:rPr>
              <w:t xml:space="preserve">                200.000,00            200.000,00            200.000,00</w:t>
            </w:r>
          </w:p>
        </w:tc>
      </w:tr>
      <w:tr w:rsidR="001466AD" w:rsidRPr="00C46288">
        <w:tc>
          <w:tcPr>
            <w:tcW w:w="2802"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 provedbe</w:t>
            </w:r>
          </w:p>
        </w:tc>
        <w:tc>
          <w:tcPr>
            <w:tcW w:w="8136" w:type="dxa"/>
            <w:gridSpan w:val="4"/>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Svih prethodnih godina Grad je provodio  mjeru potpore razvoju turizma kroz provedbu Programa potpora razvoju malog gospodarstva, unutar kojeg je planirana mjera: Potpora poduzetnicima za sudjelovanje n</w:t>
            </w:r>
            <w:r>
              <w:rPr>
                <w:rFonts w:ascii="Times New Roman" w:hAnsi="Times New Roman" w:cs="Times New Roman"/>
                <w:sz w:val="24"/>
                <w:szCs w:val="24"/>
              </w:rPr>
              <w:t>a sajmovima i izložbama. Od 2020</w:t>
            </w:r>
            <w:r w:rsidRPr="00C46288">
              <w:rPr>
                <w:rFonts w:ascii="Times New Roman" w:hAnsi="Times New Roman" w:cs="Times New Roman"/>
                <w:sz w:val="24"/>
                <w:szCs w:val="24"/>
              </w:rPr>
              <w:t>. godine, pored navedenog, a sve u cilju efikasnijeg razvoja turističke pon</w:t>
            </w:r>
            <w:r>
              <w:rPr>
                <w:rFonts w:ascii="Times New Roman" w:hAnsi="Times New Roman" w:cs="Times New Roman"/>
                <w:sz w:val="24"/>
                <w:szCs w:val="24"/>
              </w:rPr>
              <w:t>ude planira se dodjela de -minim</w:t>
            </w:r>
            <w:r w:rsidRPr="00C46288">
              <w:rPr>
                <w:rFonts w:ascii="Times New Roman" w:hAnsi="Times New Roman" w:cs="Times New Roman"/>
                <w:sz w:val="24"/>
                <w:szCs w:val="24"/>
              </w:rPr>
              <w:t>is potpora namijenjenih isključivo razvoju turizma te će navedena sredstva  biti usmjerena poboljšanju i podizanju kvalitete  ponude fizičkih i pravnih osoba koje obavljaju djelatnosti isključivo vezanu za turizam.</w:t>
            </w:r>
          </w:p>
        </w:tc>
      </w:tr>
    </w:tbl>
    <w:p w:rsidR="001466AD" w:rsidRPr="00895120" w:rsidRDefault="001466AD" w:rsidP="006239B8">
      <w:pPr>
        <w:spacing w:after="0"/>
        <w:rPr>
          <w:rFonts w:ascii="Times New Roman" w:hAnsi="Times New Roman" w:cs="Times New Roman"/>
          <w:sz w:val="24"/>
          <w:szCs w:val="24"/>
        </w:rPr>
      </w:pPr>
    </w:p>
    <w:p w:rsidR="001466AD" w:rsidRDefault="001466AD" w:rsidP="006239B8">
      <w:pPr>
        <w:spacing w:after="0"/>
        <w:rPr>
          <w:rFonts w:ascii="Times New Roman" w:hAnsi="Times New Roman" w:cs="Times New Roman"/>
          <w:b/>
          <w:bCs/>
          <w:sz w:val="24"/>
          <w:szCs w:val="24"/>
        </w:rPr>
      </w:pPr>
    </w:p>
    <w:p w:rsidR="001466AD" w:rsidRPr="00E9016E" w:rsidRDefault="001466AD" w:rsidP="006239B8">
      <w:pPr>
        <w:spacing w:after="0"/>
        <w:rPr>
          <w:rFonts w:ascii="Times New Roman" w:hAnsi="Times New Roman" w:cs="Times New Roman"/>
          <w:b/>
          <w:bCs/>
          <w:sz w:val="24"/>
          <w:szCs w:val="24"/>
        </w:rPr>
      </w:pPr>
      <w:r w:rsidRPr="00E9016E">
        <w:rPr>
          <w:rFonts w:ascii="Times New Roman" w:hAnsi="Times New Roman" w:cs="Times New Roman"/>
          <w:b/>
          <w:bCs/>
          <w:sz w:val="24"/>
          <w:szCs w:val="24"/>
        </w:rPr>
        <w:t>PROGRAM:  POTICAJ RAZVOJA POLJOPRIVREDE</w:t>
      </w:r>
    </w:p>
    <w:p w:rsidR="001466AD"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ZAKONSKE I DRUGE PRAVNE OSNOVE:</w:t>
      </w:r>
      <w:r w:rsidRPr="00895120">
        <w:rPr>
          <w:rFonts w:ascii="Times New Roman" w:hAnsi="Times New Roman" w:cs="Times New Roman"/>
          <w:sz w:val="24"/>
          <w:szCs w:val="24"/>
        </w:rPr>
        <w:t xml:space="preserve">  Zakon o poljoprivredi, Pravilnik o državnim potporama poljoprivredi i ruralnom razvoju, Program potpora poljoprivredi na području gra</w:t>
      </w:r>
      <w:r>
        <w:rPr>
          <w:rFonts w:ascii="Times New Roman" w:hAnsi="Times New Roman" w:cs="Times New Roman"/>
          <w:sz w:val="24"/>
          <w:szCs w:val="24"/>
        </w:rPr>
        <w:t>da Knina za period 2017.-2019</w:t>
      </w:r>
      <w:r w:rsidRPr="00895120">
        <w:rPr>
          <w:rFonts w:ascii="Times New Roman" w:hAnsi="Times New Roman" w:cs="Times New Roman"/>
          <w:sz w:val="24"/>
          <w:szCs w:val="24"/>
        </w:rPr>
        <w:t xml:space="preserve">. godine, </w:t>
      </w:r>
      <w:r>
        <w:rPr>
          <w:rFonts w:ascii="Times New Roman" w:hAnsi="Times New Roman" w:cs="Times New Roman"/>
          <w:sz w:val="24"/>
          <w:szCs w:val="24"/>
        </w:rPr>
        <w:t>Mišljenje o usklađenosti prijedloga potpore male vrijednosti – Ministarstva poljoprivrede.</w:t>
      </w:r>
    </w:p>
    <w:p w:rsidR="001466AD" w:rsidRPr="00895120" w:rsidRDefault="001466AD" w:rsidP="006239B8">
      <w:pPr>
        <w:spacing w:after="0"/>
        <w:jc w:val="both"/>
        <w:rPr>
          <w:rFonts w:ascii="Times New Roman" w:hAnsi="Times New Roman" w:cs="Times New Roman"/>
          <w:sz w:val="24"/>
          <w:szCs w:val="24"/>
        </w:rPr>
      </w:pPr>
      <w:r w:rsidRPr="00E9016E">
        <w:rPr>
          <w:rFonts w:ascii="Times New Roman" w:hAnsi="Times New Roman" w:cs="Times New Roman"/>
        </w:rPr>
        <w:t>CILJEVI PROGRAMA</w:t>
      </w:r>
      <w:r w:rsidRPr="00895120">
        <w:rPr>
          <w:rFonts w:ascii="Times New Roman" w:hAnsi="Times New Roman" w:cs="Times New Roman"/>
          <w:sz w:val="24"/>
          <w:szCs w:val="24"/>
        </w:rPr>
        <w:t>: dodjela bespovratnih sredstava</w:t>
      </w:r>
      <w:r>
        <w:rPr>
          <w:rFonts w:ascii="Times New Roman" w:hAnsi="Times New Roman" w:cs="Times New Roman"/>
          <w:sz w:val="24"/>
          <w:szCs w:val="24"/>
        </w:rPr>
        <w:t xml:space="preserve"> - subvencija</w:t>
      </w:r>
      <w:r w:rsidRPr="00895120">
        <w:rPr>
          <w:rFonts w:ascii="Times New Roman" w:hAnsi="Times New Roman" w:cs="Times New Roman"/>
          <w:sz w:val="24"/>
          <w:szCs w:val="24"/>
        </w:rPr>
        <w:t xml:space="preserve"> u poljoprivredi s ciljem doprinosa unapređenju poljoprivredne proizvodnje i ruralnog razvoja na području grada Knina.</w:t>
      </w:r>
    </w:p>
    <w:p w:rsidR="001466AD" w:rsidRDefault="001466AD" w:rsidP="006239B8">
      <w:pPr>
        <w:spacing w:after="0"/>
        <w:rPr>
          <w:rFonts w:ascii="Times New Roman" w:hAnsi="Times New Roman" w:cs="Times New Roman"/>
          <w:sz w:val="20"/>
          <w:szCs w:val="20"/>
        </w:rPr>
      </w:pPr>
    </w:p>
    <w:p w:rsidR="001466AD" w:rsidRDefault="001466AD"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60"/>
        <w:gridCol w:w="22"/>
      </w:tblGrid>
      <w:tr w:rsidR="001466AD" w:rsidRPr="00C46288">
        <w:trPr>
          <w:trHeight w:val="813"/>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PROGRAM 1083</w:t>
            </w: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Poticaj  razvoja poljoprivrede</w:t>
            </w:r>
          </w:p>
        </w:tc>
        <w:tc>
          <w:tcPr>
            <w:tcW w:w="2835"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2019</w:t>
            </w:r>
            <w:r w:rsidRPr="00C46288">
              <w:rPr>
                <w:rFonts w:ascii="Times New Roman" w:hAnsi="Times New Roman" w:cs="Times New Roman"/>
                <w:b/>
                <w:bCs/>
                <w:sz w:val="24"/>
                <w:szCs w:val="24"/>
              </w:rPr>
              <w:t>.</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za 2020</w:t>
            </w:r>
            <w:r w:rsidRPr="00C46288">
              <w:rPr>
                <w:rFonts w:ascii="Times New Roman" w:hAnsi="Times New Roman" w:cs="Times New Roman"/>
                <w:b/>
                <w:bCs/>
                <w:sz w:val="24"/>
                <w:szCs w:val="24"/>
              </w:rPr>
              <w:t>.</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r w:rsidRPr="00C46288">
              <w:rPr>
                <w:rFonts w:ascii="Times New Roman" w:hAnsi="Times New Roman" w:cs="Times New Roman"/>
                <w:b/>
                <w:bCs/>
                <w:sz w:val="24"/>
                <w:szCs w:val="24"/>
              </w:rPr>
              <w:t>.</w:t>
            </w:r>
          </w:p>
        </w:tc>
        <w:tc>
          <w:tcPr>
            <w:tcW w:w="1882" w:type="dxa"/>
            <w:gridSpan w:val="2"/>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r w:rsidRPr="00C46288">
              <w:rPr>
                <w:rFonts w:ascii="Times New Roman" w:hAnsi="Times New Roman" w:cs="Times New Roman"/>
                <w:b/>
                <w:bCs/>
                <w:sz w:val="24"/>
                <w:szCs w:val="24"/>
              </w:rPr>
              <w:t>.</w:t>
            </w:r>
          </w:p>
        </w:tc>
      </w:tr>
      <w:tr w:rsidR="001466AD" w:rsidRPr="00C46288">
        <w:trPr>
          <w:trHeight w:val="266"/>
        </w:trPr>
        <w:tc>
          <w:tcPr>
            <w:tcW w:w="2802"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 108301</w:t>
            </w:r>
          </w:p>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Poticaj razvoja poljoprivrede</w:t>
            </w:r>
          </w:p>
        </w:tc>
        <w:tc>
          <w:tcPr>
            <w:tcW w:w="2835" w:type="dxa"/>
          </w:tcPr>
          <w:p w:rsidR="001466AD" w:rsidRPr="00C46288" w:rsidRDefault="001466AD" w:rsidP="00C46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547</w:t>
            </w:r>
            <w:r w:rsidRPr="00C46288">
              <w:rPr>
                <w:rFonts w:ascii="Times New Roman" w:hAnsi="Times New Roman" w:cs="Times New Roman"/>
                <w:b/>
                <w:bCs/>
                <w:sz w:val="24"/>
                <w:szCs w:val="24"/>
              </w:rPr>
              <w:t>.000,00</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C46288">
              <w:rPr>
                <w:rFonts w:ascii="Times New Roman" w:hAnsi="Times New Roman" w:cs="Times New Roman"/>
                <w:b/>
                <w:bCs/>
                <w:sz w:val="24"/>
                <w:szCs w:val="24"/>
              </w:rPr>
              <w:t>00.000,00</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C46288">
              <w:rPr>
                <w:rFonts w:ascii="Times New Roman" w:hAnsi="Times New Roman" w:cs="Times New Roman"/>
                <w:b/>
                <w:bCs/>
                <w:sz w:val="24"/>
                <w:szCs w:val="24"/>
              </w:rPr>
              <w:t>00.000,00</w:t>
            </w:r>
          </w:p>
        </w:tc>
        <w:tc>
          <w:tcPr>
            <w:tcW w:w="1882" w:type="dxa"/>
            <w:gridSpan w:val="2"/>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C46288">
              <w:rPr>
                <w:rFonts w:ascii="Times New Roman" w:hAnsi="Times New Roman" w:cs="Times New Roman"/>
                <w:b/>
                <w:bCs/>
                <w:sz w:val="24"/>
                <w:szCs w:val="24"/>
              </w:rPr>
              <w:t>00.000,00</w:t>
            </w:r>
          </w:p>
        </w:tc>
      </w:tr>
      <w:tr w:rsidR="001466AD" w:rsidRPr="00C46288">
        <w:tc>
          <w:tcPr>
            <w:tcW w:w="2802"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Ciljevi provedbe</w:t>
            </w:r>
          </w:p>
        </w:tc>
        <w:tc>
          <w:tcPr>
            <w:tcW w:w="8136" w:type="dxa"/>
            <w:gridSpan w:val="5"/>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sz w:val="24"/>
                <w:szCs w:val="24"/>
              </w:rPr>
              <w:t>Planirani iznos su proračunom planirana sredstva  kojim Grad Knin planira, temeljem Javnog poziva poduprijeti razvoj poljoprivrede na ovom području dodjelom bespovratnih sredstava.</w:t>
            </w:r>
          </w:p>
        </w:tc>
      </w:tr>
      <w:tr w:rsidR="001466AD" w:rsidRPr="00C46288">
        <w:trPr>
          <w:gridAfter w:val="1"/>
          <w:wAfter w:w="22" w:type="dxa"/>
          <w:trHeight w:val="266"/>
        </w:trPr>
        <w:tc>
          <w:tcPr>
            <w:tcW w:w="2802" w:type="dxa"/>
          </w:tcPr>
          <w:p w:rsidR="001466AD" w:rsidRPr="00C46288" w:rsidRDefault="001466AD" w:rsidP="00C46288">
            <w:pPr>
              <w:spacing w:after="0" w:line="240" w:lineRule="auto"/>
            </w:pPr>
            <w:r w:rsidRPr="00C46288">
              <w:t>Definicija pokazatelja uspješnosti na razini aktivnosti/projekta</w:t>
            </w:r>
          </w:p>
        </w:tc>
        <w:tc>
          <w:tcPr>
            <w:tcW w:w="2835" w:type="dxa"/>
          </w:tcPr>
          <w:p w:rsidR="001466AD" w:rsidRPr="00C46288" w:rsidRDefault="001466AD" w:rsidP="00C46288">
            <w:pPr>
              <w:spacing w:after="0" w:line="240" w:lineRule="auto"/>
            </w:pPr>
            <w:r>
              <w:t>Polazna vrijednost 2019</w:t>
            </w:r>
            <w:r w:rsidRPr="00C46288">
              <w:t>. godine / jedinica pokazatelja uspješnosti</w:t>
            </w:r>
          </w:p>
        </w:tc>
        <w:tc>
          <w:tcPr>
            <w:tcW w:w="1559"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pPr>
            <w:r w:rsidRPr="00C46288">
              <w:t>20</w:t>
            </w:r>
            <w:r>
              <w:t>20</w:t>
            </w:r>
            <w:r w:rsidRPr="00C46288">
              <w:t>.</w:t>
            </w:r>
          </w:p>
        </w:tc>
        <w:tc>
          <w:tcPr>
            <w:tcW w:w="1860"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2021</w:t>
            </w:r>
            <w:r w:rsidRPr="00C46288">
              <w:t>.</w:t>
            </w:r>
          </w:p>
        </w:tc>
        <w:tc>
          <w:tcPr>
            <w:tcW w:w="1860" w:type="dxa"/>
          </w:tcPr>
          <w:p w:rsidR="001466AD" w:rsidRPr="00C46288" w:rsidRDefault="001466AD" w:rsidP="00C46288">
            <w:pPr>
              <w:spacing w:after="0" w:line="240" w:lineRule="auto"/>
            </w:pPr>
            <w:r w:rsidRPr="00C46288">
              <w:t xml:space="preserve">Ciljana vrijednost pokazatelja uspješnosti </w:t>
            </w:r>
          </w:p>
          <w:p w:rsidR="001466AD" w:rsidRPr="00C46288" w:rsidRDefault="001466AD" w:rsidP="00C46288">
            <w:pPr>
              <w:spacing w:after="0" w:line="240" w:lineRule="auto"/>
              <w:rPr>
                <w:color w:val="000000"/>
                <w:sz w:val="20"/>
                <w:szCs w:val="20"/>
              </w:rPr>
            </w:pPr>
            <w:r>
              <w:t>2022</w:t>
            </w:r>
            <w:r w:rsidRPr="00C46288">
              <w:t>.</w:t>
            </w:r>
          </w:p>
        </w:tc>
      </w:tr>
      <w:tr w:rsidR="001466AD" w:rsidRPr="00C46288">
        <w:trPr>
          <w:gridAfter w:val="1"/>
          <w:wAfter w:w="22" w:type="dxa"/>
          <w:trHeight w:val="266"/>
        </w:trPr>
        <w:tc>
          <w:tcPr>
            <w:tcW w:w="2802" w:type="dxa"/>
          </w:tcPr>
          <w:p w:rsidR="001466AD" w:rsidRPr="00C46288" w:rsidRDefault="001466AD" w:rsidP="00C46288">
            <w:pPr>
              <w:spacing w:after="0" w:line="240" w:lineRule="auto"/>
              <w:rPr>
                <w:i/>
                <w:iCs/>
                <w:sz w:val="20"/>
                <w:szCs w:val="20"/>
              </w:rPr>
            </w:pPr>
            <w:r w:rsidRPr="00C46288">
              <w:rPr>
                <w:i/>
                <w:iCs/>
                <w:sz w:val="20"/>
                <w:szCs w:val="20"/>
              </w:rPr>
              <w:t>Broj dodijeljenih subvencija.</w:t>
            </w:r>
          </w:p>
          <w:p w:rsidR="001466AD" w:rsidRPr="00C46288" w:rsidRDefault="001466AD" w:rsidP="00C46288">
            <w:pPr>
              <w:spacing w:after="0" w:line="240" w:lineRule="auto"/>
              <w:rPr>
                <w:i/>
                <w:iCs/>
                <w:sz w:val="20"/>
                <w:szCs w:val="20"/>
              </w:rPr>
            </w:pPr>
            <w:r w:rsidRPr="00C46288">
              <w:rPr>
                <w:i/>
                <w:iCs/>
                <w:sz w:val="20"/>
                <w:szCs w:val="20"/>
              </w:rPr>
              <w:t>Kroz provedbu mjera subvencije i dodjele bespovratnih sredstava nastoje se poboljšati uvjeti razvoja poljoprivrede i ruralnog razvoja na području Grada</w:t>
            </w:r>
          </w:p>
        </w:tc>
        <w:tc>
          <w:tcPr>
            <w:tcW w:w="2835" w:type="dxa"/>
          </w:tcPr>
          <w:p w:rsidR="001466AD" w:rsidRPr="00C46288" w:rsidRDefault="001466AD" w:rsidP="00C46288">
            <w:pPr>
              <w:suppressAutoHyphens/>
              <w:autoSpaceDN w:val="0"/>
              <w:spacing w:after="0" w:line="240" w:lineRule="auto"/>
              <w:ind w:hanging="17"/>
              <w:textAlignment w:val="baseline"/>
              <w:rPr>
                <w:i/>
                <w:iCs/>
                <w:sz w:val="20"/>
                <w:szCs w:val="20"/>
              </w:rPr>
            </w:pPr>
          </w:p>
          <w:p w:rsidR="001466AD" w:rsidRPr="00C46288" w:rsidRDefault="001466AD" w:rsidP="00C46288">
            <w:pPr>
              <w:suppressAutoHyphens/>
              <w:autoSpaceDN w:val="0"/>
              <w:spacing w:after="0" w:line="240" w:lineRule="auto"/>
              <w:ind w:hanging="17"/>
              <w:textAlignment w:val="baseline"/>
              <w:rPr>
                <w:i/>
                <w:iCs/>
                <w:sz w:val="20"/>
                <w:szCs w:val="20"/>
              </w:rPr>
            </w:pPr>
          </w:p>
          <w:p w:rsidR="001466AD" w:rsidRPr="00C46288" w:rsidRDefault="001466AD" w:rsidP="00C46288">
            <w:pPr>
              <w:suppressAutoHyphens/>
              <w:autoSpaceDN w:val="0"/>
              <w:spacing w:after="0" w:line="240" w:lineRule="auto"/>
              <w:ind w:hanging="17"/>
              <w:textAlignment w:val="baseline"/>
              <w:rPr>
                <w:i/>
                <w:iCs/>
                <w:sz w:val="20"/>
                <w:szCs w:val="20"/>
              </w:rPr>
            </w:pPr>
          </w:p>
          <w:p w:rsidR="001466AD" w:rsidRPr="00C46288" w:rsidRDefault="001466AD" w:rsidP="00C46288">
            <w:pPr>
              <w:suppressAutoHyphens/>
              <w:autoSpaceDN w:val="0"/>
              <w:spacing w:after="0" w:line="240" w:lineRule="auto"/>
              <w:ind w:hanging="17"/>
              <w:textAlignment w:val="baseline"/>
              <w:rPr>
                <w:i/>
                <w:iCs/>
                <w:sz w:val="20"/>
                <w:szCs w:val="20"/>
              </w:rPr>
            </w:pPr>
            <w:r w:rsidRPr="00C46288">
              <w:rPr>
                <w:i/>
                <w:iCs/>
                <w:sz w:val="20"/>
                <w:szCs w:val="20"/>
              </w:rPr>
              <w:t>Broj dodijeljenih subvencija</w:t>
            </w:r>
          </w:p>
        </w:tc>
        <w:tc>
          <w:tcPr>
            <w:tcW w:w="1559" w:type="dxa"/>
          </w:tcPr>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r w:rsidRPr="00C46288">
              <w:rPr>
                <w:i/>
                <w:iCs/>
                <w:sz w:val="20"/>
                <w:szCs w:val="20"/>
              </w:rPr>
              <w:t>20</w:t>
            </w:r>
          </w:p>
        </w:tc>
        <w:tc>
          <w:tcPr>
            <w:tcW w:w="1860" w:type="dxa"/>
          </w:tcPr>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r w:rsidRPr="00C46288">
              <w:rPr>
                <w:i/>
                <w:iCs/>
                <w:sz w:val="20"/>
                <w:szCs w:val="20"/>
              </w:rPr>
              <w:t>25</w:t>
            </w: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textAlignment w:val="baseline"/>
              <w:rPr>
                <w:i/>
                <w:iCs/>
                <w:sz w:val="20"/>
                <w:szCs w:val="20"/>
              </w:rPr>
            </w:pPr>
          </w:p>
        </w:tc>
        <w:tc>
          <w:tcPr>
            <w:tcW w:w="1860" w:type="dxa"/>
          </w:tcPr>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p>
          <w:p w:rsidR="001466AD" w:rsidRPr="00C46288" w:rsidRDefault="001466AD" w:rsidP="00C46288">
            <w:pPr>
              <w:suppressAutoHyphens/>
              <w:autoSpaceDN w:val="0"/>
              <w:spacing w:after="0" w:line="240" w:lineRule="auto"/>
              <w:ind w:hanging="17"/>
              <w:jc w:val="center"/>
              <w:textAlignment w:val="baseline"/>
              <w:rPr>
                <w:i/>
                <w:iCs/>
                <w:sz w:val="20"/>
                <w:szCs w:val="20"/>
              </w:rPr>
            </w:pPr>
            <w:r w:rsidRPr="00C46288">
              <w:rPr>
                <w:i/>
                <w:iCs/>
                <w:sz w:val="20"/>
                <w:szCs w:val="20"/>
              </w:rPr>
              <w:t>30</w:t>
            </w:r>
          </w:p>
        </w:tc>
      </w:tr>
    </w:tbl>
    <w:p w:rsidR="001466AD" w:rsidRDefault="001466AD" w:rsidP="006239B8">
      <w:pPr>
        <w:spacing w:after="0"/>
        <w:rPr>
          <w:rFonts w:ascii="Times New Roman" w:hAnsi="Times New Roman" w:cs="Times New Roman"/>
          <w:sz w:val="24"/>
          <w:szCs w:val="24"/>
        </w:rPr>
      </w:pPr>
    </w:p>
    <w:p w:rsidR="001466AD" w:rsidRDefault="001466AD" w:rsidP="006239B8">
      <w:pPr>
        <w:spacing w:after="0"/>
        <w:rPr>
          <w:rFonts w:ascii="Times New Roman" w:hAnsi="Times New Roman" w:cs="Times New Roman"/>
          <w:sz w:val="24"/>
          <w:szCs w:val="24"/>
        </w:rPr>
      </w:pPr>
    </w:p>
    <w:p w:rsidR="001466AD" w:rsidRPr="000E4DAB" w:rsidRDefault="001466AD" w:rsidP="009F7D93">
      <w:pPr>
        <w:spacing w:after="0"/>
        <w:rPr>
          <w:rFonts w:ascii="Times New Roman" w:hAnsi="Times New Roman" w:cs="Times New Roman"/>
          <w:b/>
          <w:bCs/>
          <w:sz w:val="24"/>
          <w:szCs w:val="24"/>
        </w:rPr>
      </w:pPr>
      <w:r>
        <w:rPr>
          <w:rFonts w:ascii="Times New Roman" w:hAnsi="Times New Roman" w:cs="Times New Roman"/>
          <w:b/>
          <w:bCs/>
          <w:sz w:val="24"/>
          <w:szCs w:val="24"/>
        </w:rPr>
        <w:t xml:space="preserve">EU PROJEKTI – INTEGRIRANA </w:t>
      </w:r>
      <w:r w:rsidRPr="000E4DAB">
        <w:rPr>
          <w:rFonts w:ascii="Times New Roman" w:hAnsi="Times New Roman" w:cs="Times New Roman"/>
          <w:b/>
          <w:bCs/>
          <w:sz w:val="24"/>
          <w:szCs w:val="24"/>
        </w:rPr>
        <w:t xml:space="preserve"> REGENERACIJA </w:t>
      </w:r>
    </w:p>
    <w:p w:rsidR="001466AD" w:rsidRPr="0055161A" w:rsidRDefault="001466AD" w:rsidP="009F7D93">
      <w:pPr>
        <w:spacing w:after="0"/>
        <w:jc w:val="both"/>
        <w:rPr>
          <w:rFonts w:ascii="Times New Roman" w:hAnsi="Times New Roman" w:cs="Times New Roman"/>
          <w:sz w:val="24"/>
          <w:szCs w:val="24"/>
        </w:rPr>
      </w:pPr>
      <w:r w:rsidRPr="00E9016E">
        <w:rPr>
          <w:rFonts w:ascii="Times New Roman" w:hAnsi="Times New Roman" w:cs="Times New Roman"/>
        </w:rPr>
        <w:t>ZAKONSKE I DRUGE PRAVNE OSNOVE:</w:t>
      </w:r>
      <w:r w:rsidRPr="0055161A">
        <w:rPr>
          <w:rFonts w:ascii="Times New Roman" w:hAnsi="Times New Roman" w:cs="Times New Roman"/>
          <w:sz w:val="24"/>
          <w:szCs w:val="24"/>
        </w:rPr>
        <w:t xml:space="preserve">  </w:t>
      </w:r>
      <w:r>
        <w:rPr>
          <w:rFonts w:ascii="Times New Roman" w:hAnsi="Times New Roman" w:cs="Times New Roman"/>
          <w:sz w:val="24"/>
          <w:szCs w:val="24"/>
        </w:rPr>
        <w:t xml:space="preserve">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Ad-hoc izmjena IP-a Grada Knina te Dodatka broj 1. Sporazuma o provedbi IP-a Grada Knina iz rujna 2017. godine. </w:t>
      </w:r>
    </w:p>
    <w:p w:rsidR="001466AD" w:rsidRPr="0055161A" w:rsidRDefault="001466AD" w:rsidP="009F7D93">
      <w:pPr>
        <w:spacing w:after="0"/>
        <w:jc w:val="both"/>
        <w:rPr>
          <w:rFonts w:ascii="Times New Roman" w:hAnsi="Times New Roman" w:cs="Times New Roman"/>
          <w:sz w:val="24"/>
          <w:szCs w:val="24"/>
        </w:rPr>
      </w:pPr>
      <w:r w:rsidRPr="00E9016E">
        <w:rPr>
          <w:rFonts w:ascii="Times New Roman" w:hAnsi="Times New Roman" w:cs="Times New Roman"/>
        </w:rPr>
        <w:t>CILJEVI  GLAVNOG PROGRAMA:</w:t>
      </w:r>
      <w:r w:rsidRPr="0055161A">
        <w:rPr>
          <w:rFonts w:ascii="Times New Roman" w:hAnsi="Times New Roman" w:cs="Times New Roman"/>
          <w:sz w:val="24"/>
          <w:szCs w:val="24"/>
        </w:rPr>
        <w:t xml:space="preserve"> </w:t>
      </w:r>
      <w:r>
        <w:rPr>
          <w:rFonts w:ascii="Times New Roman" w:hAnsi="Times New Roman" w:cs="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1466AD" w:rsidRDefault="001466AD" w:rsidP="009F7D93">
      <w:pPr>
        <w:spacing w:after="0"/>
        <w:rPr>
          <w:rFonts w:ascii="Times New Roman" w:hAnsi="Times New Roman" w:cs="Times New Roman"/>
          <w:sz w:val="20"/>
          <w:szCs w:val="20"/>
        </w:rPr>
      </w:pPr>
    </w:p>
    <w:p w:rsidR="001466AD" w:rsidRPr="000E4DAB" w:rsidRDefault="001466AD" w:rsidP="009F7D93">
      <w:pPr>
        <w:spacing w:after="0"/>
        <w:rPr>
          <w:rFonts w:ascii="Times New Roman" w:hAnsi="Times New Roman" w:cs="Times New Roman"/>
          <w:sz w:val="20"/>
          <w:szCs w:val="20"/>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 xml:space="preserve">EU PROJEKTI – INTEGRIRANA  REGENERACIJA </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ZAKONSKE I DRUGE PRAVNE OSNOVE:</w:t>
      </w:r>
      <w:r w:rsidRPr="005340AA">
        <w:rPr>
          <w:rFonts w:ascii="Times New Roman" w:hAnsi="Times New Roman" w:cs="Times New Roman"/>
          <w:sz w:val="24"/>
          <w:szCs w:val="24"/>
        </w:rPr>
        <w:t xml:space="preser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Ad-hoc izmjena IP-a Grada Knina te Dodatka broj 1. Sporazuma o provedbi IP-a Grada Knina iz rujna 2017. godine. </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GLAVNOG PROGRAMA:</w:t>
      </w:r>
      <w:r w:rsidRPr="005340AA">
        <w:rPr>
          <w:rFonts w:ascii="Times New Roman" w:hAnsi="Times New Roman" w:cs="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1466AD" w:rsidRPr="005340AA" w:rsidRDefault="001466AD" w:rsidP="00D52DB8">
      <w:pPr>
        <w:spacing w:after="0"/>
        <w:rPr>
          <w:rFonts w:ascii="Times New Roman" w:hAnsi="Times New Roman" w:cs="Times New Roman"/>
          <w:sz w:val="20"/>
          <w:szCs w:val="20"/>
        </w:rPr>
      </w:pPr>
    </w:p>
    <w:p w:rsidR="001466AD" w:rsidRPr="005340AA" w:rsidRDefault="001466AD" w:rsidP="00D52DB8">
      <w:pPr>
        <w:spacing w:after="0"/>
        <w:rPr>
          <w:rFonts w:ascii="Times New Roman" w:hAnsi="Times New Roman" w:cs="Times New Roman"/>
          <w:sz w:val="20"/>
          <w:szCs w:val="20"/>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PROGRAM: URBANA REVITALIZACIJA STARE GRADSKE JEZGRE</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1466AD" w:rsidRPr="005340AA" w:rsidRDefault="001466AD" w:rsidP="00D52DB8">
      <w:pPr>
        <w:spacing w:after="0"/>
        <w:rPr>
          <w:rFonts w:ascii="Times New Roman" w:hAnsi="Times New Roman" w:cs="Times New Roman"/>
          <w:sz w:val="20"/>
          <w:szCs w:val="20"/>
        </w:rPr>
      </w:pPr>
      <w:r w:rsidRPr="005340AA">
        <w:rPr>
          <w:rFonts w:ascii="Times New Roman" w:hAnsi="Times New Roman" w:cs="Times New Roman"/>
          <w:sz w:val="20"/>
          <w:szCs w:val="20"/>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5340AA">
        <w:trPr>
          <w:trHeight w:val="616"/>
        </w:trPr>
        <w:tc>
          <w:tcPr>
            <w:tcW w:w="2802" w:type="dxa"/>
          </w:tcPr>
          <w:p w:rsidR="001466AD" w:rsidRPr="005340AA" w:rsidRDefault="001466AD" w:rsidP="009835CD">
            <w:pPr>
              <w:rPr>
                <w:rFonts w:ascii="Times New Roman" w:hAnsi="Times New Roman" w:cs="Times New Roman"/>
                <w:b/>
                <w:bCs/>
                <w:sz w:val="24"/>
                <w:szCs w:val="24"/>
              </w:rPr>
            </w:pPr>
          </w:p>
        </w:tc>
        <w:tc>
          <w:tcPr>
            <w:tcW w:w="283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55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186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88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61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Ukupno po programu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1.365.000,00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1.030.000,00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10.000.000,00</w:t>
            </w:r>
          </w:p>
        </w:tc>
        <w:tc>
          <w:tcPr>
            <w:tcW w:w="1882"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22.000.000,00</w:t>
            </w:r>
          </w:p>
        </w:tc>
      </w:tr>
      <w:tr w:rsidR="001466AD" w:rsidRPr="005340AA">
        <w:trPr>
          <w:trHeight w:val="26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Projekt rušenja kuća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82"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80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136"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 xml:space="preserve">Nakon procjene statičke stabilnosti objekta postoji mogućnost da će se utvrditi da neki objekti moraju biti srušeni. U tu svrhu potrebno je izraditi projekt rušenja objekata. </w:t>
            </w:r>
          </w:p>
        </w:tc>
      </w:tr>
      <w:tr w:rsidR="001466AD" w:rsidRPr="005340AA">
        <w:trPr>
          <w:trHeight w:val="26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Kupnja kuća u staroj gradskoj jezgri</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82"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80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136"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 xml:space="preserve">Za potrebe realizacije projekta revitalizacije stare gradske jezgre kroz obnovu i uređenje stambenih i poslovnih prostora potrebno je kupiti određeni broj objekata, budući da Grad Knin nema dovoljno objekata u svom vlasništvu u tom dijelu grada. Postignut je dogovor s vlasnicima 4 objekta (1 objekt kupljen u 2019., a 3 će biti kupljena u 2020. godini). Kupovinom i uređenjem ovih objekata zadovoljit će se pokazatelji iz Intervencijskog plana za staru gradsku jezgru. </w:t>
            </w:r>
          </w:p>
        </w:tc>
      </w:tr>
      <w:tr w:rsidR="001466AD" w:rsidRPr="005340AA">
        <w:trPr>
          <w:trHeight w:val="26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3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5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6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8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80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kupljenih objekata</w:t>
            </w:r>
          </w:p>
        </w:tc>
        <w:tc>
          <w:tcPr>
            <w:tcW w:w="283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Obnovom stambenih i poslovnih objekata u staroj gradskoj jezgri stvorili bi se preduvjeti za vraćanje sadržaja u taj dio grada, što će potaknuti nekadašnji društveni, ali i ekonomski utjecaj stare gradske jezgre te naseljavanje stanovništva. Kako bi se ispunili ciljevi zadani Intervencijskim planom, potrebno je kupiti i obnoviiti određeni broj objekata u tom dijelu grada. </w:t>
            </w:r>
          </w:p>
        </w:tc>
        <w:tc>
          <w:tcPr>
            <w:tcW w:w="155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kupljenih objekata</w:t>
            </w:r>
          </w:p>
        </w:tc>
        <w:tc>
          <w:tcPr>
            <w:tcW w:w="1860"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Min. 3</w:t>
            </w:r>
          </w:p>
        </w:tc>
        <w:tc>
          <w:tcPr>
            <w:tcW w:w="188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0</w:t>
            </w:r>
          </w:p>
        </w:tc>
      </w:tr>
      <w:tr w:rsidR="001466AD" w:rsidRPr="005340AA">
        <w:trPr>
          <w:trHeight w:val="26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Obnova i uređenje stare tržnice i infrastrukture</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10.000.000,00</w:t>
            </w:r>
          </w:p>
        </w:tc>
        <w:tc>
          <w:tcPr>
            <w:tcW w:w="1882"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7.000.000,00</w:t>
            </w:r>
          </w:p>
          <w:p w:rsidR="001466AD" w:rsidRPr="005340AA" w:rsidRDefault="001466AD" w:rsidP="009835CD">
            <w:pPr>
              <w:jc w:val="right"/>
              <w:rPr>
                <w:rFonts w:ascii="Times New Roman" w:hAnsi="Times New Roman" w:cs="Times New Roman"/>
                <w:b/>
                <w:bCs/>
                <w:sz w:val="24"/>
                <w:szCs w:val="24"/>
              </w:rPr>
            </w:pPr>
          </w:p>
        </w:tc>
      </w:tr>
      <w:tr w:rsidR="001466AD" w:rsidRPr="005340AA">
        <w:tc>
          <w:tcPr>
            <w:tcW w:w="280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136"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 xml:space="preserve">Cilj provedbe je vraćanje sadržaja i života u staru gradsku jezgru te poticanje razvoja i revitalizacije tog dijela grada. Obnovom stambenih i poslovnih prostora, infrastrukture, a posebno stare tržnice kao okosnice stvaraju se preduvjeti za to. </w:t>
            </w:r>
          </w:p>
        </w:tc>
      </w:tr>
      <w:tr w:rsidR="001466AD" w:rsidRPr="005340AA">
        <w:trPr>
          <w:trHeight w:val="266"/>
        </w:trPr>
        <w:tc>
          <w:tcPr>
            <w:tcW w:w="2802"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Izgradnja kosog dizala iz stare gradske jezgre do tvrđave</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82"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15.000.000,00</w:t>
            </w:r>
          </w:p>
        </w:tc>
      </w:tr>
      <w:tr w:rsidR="001466AD" w:rsidRPr="005340AA">
        <w:tc>
          <w:tcPr>
            <w:tcW w:w="2802"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136"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Predloženim projektom znatno se obogaćuje turistička ponuda grada Knina, direktno potiče oživljavanje stare gradske jezgre i povećava se pristupačnost tvrđave većem broju posjetitelja – turista i samih stanovnika Knina i okolice, a posebno slabije pokretnim osobama i osobama s invaliditetom.</w:t>
            </w:r>
          </w:p>
        </w:tc>
      </w:tr>
    </w:tbl>
    <w:p w:rsidR="001466AD" w:rsidRPr="005340AA" w:rsidRDefault="001466AD" w:rsidP="00D52DB8">
      <w:pPr>
        <w:spacing w:after="0"/>
        <w:rPr>
          <w:rFonts w:ascii="Times New Roman" w:hAnsi="Times New Roman" w:cs="Times New Roman"/>
          <w:b/>
          <w:bCs/>
          <w:sz w:val="24"/>
          <w:szCs w:val="24"/>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 xml:space="preserve">PROGRAM: AKTIVIRANJE RIJEKE KRKE KAO RESURSA ZA ODRŽIVI RAZVOJ </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0"/>
          <w:szCs w:val="20"/>
        </w:rPr>
      </w:pPr>
      <w:r w:rsidRPr="005340AA">
        <w:rPr>
          <w:rFonts w:ascii="Times New Roman" w:hAnsi="Times New Roman" w:cs="Times New Roman"/>
          <w:sz w:val="20"/>
          <w:szCs w:val="20"/>
        </w:rPr>
        <w:t>OBRAZLOŽENJE PRIJEDLOGA PROGRAMA</w:t>
      </w:r>
    </w:p>
    <w:tbl>
      <w:tblPr>
        <w:tblW w:w="108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9"/>
        <w:gridCol w:w="2823"/>
        <w:gridCol w:w="1596"/>
        <w:gridCol w:w="1857"/>
        <w:gridCol w:w="1816"/>
      </w:tblGrid>
      <w:tr w:rsidR="001466AD" w:rsidRPr="005340AA">
        <w:trPr>
          <w:trHeight w:val="593"/>
        </w:trPr>
        <w:tc>
          <w:tcPr>
            <w:tcW w:w="2789" w:type="dxa"/>
          </w:tcPr>
          <w:p w:rsidR="001466AD" w:rsidRPr="005340AA" w:rsidRDefault="001466AD" w:rsidP="009835CD">
            <w:pPr>
              <w:rPr>
                <w:rFonts w:ascii="Times New Roman" w:hAnsi="Times New Roman" w:cs="Times New Roman"/>
                <w:b/>
                <w:bCs/>
                <w:sz w:val="24"/>
                <w:szCs w:val="24"/>
              </w:rPr>
            </w:pP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593"/>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Ukupno po programu</w:t>
            </w: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7.050.000,00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7.261.674,00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Javna rasvjeta od Atlagića mosta do Bićanića</w:t>
            </w: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1.350.000,00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1.350.000,00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Projekt planiran u Intervencijskom planu grada Knina u svrhu poboljšanja javnih usluga i sadržaja za bolju kvalitetu života građana Knina i povećanje atraktivnosti grada za stanovnike i posjetitelje. Planirani iznos je u u skladu sa izrađenim glavnim projektom i troškovnikom / projektantskoj procjeni. U 2020. godini će započeti provedba projekta, a u 2021. će se izvoditi radovi.</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metara izgrađene javne rasvjete</w:t>
            </w:r>
          </w:p>
        </w:tc>
        <w:tc>
          <w:tcPr>
            <w:tcW w:w="282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Duž postojeće pješačko-biciklističke staze od Atlagića mosta do Bićanića izgradit će se javna rasvjeta kako bi se obogatili sportsko-rekreacijski sadržaji na području Knina i tako povećala atraktivnost grada za njegove stanovnike i posjetitelje. </w:t>
            </w:r>
          </w:p>
        </w:tc>
        <w:tc>
          <w:tcPr>
            <w:tcW w:w="159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metar</w:t>
            </w:r>
          </w:p>
        </w:tc>
        <w:tc>
          <w:tcPr>
            <w:tcW w:w="1857"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450</w:t>
            </w:r>
          </w:p>
          <w:p w:rsidR="001466AD" w:rsidRPr="005340AA" w:rsidRDefault="001466AD" w:rsidP="009835CD">
            <w:pPr>
              <w:rPr>
                <w:rFonts w:ascii="Times New Roman" w:hAnsi="Times New Roman" w:cs="Times New Roman"/>
                <w:sz w:val="24"/>
                <w:szCs w:val="24"/>
              </w:rPr>
            </w:pPr>
          </w:p>
        </w:tc>
        <w:tc>
          <w:tcPr>
            <w:tcW w:w="181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450</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Marunuša</w:t>
            </w: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5.700.000,00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5.911.674,00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Planirani trošak je za dodatno uređenje sportsko-rekreacijske zone Marunuša i obogaćivanje novim sadržajima. U skladu s glavnim projektima izvest će se biciklističko pješačka staza kao dio kontinuiteta staze uz Krku, pješačke površine (staze, travnjaci ...) za rekreaciju i boravak u prirodi, pozornica za odvijanje kulturno zabavnih događaja, uređenje objekta sa sadržajima (ugostiteljski objekti, skladište, kabina za izvođače, WC...), vježbalište koje će se proširiti i dodatno upotpuniti sadržajima za osobe s invaliditetom, rasvjeta cjelokupne zone i zelene površine oplemenjene drvećem i grmljem.</w:t>
            </w:r>
            <w:r w:rsidRPr="005340AA">
              <w:t xml:space="preserve"> </w:t>
            </w:r>
            <w:r w:rsidRPr="005340AA">
              <w:rPr>
                <w:rFonts w:ascii="Times New Roman" w:hAnsi="Times New Roman" w:cs="Times New Roman"/>
                <w:sz w:val="24"/>
                <w:szCs w:val="24"/>
              </w:rPr>
              <w:t xml:space="preserve">Ova faza uređenja Marunuše obuhvatit će razvoj infrastrukture i sadržaja za aktivni boravak u prirodi većeg broja korisnika na kojem će se moći organizirati veća događanja, kako sportsko rekreacijskog obilježja, tako i društvenog karaktera. U 2020. godini će započeti provedba projekta, a u 2021. će se izvoditi radovi. U projekciji za 2021. godini planirani su i troškovi upravljanja projektom. </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Uređena površina u m</w:t>
            </w:r>
            <w:r w:rsidRPr="005340AA">
              <w:rPr>
                <w:rFonts w:ascii="Times New Roman" w:hAnsi="Times New Roman" w:cs="Times New Roman"/>
                <w:sz w:val="24"/>
                <w:szCs w:val="24"/>
                <w:vertAlign w:val="superscript"/>
              </w:rPr>
              <w:t>2</w:t>
            </w:r>
          </w:p>
        </w:tc>
        <w:tc>
          <w:tcPr>
            <w:tcW w:w="282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Uređena površina sportsko-rekreacijsko-društvene zone</w:t>
            </w:r>
          </w:p>
        </w:tc>
        <w:tc>
          <w:tcPr>
            <w:tcW w:w="159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m</w:t>
            </w:r>
            <w:r w:rsidRPr="005340AA">
              <w:rPr>
                <w:rFonts w:ascii="Times New Roman" w:hAnsi="Times New Roman" w:cs="Times New Roman"/>
                <w:sz w:val="24"/>
                <w:szCs w:val="24"/>
                <w:vertAlign w:val="superscript"/>
              </w:rPr>
              <w:t>2</w:t>
            </w:r>
          </w:p>
        </w:tc>
        <w:tc>
          <w:tcPr>
            <w:tcW w:w="1857"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2.500</w:t>
            </w:r>
          </w:p>
          <w:p w:rsidR="001466AD" w:rsidRPr="005340AA" w:rsidRDefault="001466AD" w:rsidP="009835CD">
            <w:pPr>
              <w:rPr>
                <w:rFonts w:ascii="Times New Roman" w:hAnsi="Times New Roman" w:cs="Times New Roman"/>
                <w:sz w:val="24"/>
                <w:szCs w:val="24"/>
              </w:rPr>
            </w:pPr>
          </w:p>
        </w:tc>
        <w:tc>
          <w:tcPr>
            <w:tcW w:w="181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2.500</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Staza od mosta Orašnica do mosta ex Krka</w:t>
            </w:r>
          </w:p>
          <w:p w:rsidR="001466AD" w:rsidRPr="005340AA" w:rsidRDefault="001466AD" w:rsidP="009835CD">
            <w:pPr>
              <w:rPr>
                <w:rFonts w:ascii="Times New Roman" w:hAnsi="Times New Roman" w:cs="Times New Roman"/>
                <w:b/>
                <w:bCs/>
                <w:sz w:val="24"/>
                <w:szCs w:val="24"/>
              </w:rPr>
            </w:pP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4.353.908,00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Planirani trošak je za uređenje postojećeg makadamskog puta i staze uz rijeku Krku (od novog mosta na Orašnici prema Krčiću).  Zajedno sa ostalim zahvatima oko Krke spojit će se cijeli tok rijeke Krke u jednu cjelinu te će se omogućiti spajanje sportsko rekreacijskih sadržaja za selektivne oblike turizma s prirodnom i kulturno povijesnom baštinom grada. Proveden je postupak nabave te je potpisan ugovor s izvođačem. Radovi će biti završeni do kraja 2020. godine. </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metara uređene staze / šetnice</w:t>
            </w:r>
          </w:p>
        </w:tc>
        <w:tc>
          <w:tcPr>
            <w:tcW w:w="282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Kako bi se obogatili sportsko-rekreacijski sadržaji na području Knina i tako povećala atraktivnost grada za njegove stanovnike i posjetitelje te spojili sadržaji uz rijeku Krku, uredit će se pješačko-biciklistička staza. </w:t>
            </w:r>
          </w:p>
        </w:tc>
        <w:tc>
          <w:tcPr>
            <w:tcW w:w="159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Metar</w:t>
            </w:r>
          </w:p>
        </w:tc>
        <w:tc>
          <w:tcPr>
            <w:tcW w:w="1857"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3.000</w:t>
            </w:r>
          </w:p>
        </w:tc>
        <w:tc>
          <w:tcPr>
            <w:tcW w:w="181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0</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Turistička oprema za stazu od mosta Orašnica do mosta ex Krka</w:t>
            </w: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265.500,00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Planirani trošak je za postavljanje urbane opreme i turističke signalizacije duž staze od mosta na Orašnici prema Krčiću. Prema glavnom projektu planirano je postavljanje info tabli, prometnih znakova, piknik stolova s klupama, klupa za sjedenje s naslonom i koševa za otpatke. Proveden je postupak nabave te je potpisan ugovor s izvođačem. Radovi će biti završeni do kraja 2020. godine.</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postavljene turističke opreme</w:t>
            </w:r>
          </w:p>
        </w:tc>
        <w:tc>
          <w:tcPr>
            <w:tcW w:w="282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Broj komada postavljene urbane opreme (info table, znakovi, piknink stolovi s klupama, klupe za sjedenje, koševi za otpatke). </w:t>
            </w:r>
          </w:p>
        </w:tc>
        <w:tc>
          <w:tcPr>
            <w:tcW w:w="159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Kom.</w:t>
            </w:r>
          </w:p>
        </w:tc>
        <w:tc>
          <w:tcPr>
            <w:tcW w:w="1857"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59</w:t>
            </w:r>
          </w:p>
          <w:p w:rsidR="001466AD" w:rsidRPr="005340AA" w:rsidRDefault="001466AD" w:rsidP="009835CD">
            <w:pPr>
              <w:rPr>
                <w:rFonts w:ascii="Times New Roman" w:hAnsi="Times New Roman" w:cs="Times New Roman"/>
                <w:sz w:val="24"/>
                <w:szCs w:val="24"/>
              </w:rPr>
            </w:pPr>
          </w:p>
        </w:tc>
        <w:tc>
          <w:tcPr>
            <w:tcW w:w="181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0</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Most preko Orašnice</w:t>
            </w: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1.122.657,00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Planirani trošak je za izgradnju pješačko-biciklističkog mosta na rijeci Orašnici, na mjestu gdje se Orašnica ulijeva u rijeku Krku. Proveden je postupak nabave te je potpisan ugovor s izvođačem. Radovi će biti završeni do kraja 2020. godine.</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 </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Izgrađen pješačko-biciklistički most</w:t>
            </w:r>
          </w:p>
        </w:tc>
        <w:tc>
          <w:tcPr>
            <w:tcW w:w="282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Izgradnjom mosta spaja se cijeli tok rijeke Krke u jednu cjelinu te će se omogućiti spajanje sportsko rekreacijskih sadržaja za selektivne oblike turizma s prirodnom i kulturno povijesnom baštinom grada.</w:t>
            </w:r>
          </w:p>
        </w:tc>
        <w:tc>
          <w:tcPr>
            <w:tcW w:w="159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Kom.</w:t>
            </w:r>
          </w:p>
        </w:tc>
        <w:tc>
          <w:tcPr>
            <w:tcW w:w="1857" w:type="dxa"/>
          </w:tcPr>
          <w:p w:rsidR="001466AD" w:rsidRPr="005340AA" w:rsidRDefault="001466AD" w:rsidP="009835CD">
            <w:pPr>
              <w:jc w:val="center"/>
              <w:rPr>
                <w:rFonts w:ascii="Times New Roman" w:hAnsi="Times New Roman" w:cs="Times New Roman"/>
                <w:sz w:val="24"/>
                <w:szCs w:val="24"/>
              </w:rPr>
            </w:pPr>
            <w:r w:rsidRPr="005340AA">
              <w:rPr>
                <w:rFonts w:ascii="Times New Roman" w:hAnsi="Times New Roman" w:cs="Times New Roman"/>
                <w:sz w:val="24"/>
                <w:szCs w:val="24"/>
              </w:rPr>
              <w:t>1</w:t>
            </w:r>
          </w:p>
          <w:p w:rsidR="001466AD" w:rsidRPr="005340AA" w:rsidRDefault="001466AD" w:rsidP="009835CD">
            <w:pPr>
              <w:rPr>
                <w:rFonts w:ascii="Times New Roman" w:hAnsi="Times New Roman" w:cs="Times New Roman"/>
                <w:sz w:val="24"/>
                <w:szCs w:val="24"/>
              </w:rPr>
            </w:pPr>
          </w:p>
        </w:tc>
        <w:tc>
          <w:tcPr>
            <w:tcW w:w="1816"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0</w:t>
            </w:r>
          </w:p>
        </w:tc>
      </w:tr>
      <w:tr w:rsidR="001466AD" w:rsidRPr="005340AA">
        <w:trPr>
          <w:trHeight w:val="593"/>
        </w:trPr>
        <w:tc>
          <w:tcPr>
            <w:tcW w:w="2789" w:type="dxa"/>
            <w:shd w:val="clear" w:color="auto" w:fill="BFBFBF"/>
          </w:tcPr>
          <w:p w:rsidR="001466AD" w:rsidRPr="005340AA" w:rsidRDefault="001466AD" w:rsidP="009835CD">
            <w:pPr>
              <w:rPr>
                <w:rFonts w:ascii="Times New Roman" w:hAnsi="Times New Roman" w:cs="Times New Roman"/>
                <w:b/>
                <w:bCs/>
                <w:sz w:val="24"/>
                <w:szCs w:val="24"/>
              </w:rPr>
            </w:pPr>
          </w:p>
        </w:tc>
        <w:tc>
          <w:tcPr>
            <w:tcW w:w="2823" w:type="dxa"/>
            <w:shd w:val="clear" w:color="auto" w:fill="BFBFBF"/>
          </w:tcPr>
          <w:p w:rsidR="001466AD" w:rsidRPr="005340AA" w:rsidRDefault="001466AD" w:rsidP="009835CD">
            <w:pPr>
              <w:rPr>
                <w:rFonts w:ascii="Times New Roman" w:hAnsi="Times New Roman" w:cs="Times New Roman"/>
                <w:b/>
                <w:bCs/>
                <w:sz w:val="24"/>
                <w:szCs w:val="24"/>
              </w:rPr>
            </w:pPr>
          </w:p>
        </w:tc>
        <w:tc>
          <w:tcPr>
            <w:tcW w:w="1596" w:type="dxa"/>
            <w:shd w:val="clear" w:color="auto" w:fill="BFBFBF"/>
          </w:tcPr>
          <w:p w:rsidR="001466AD" w:rsidRPr="005340AA" w:rsidRDefault="001466AD" w:rsidP="009835CD">
            <w:pPr>
              <w:rPr>
                <w:rFonts w:ascii="Times New Roman" w:hAnsi="Times New Roman" w:cs="Times New Roman"/>
                <w:b/>
                <w:bCs/>
                <w:sz w:val="24"/>
                <w:szCs w:val="24"/>
              </w:rPr>
            </w:pPr>
          </w:p>
        </w:tc>
        <w:tc>
          <w:tcPr>
            <w:tcW w:w="1857" w:type="dxa"/>
            <w:shd w:val="clear" w:color="auto" w:fill="BFBFBF"/>
          </w:tcPr>
          <w:p w:rsidR="001466AD" w:rsidRPr="005340AA" w:rsidRDefault="001466AD" w:rsidP="009835CD">
            <w:pPr>
              <w:rPr>
                <w:rFonts w:ascii="Times New Roman" w:hAnsi="Times New Roman" w:cs="Times New Roman"/>
                <w:b/>
                <w:bCs/>
                <w:sz w:val="24"/>
                <w:szCs w:val="24"/>
              </w:rPr>
            </w:pPr>
          </w:p>
        </w:tc>
        <w:tc>
          <w:tcPr>
            <w:tcW w:w="1816" w:type="dxa"/>
            <w:shd w:val="clear" w:color="auto" w:fill="BFBFBF"/>
          </w:tcPr>
          <w:p w:rsidR="001466AD" w:rsidRPr="005340AA" w:rsidRDefault="001466AD" w:rsidP="009835CD">
            <w:pPr>
              <w:rPr>
                <w:rFonts w:ascii="Times New Roman" w:hAnsi="Times New Roman" w:cs="Times New Roman"/>
                <w:b/>
                <w:bCs/>
                <w:sz w:val="24"/>
                <w:szCs w:val="24"/>
              </w:rPr>
            </w:pPr>
          </w:p>
        </w:tc>
      </w:tr>
      <w:tr w:rsidR="001466AD" w:rsidRPr="005340AA">
        <w:trPr>
          <w:trHeight w:val="593"/>
        </w:trPr>
        <w:tc>
          <w:tcPr>
            <w:tcW w:w="2789" w:type="dxa"/>
          </w:tcPr>
          <w:p w:rsidR="001466AD" w:rsidRPr="005340AA" w:rsidRDefault="001466AD" w:rsidP="009835CD">
            <w:pPr>
              <w:rPr>
                <w:rFonts w:ascii="Times New Roman" w:hAnsi="Times New Roman" w:cs="Times New Roman"/>
                <w:b/>
                <w:bCs/>
                <w:sz w:val="24"/>
                <w:szCs w:val="24"/>
              </w:rPr>
            </w:pPr>
          </w:p>
        </w:tc>
        <w:tc>
          <w:tcPr>
            <w:tcW w:w="282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59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185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8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Izgradnja pješačko biciklističkih mostova na Butižnici i Krki</w:t>
            </w:r>
          </w:p>
          <w:p w:rsidR="001466AD" w:rsidRPr="005340AA" w:rsidRDefault="001466AD" w:rsidP="009835CD">
            <w:pPr>
              <w:rPr>
                <w:rFonts w:ascii="Times New Roman" w:hAnsi="Times New Roman" w:cs="Times New Roman"/>
                <w:b/>
                <w:bCs/>
                <w:sz w:val="24"/>
                <w:szCs w:val="24"/>
              </w:rPr>
            </w:pP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 xml:space="preserve">Zahvatima na obuhvatu rijeke Krke želi se revitalizirati nedovoljno iskorišten turistički, ekološki i ekonomski potencijal rijeke Krke na području samog grada Knina te približiti područje uz rijeku Krku njegovim građanima i turistima. Izgradnjom pješačko-biciklističkih mostova spojit će se cijeli tok rijeke Krke u jednu cjelinu te će se omogućiti spajanje sportsko rekreacijskih sadržaja za selektivne oblike turizma s prirodnom i kulturno povijesnom baštinom grada. Projekt će biti prijavljen za financiranje iz EU fondova u drugoj polovici 2020. godine. </w:t>
            </w:r>
          </w:p>
        </w:tc>
      </w:tr>
      <w:tr w:rsidR="001466AD" w:rsidRPr="005340AA">
        <w:trPr>
          <w:trHeight w:val="266"/>
        </w:trPr>
        <w:tc>
          <w:tcPr>
            <w:tcW w:w="278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Uređenje Cesarićeve obale i rasvjete od mosta Orašnica do Kapitula</w:t>
            </w:r>
          </w:p>
          <w:p w:rsidR="001466AD" w:rsidRPr="005340AA" w:rsidRDefault="001466AD" w:rsidP="009835CD">
            <w:pPr>
              <w:rPr>
                <w:rFonts w:ascii="Times New Roman" w:hAnsi="Times New Roman" w:cs="Times New Roman"/>
                <w:b/>
                <w:bCs/>
                <w:sz w:val="24"/>
                <w:szCs w:val="24"/>
              </w:rPr>
            </w:pPr>
          </w:p>
        </w:tc>
        <w:tc>
          <w:tcPr>
            <w:tcW w:w="2823"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5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7.200.000,00</w:t>
            </w:r>
          </w:p>
        </w:tc>
        <w:tc>
          <w:tcPr>
            <w:tcW w:w="18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8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8092"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 xml:space="preserve">Ovim projektom želi se revitalizirati nedovoljno iskorišten turistički, ekološki i ekonomski potencijal rijeke Krke na području samog grada Knina te približiti područje uz rijeku Krku njegovim građanima i turistima. Blizina rijeke i stare gradske jezgre daje velike mogućnosti za simbiozu infrastrukture stare jezgre grada i prirodnog okruženja Krke. </w:t>
            </w:r>
          </w:p>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U svrhu povezivanja svih zahvata u sklopu ovog razvojnog priroteta u jednu cjelinu, povezivanjem biciklističkim i pješačkim stazama, kroz predloženi projekt će se područje  oko nasipa Krke kroz sami grad, tzv. Cesarićevu obalu, urediti na način da se proširi postojeća cesta uz nasip kako bi se mogla označiti pješačko-biciklistička staza i postaviti javna rasvjeta, izgraditi nogostupe, urbano i hortikulturalno urediti to područje, urediti parkiralište za turističke autobuse i automobile. Projekt će biti prijavljen za financiranje iz EU fondova u drugoj polovici 2020. godine.</w:t>
            </w:r>
          </w:p>
        </w:tc>
      </w:tr>
    </w:tbl>
    <w:p w:rsidR="001466AD" w:rsidRPr="005340AA" w:rsidRDefault="001466AD" w:rsidP="00D52DB8">
      <w:pPr>
        <w:spacing w:after="0"/>
        <w:rPr>
          <w:rFonts w:ascii="Times New Roman" w:hAnsi="Times New Roman" w:cs="Times New Roman"/>
          <w:b/>
          <w:bCs/>
          <w:sz w:val="24"/>
          <w:szCs w:val="24"/>
        </w:rPr>
      </w:pPr>
    </w:p>
    <w:p w:rsidR="001466AD" w:rsidRPr="005340AA" w:rsidRDefault="001466AD" w:rsidP="00D52DB8">
      <w:pPr>
        <w:spacing w:after="0"/>
        <w:rPr>
          <w:rFonts w:ascii="Times New Roman" w:hAnsi="Times New Roman" w:cs="Times New Roman"/>
          <w:b/>
          <w:bCs/>
          <w:sz w:val="24"/>
          <w:szCs w:val="24"/>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 xml:space="preserve">PROGRAM:  RAZVOJ TURISTIČKE PONUDE GRADA KNINA </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xml:space="preserve"> Ulaganjem u Kninsku tvrđavu te uređenjem postojećih i izgradnjom novih sadržaja. Povećat će se atraktivnost grada za posjetioce i stanovnike, a turistički valorizirana i obnovljena kninska tvrđava postat će još značajniji pokretač gospodarskog razvoja grada.</w:t>
      </w:r>
    </w:p>
    <w:p w:rsidR="001466AD" w:rsidRPr="005340AA" w:rsidRDefault="001466AD" w:rsidP="00D52DB8">
      <w:pPr>
        <w:spacing w:after="0"/>
        <w:rPr>
          <w:rFonts w:ascii="Times New Roman" w:hAnsi="Times New Roman" w:cs="Times New Roman"/>
          <w:sz w:val="20"/>
          <w:szCs w:val="20"/>
        </w:rPr>
      </w:pPr>
      <w:r w:rsidRPr="005340AA">
        <w:rPr>
          <w:rFonts w:ascii="Times New Roman" w:hAnsi="Times New Roman" w:cs="Times New Roman"/>
          <w:sz w:val="20"/>
          <w:szCs w:val="20"/>
        </w:rPr>
        <w:t>OBRAZLOŽENJE PRIJEDLOGA PROGRAMA</w:t>
      </w:r>
    </w:p>
    <w:tbl>
      <w:tblPr>
        <w:tblW w:w="10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5"/>
        <w:gridCol w:w="2227"/>
        <w:gridCol w:w="1749"/>
        <w:gridCol w:w="2087"/>
        <w:gridCol w:w="1680"/>
      </w:tblGrid>
      <w:tr w:rsidR="001466AD" w:rsidRPr="005340AA">
        <w:trPr>
          <w:trHeight w:val="539"/>
        </w:trPr>
        <w:tc>
          <w:tcPr>
            <w:tcW w:w="3145" w:type="dxa"/>
          </w:tcPr>
          <w:p w:rsidR="001466AD" w:rsidRPr="005340AA" w:rsidRDefault="001466AD" w:rsidP="009835CD">
            <w:pPr>
              <w:rPr>
                <w:rFonts w:ascii="Times New Roman" w:hAnsi="Times New Roman" w:cs="Times New Roman"/>
                <w:b/>
                <w:bCs/>
                <w:sz w:val="24"/>
                <w:szCs w:val="24"/>
              </w:rPr>
            </w:pPr>
          </w:p>
        </w:tc>
        <w:tc>
          <w:tcPr>
            <w:tcW w:w="222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74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208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2021.</w:t>
            </w:r>
          </w:p>
        </w:tc>
        <w:tc>
          <w:tcPr>
            <w:tcW w:w="168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539"/>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Ukupna vrijednost projekta po godinama</w:t>
            </w:r>
          </w:p>
        </w:tc>
        <w:tc>
          <w:tcPr>
            <w:tcW w:w="222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819.763,19</w:t>
            </w:r>
          </w:p>
        </w:tc>
        <w:tc>
          <w:tcPr>
            <w:tcW w:w="174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1.171.258,00</w:t>
            </w:r>
          </w:p>
        </w:tc>
        <w:tc>
          <w:tcPr>
            <w:tcW w:w="2087"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68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Kulturno prirodna baština- Upravljanje projektom</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169.289,44</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115.785,00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 cilj provedbe</w:t>
            </w:r>
          </w:p>
        </w:tc>
        <w:tc>
          <w:tcPr>
            <w:tcW w:w="7743"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predviđen za financijsku reviziju na kraju provedbe projekta, sufinanciranje plaća djelatnika Grada Knina i TZ angažiranih na provedbi projekta te za administrativne troškove provedbe projekta. </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Kulturno prirodna baština- Turistička zajednica-unapređenje kapaciteta i promocija turističkih dionika</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311.030,00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444.998,00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43"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TZ grada Knina će kao projektni partner provodi aktivnosti unapređenja kapaciteta turističkih dionika i promociju Knina kao turističke destinacije. Trošak uključuje edukaciju za voditelja turističke agencije, sudjelovanje na turističkim sajmovima i dva studijska putovanja za sve turističke dionike, a promocija će se dodatno vršiti i kroz emitiranje promotivnog spota do svibnja 2020. godine. </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22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74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208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2020</w:t>
            </w:r>
          </w:p>
        </w:tc>
        <w:tc>
          <w:tcPr>
            <w:tcW w:w="168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2021.      2022.</w:t>
            </w:r>
          </w:p>
        </w:tc>
      </w:tr>
      <w:tr w:rsidR="001466AD" w:rsidRPr="005340AA">
        <w:trPr>
          <w:trHeight w:val="266"/>
        </w:trPr>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educiranih djelatnika u turizmu</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provedenih studijskih putovanja</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Broj turističkih sajmova na kojima se sudjelovalo</w:t>
            </w:r>
          </w:p>
        </w:tc>
        <w:tc>
          <w:tcPr>
            <w:tcW w:w="2227"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Očekivani rezultati projekta su </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1. Povećana prepoznatljivost Knina i njegove kulturne baštine</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2. Unaprijeđeni kapaciteti za razvoj turizma. </w:t>
            </w:r>
          </w:p>
        </w:tc>
        <w:tc>
          <w:tcPr>
            <w:tcW w:w="1749"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Kom. </w:t>
            </w:r>
          </w:p>
        </w:tc>
        <w:tc>
          <w:tcPr>
            <w:tcW w:w="2087"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Educirani djelatnici u turizmu i ruralnom razvoju</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Provedena 2 petodnevna studijska putovanja</w:t>
            </w: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Sudjelovanje na 4 turistička sajma</w:t>
            </w:r>
          </w:p>
        </w:tc>
        <w:tc>
          <w:tcPr>
            <w:tcW w:w="1680" w:type="dxa"/>
          </w:tcPr>
          <w:p w:rsidR="001466AD" w:rsidRPr="005340AA" w:rsidRDefault="001466AD" w:rsidP="009835CD">
            <w:pPr>
              <w:rPr>
                <w:rFonts w:ascii="Times New Roman" w:hAnsi="Times New Roman" w:cs="Times New Roman"/>
                <w:sz w:val="24"/>
                <w:szCs w:val="24"/>
              </w:rPr>
            </w:pPr>
          </w:p>
        </w:tc>
      </w:tr>
      <w:tr w:rsidR="001466AD" w:rsidRPr="005340AA">
        <w:trPr>
          <w:trHeight w:val="266"/>
        </w:trPr>
        <w:tc>
          <w:tcPr>
            <w:tcW w:w="3145" w:type="dxa"/>
            <w:shd w:val="clear" w:color="auto" w:fill="BFBFBF"/>
          </w:tcPr>
          <w:p w:rsidR="001466AD" w:rsidRPr="005340AA" w:rsidRDefault="001466AD" w:rsidP="009835CD">
            <w:pPr>
              <w:rPr>
                <w:rFonts w:ascii="Times New Roman" w:hAnsi="Times New Roman" w:cs="Times New Roman"/>
                <w:sz w:val="24"/>
                <w:szCs w:val="24"/>
              </w:rPr>
            </w:pPr>
          </w:p>
        </w:tc>
        <w:tc>
          <w:tcPr>
            <w:tcW w:w="2227" w:type="dxa"/>
            <w:shd w:val="clear" w:color="auto" w:fill="BFBFBF"/>
          </w:tcPr>
          <w:p w:rsidR="001466AD" w:rsidRPr="005340AA" w:rsidRDefault="001466AD" w:rsidP="009835CD">
            <w:pPr>
              <w:rPr>
                <w:rFonts w:ascii="Times New Roman" w:hAnsi="Times New Roman" w:cs="Times New Roman"/>
                <w:sz w:val="24"/>
                <w:szCs w:val="24"/>
              </w:rPr>
            </w:pPr>
          </w:p>
        </w:tc>
        <w:tc>
          <w:tcPr>
            <w:tcW w:w="1749" w:type="dxa"/>
            <w:shd w:val="clear" w:color="auto" w:fill="BFBFBF"/>
          </w:tcPr>
          <w:p w:rsidR="001466AD" w:rsidRPr="005340AA" w:rsidRDefault="001466AD" w:rsidP="009835CD">
            <w:pPr>
              <w:rPr>
                <w:rFonts w:ascii="Times New Roman" w:hAnsi="Times New Roman" w:cs="Times New Roman"/>
                <w:sz w:val="24"/>
                <w:szCs w:val="24"/>
              </w:rPr>
            </w:pPr>
          </w:p>
        </w:tc>
        <w:tc>
          <w:tcPr>
            <w:tcW w:w="2087" w:type="dxa"/>
            <w:shd w:val="clear" w:color="auto" w:fill="BFBFBF"/>
          </w:tcPr>
          <w:p w:rsidR="001466AD" w:rsidRPr="005340AA" w:rsidRDefault="001466AD" w:rsidP="009835CD">
            <w:pPr>
              <w:rPr>
                <w:rFonts w:ascii="Times New Roman" w:hAnsi="Times New Roman" w:cs="Times New Roman"/>
                <w:sz w:val="24"/>
                <w:szCs w:val="24"/>
              </w:rPr>
            </w:pPr>
          </w:p>
        </w:tc>
        <w:tc>
          <w:tcPr>
            <w:tcW w:w="1680" w:type="dxa"/>
            <w:shd w:val="clear" w:color="auto" w:fill="BFBFBF"/>
          </w:tcPr>
          <w:p w:rsidR="001466AD" w:rsidRPr="005340AA" w:rsidRDefault="001466AD" w:rsidP="009835CD">
            <w:pPr>
              <w:rPr>
                <w:rFonts w:ascii="Times New Roman" w:hAnsi="Times New Roman" w:cs="Times New Roman"/>
                <w:sz w:val="24"/>
                <w:szCs w:val="24"/>
              </w:rPr>
            </w:pPr>
          </w:p>
        </w:tc>
      </w:tr>
      <w:tr w:rsidR="001466AD" w:rsidRPr="005340AA">
        <w:trPr>
          <w:trHeight w:val="539"/>
        </w:trPr>
        <w:tc>
          <w:tcPr>
            <w:tcW w:w="3145" w:type="dxa"/>
          </w:tcPr>
          <w:p w:rsidR="001466AD" w:rsidRPr="005340AA" w:rsidRDefault="001466AD" w:rsidP="009835CD">
            <w:pPr>
              <w:rPr>
                <w:rFonts w:ascii="Times New Roman" w:hAnsi="Times New Roman" w:cs="Times New Roman"/>
                <w:b/>
                <w:bCs/>
                <w:sz w:val="24"/>
                <w:szCs w:val="24"/>
              </w:rPr>
            </w:pPr>
          </w:p>
        </w:tc>
        <w:tc>
          <w:tcPr>
            <w:tcW w:w="222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74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2087"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2021.</w:t>
            </w:r>
          </w:p>
        </w:tc>
        <w:tc>
          <w:tcPr>
            <w:tcW w:w="168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Multimedijska dvorana na tvrđavi – Sanacija pokosa litice</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610.475,00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43"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Kako bi se moglo krenuti s projektiranjem buduće multimedijske dvorane na tvrđavi, nužno je napraviti sanaciju pokosa litice iznad dvorane zbog sigurnosti projektanata i budućeg objekta i njegovih posjetitelja. Radovi na sanaciji su ugovoreni. </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 Izgradnja zip-line sustava</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1.500.000,00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rPr>
          <w:trHeight w:val="266"/>
        </w:trPr>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43"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U Intervencijskom planu predviđena je gradnja zip-line sustava sa tvrđave preko rijeke Krke prema budućem ulazu u NP Krka, a u svrhu obogaćivanja turističke ponude grada Knina.  </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Izgradnja sustava proširene stvarnosti i vinoteke</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3.500.000,00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 cilj provedbe</w:t>
            </w:r>
          </w:p>
        </w:tc>
        <w:tc>
          <w:tcPr>
            <w:tcW w:w="7743"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Kako je tvrđava spomenik kulture u istoj je planirana obnova i prenamjena postojeći objekata, a kako bi dodatnom atraktivnom ponudom privukli što više posjetitelja, posebno djece i mladih, kroz projekt će se osmisliti i izgraditi sustav proširene stvarnosti koji će posjetitelje virtualno voditi kroz povijest tvrđave i Knina. Cijela tvrđava će biti svojevrsna platforma za ovaj sustav proširene stvarnosti, ali će se najveći dio koncentrirati na sustav bivših kazamata i tamnica u tzv. Gornjem gradu. Potencijal kninske tvrđave nije dovoljno iskorišten te kako bi bio u funkciji ekonomskog razvoja grada, nužno je turistički valorizirati i kreirati adekvatne sadržaje koji se mogu ponuditi posjetiteljima.</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Izgradnja multimedijske dvorane i ljetne pozornice</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 cilj provedbe</w:t>
            </w:r>
          </w:p>
        </w:tc>
        <w:tc>
          <w:tcPr>
            <w:tcW w:w="7743"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Uvođenjem ovog projekta obogaćuje se sama tvrđava, ali i Knin jedinstvenim objektom, čija će namjena biti višenamjenska, a prvenstveno za organizaciju kongresa, konferencija, seminara, edukacija, predavanja za osnovnoškosku djecu koja će posjećivati Knin i drugih kolektivnih sadržaja. Trenutno u Kninu ne postoji niti jedan sličan objekt. Ovakav objekt će omogućiti značajno proširenje turističke sezone ciljanom organizacijom i dovođenjem većeg broja posjetitelja koji će boraviti u Kninu duže od jednog dana. Ovo će pak potaknuti dodatno proširenje ponude od strane privatnih poduzetnika – iznajmljivača, ugostiteljskih usluga, proizvođača domaćih proizvoda i slično. Osim toga, predloženi projekt nadopunjuje planirani projekt Ministarstva branitelja za dvodnevni posjet osnovnoškolske djece Kninu i učenju o hrvatskoj prošlosti. U multimedijskoj dvorani će se, između ostalog, održavati predavanja i za osnovnoškolsku djecu. Trenutno na tvrđavi ne postoji niti jedan objekt adekvatnog kapaciteta za organizaciju takvih događanja.</w:t>
            </w:r>
          </w:p>
        </w:tc>
      </w:tr>
      <w:tr w:rsidR="001466AD" w:rsidRPr="005340AA">
        <w:trPr>
          <w:trHeight w:val="266"/>
        </w:trPr>
        <w:tc>
          <w:tcPr>
            <w:tcW w:w="314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Uređenje infrastrukture na tvrđavi</w:t>
            </w:r>
          </w:p>
        </w:tc>
        <w:tc>
          <w:tcPr>
            <w:tcW w:w="222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74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2087"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7.257.000,00</w:t>
            </w:r>
          </w:p>
        </w:tc>
        <w:tc>
          <w:tcPr>
            <w:tcW w:w="168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3145"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 cilj provedbe</w:t>
            </w:r>
          </w:p>
        </w:tc>
        <w:tc>
          <w:tcPr>
            <w:tcW w:w="7743" w:type="dxa"/>
            <w:gridSpan w:val="4"/>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Kako bi se iskoristio puni turistički i kulturno-društveni potencijal, potrebna su daljnja infrastrukturna ulaganja kako bi se dijelovi tvrđave obnovili i spasili od propadanja. Novi sadržaji, posebice multimedijska dvorana zahtijevaju i dodatno uvođenje i uređenje komunalne infrastrukture – niskonaponska mreža, a funkcionalnu i dekorativnu rasvjetu i sustav video nadzora potrebno je napraviti za površinu cijele tvrđave.</w:t>
            </w:r>
          </w:p>
        </w:tc>
      </w:tr>
    </w:tbl>
    <w:p w:rsidR="001466AD" w:rsidRPr="005340AA" w:rsidRDefault="001466AD" w:rsidP="00D52DB8">
      <w:pPr>
        <w:spacing w:after="0"/>
        <w:rPr>
          <w:rFonts w:ascii="Times New Roman" w:hAnsi="Times New Roman" w:cs="Times New Roman"/>
          <w:b/>
          <w:bCs/>
          <w:sz w:val="24"/>
          <w:szCs w:val="24"/>
        </w:rPr>
      </w:pPr>
    </w:p>
    <w:p w:rsidR="001466AD" w:rsidRPr="005340AA" w:rsidRDefault="001466AD" w:rsidP="00D52DB8">
      <w:pPr>
        <w:spacing w:after="0"/>
        <w:rPr>
          <w:rFonts w:ascii="Times New Roman" w:hAnsi="Times New Roman" w:cs="Times New Roman"/>
          <w:b/>
          <w:bCs/>
          <w:sz w:val="24"/>
          <w:szCs w:val="24"/>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 xml:space="preserve">PROGRAM:  RAZVOJ PODUZETNIŠTVA GRADA KNINA </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0"/>
          <w:szCs w:val="20"/>
        </w:rPr>
      </w:pPr>
      <w:r w:rsidRPr="005340AA">
        <w:rPr>
          <w:rFonts w:ascii="Times New Roman" w:hAnsi="Times New Roman" w:cs="Times New Roman"/>
          <w:sz w:val="20"/>
          <w:szCs w:val="20"/>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3"/>
        <w:gridCol w:w="9"/>
        <w:gridCol w:w="2814"/>
        <w:gridCol w:w="21"/>
        <w:gridCol w:w="1559"/>
        <w:gridCol w:w="16"/>
        <w:gridCol w:w="1844"/>
        <w:gridCol w:w="8"/>
        <w:gridCol w:w="1874"/>
      </w:tblGrid>
      <w:tr w:rsidR="001466AD" w:rsidRPr="005340AA">
        <w:trPr>
          <w:trHeight w:val="813"/>
        </w:trPr>
        <w:tc>
          <w:tcPr>
            <w:tcW w:w="2793" w:type="dxa"/>
          </w:tcPr>
          <w:p w:rsidR="001466AD" w:rsidRPr="005340AA" w:rsidRDefault="001466AD" w:rsidP="009835CD">
            <w:pPr>
              <w:rPr>
                <w:rFonts w:ascii="Times New Roman" w:hAnsi="Times New Roman" w:cs="Times New Roman"/>
                <w:b/>
                <w:bCs/>
                <w:sz w:val="24"/>
                <w:szCs w:val="24"/>
              </w:rPr>
            </w:pPr>
          </w:p>
        </w:tc>
        <w:tc>
          <w:tcPr>
            <w:tcW w:w="2823"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596" w:type="dxa"/>
            <w:gridSpan w:val="3"/>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2020.</w:t>
            </w:r>
          </w:p>
        </w:tc>
        <w:tc>
          <w:tcPr>
            <w:tcW w:w="1852"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874"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trPr>
          <w:trHeight w:val="813"/>
        </w:trPr>
        <w:tc>
          <w:tcPr>
            <w:tcW w:w="279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Ukupno program po godinama</w:t>
            </w:r>
          </w:p>
        </w:tc>
        <w:tc>
          <w:tcPr>
            <w:tcW w:w="2823" w:type="dxa"/>
            <w:gridSpan w:val="2"/>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gridSpan w:val="3"/>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11.296.596,62</w:t>
            </w:r>
          </w:p>
        </w:tc>
        <w:tc>
          <w:tcPr>
            <w:tcW w:w="1852" w:type="dxa"/>
            <w:gridSpan w:val="2"/>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18.000.000,00</w:t>
            </w:r>
          </w:p>
        </w:tc>
        <w:tc>
          <w:tcPr>
            <w:tcW w:w="1874"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rPr>
          <w:trHeight w:val="266"/>
        </w:trPr>
        <w:tc>
          <w:tcPr>
            <w:tcW w:w="279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Radovi, oprema i nadzor – STOJNA KUĆA</w:t>
            </w:r>
          </w:p>
          <w:p w:rsidR="001466AD" w:rsidRPr="005340AA" w:rsidRDefault="001466AD" w:rsidP="009835CD">
            <w:pPr>
              <w:rPr>
                <w:rFonts w:ascii="Times New Roman" w:hAnsi="Times New Roman" w:cs="Times New Roman"/>
                <w:b/>
                <w:bCs/>
                <w:sz w:val="24"/>
                <w:szCs w:val="24"/>
              </w:rPr>
            </w:pPr>
          </w:p>
        </w:tc>
        <w:tc>
          <w:tcPr>
            <w:tcW w:w="2823" w:type="dxa"/>
            <w:gridSpan w:val="2"/>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gridSpan w:val="3"/>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11.296.596,62</w:t>
            </w:r>
          </w:p>
        </w:tc>
        <w:tc>
          <w:tcPr>
            <w:tcW w:w="1852" w:type="dxa"/>
            <w:gridSpan w:val="2"/>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74"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9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w:t>
            </w:r>
          </w:p>
        </w:tc>
        <w:tc>
          <w:tcPr>
            <w:tcW w:w="8145" w:type="dxa"/>
            <w:gridSpan w:val="8"/>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Planirani iznos predviđen je za radove na rekonstrukciji Stojne kuće, građevinski nadzor i opremanje za potrebe Informacijsko-inovacijskog inkubatora (3i), u skladu s glavnim projektom i troškovnicima. Projekt je odobren, ugovor o dodjeli bespovratnih sredstava bit će potpisan do kraja 2019. godine, a projekt će se provoditi kroz 2020. godinu.  </w:t>
            </w:r>
          </w:p>
        </w:tc>
      </w:tr>
      <w:tr w:rsidR="001466AD" w:rsidRPr="005340AA">
        <w:trPr>
          <w:trHeight w:val="266"/>
        </w:trPr>
        <w:tc>
          <w:tcPr>
            <w:tcW w:w="2802"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Pokazatelj uspješnosti </w:t>
            </w:r>
          </w:p>
        </w:tc>
        <w:tc>
          <w:tcPr>
            <w:tcW w:w="2835"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Definicija</w:t>
            </w:r>
          </w:p>
        </w:tc>
        <w:tc>
          <w:tcPr>
            <w:tcW w:w="155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Jedinica</w:t>
            </w:r>
          </w:p>
        </w:tc>
        <w:tc>
          <w:tcPr>
            <w:tcW w:w="1860"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Ciljana vrijednost 2019</w:t>
            </w:r>
          </w:p>
        </w:tc>
        <w:tc>
          <w:tcPr>
            <w:tcW w:w="1882" w:type="dxa"/>
            <w:gridSpan w:val="2"/>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  Ciljana vrijednost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2020.      2021.</w:t>
            </w:r>
          </w:p>
        </w:tc>
      </w:tr>
      <w:tr w:rsidR="001466AD" w:rsidRPr="005340AA">
        <w:trPr>
          <w:trHeight w:val="266"/>
        </w:trPr>
        <w:tc>
          <w:tcPr>
            <w:tcW w:w="2802" w:type="dxa"/>
            <w:gridSpan w:val="2"/>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Površina uređenog i opremljenog informacijsko-inovacijskog inkubatora (u m</w:t>
            </w:r>
            <w:r w:rsidRPr="005340AA">
              <w:rPr>
                <w:rFonts w:ascii="Times New Roman" w:hAnsi="Times New Roman" w:cs="Times New Roman"/>
                <w:sz w:val="24"/>
                <w:szCs w:val="24"/>
                <w:vertAlign w:val="superscript"/>
              </w:rPr>
              <w:t>2</w:t>
            </w:r>
            <w:r w:rsidRPr="005340AA">
              <w:rPr>
                <w:rFonts w:ascii="Times New Roman" w:hAnsi="Times New Roman" w:cs="Times New Roman"/>
                <w:sz w:val="24"/>
                <w:szCs w:val="24"/>
              </w:rPr>
              <w:t>)</w:t>
            </w:r>
          </w:p>
        </w:tc>
        <w:tc>
          <w:tcPr>
            <w:tcW w:w="2835" w:type="dxa"/>
            <w:gridSpan w:val="2"/>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Kako bi privukli mlade i inovativne ljude i poduzetnike početnike na područje Knina, uredit će se Informacijsko-inovacijski inkubator (3I) koji će biti opremljen visokom tehnologijom (serveri, radne stanice, 3D printer, skener, CNC uređaj i slično), učionicom, printaonicom, salama za sastanke, prostorima za co-working te atraktivnim sadržajima za razonodu (lounge room, teretana, kuhinja i blagavaonica, tuševi, itd.), uobičajenima za ovakvu vrstu objekata. </w:t>
            </w:r>
          </w:p>
        </w:tc>
        <w:tc>
          <w:tcPr>
            <w:tcW w:w="1559" w:type="dxa"/>
          </w:tcPr>
          <w:p w:rsidR="001466AD" w:rsidRPr="005340AA" w:rsidRDefault="001466AD" w:rsidP="009835CD">
            <w:pPr>
              <w:rPr>
                <w:rFonts w:ascii="Times New Roman" w:hAnsi="Times New Roman" w:cs="Times New Roman"/>
                <w:sz w:val="24"/>
                <w:szCs w:val="24"/>
              </w:rPr>
            </w:pP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m</w:t>
            </w:r>
            <w:r w:rsidRPr="005340AA">
              <w:rPr>
                <w:rFonts w:ascii="Times New Roman" w:hAnsi="Times New Roman" w:cs="Times New Roman"/>
                <w:sz w:val="24"/>
                <w:szCs w:val="24"/>
                <w:vertAlign w:val="superscript"/>
              </w:rPr>
              <w:t>2</w:t>
            </w:r>
          </w:p>
        </w:tc>
        <w:tc>
          <w:tcPr>
            <w:tcW w:w="1860" w:type="dxa"/>
            <w:gridSpan w:val="2"/>
          </w:tcPr>
          <w:p w:rsidR="001466AD" w:rsidRPr="005340AA" w:rsidRDefault="001466AD" w:rsidP="009835CD">
            <w:pPr>
              <w:jc w:val="center"/>
              <w:rPr>
                <w:rFonts w:ascii="Times New Roman" w:hAnsi="Times New Roman" w:cs="Times New Roman"/>
                <w:sz w:val="24"/>
                <w:szCs w:val="24"/>
              </w:rPr>
            </w:pP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500</w:t>
            </w:r>
          </w:p>
        </w:tc>
        <w:tc>
          <w:tcPr>
            <w:tcW w:w="1882" w:type="dxa"/>
            <w:gridSpan w:val="2"/>
          </w:tcPr>
          <w:p w:rsidR="001466AD" w:rsidRPr="005340AA" w:rsidRDefault="001466AD" w:rsidP="009835CD">
            <w:pPr>
              <w:rPr>
                <w:rFonts w:ascii="Times New Roman" w:hAnsi="Times New Roman" w:cs="Times New Roman"/>
                <w:sz w:val="24"/>
                <w:szCs w:val="24"/>
              </w:rPr>
            </w:pPr>
          </w:p>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0</w:t>
            </w:r>
          </w:p>
        </w:tc>
      </w:tr>
      <w:tr w:rsidR="001466AD" w:rsidRPr="005340AA">
        <w:trPr>
          <w:trHeight w:val="266"/>
        </w:trPr>
        <w:tc>
          <w:tcPr>
            <w:tcW w:w="2793"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Razvoj infrastrukture</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Poduzetničkog centra</w:t>
            </w:r>
          </w:p>
        </w:tc>
        <w:tc>
          <w:tcPr>
            <w:tcW w:w="2823" w:type="dxa"/>
            <w:gridSpan w:val="2"/>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96" w:type="dxa"/>
            <w:gridSpan w:val="3"/>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852" w:type="dxa"/>
            <w:gridSpan w:val="2"/>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18.000.000,00</w:t>
            </w:r>
          </w:p>
        </w:tc>
        <w:tc>
          <w:tcPr>
            <w:tcW w:w="1874"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tc>
          <w:tcPr>
            <w:tcW w:w="2793"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8145" w:type="dxa"/>
            <w:gridSpan w:val="8"/>
          </w:tcPr>
          <w:p w:rsidR="001466AD" w:rsidRPr="005340AA" w:rsidRDefault="001466AD" w:rsidP="009835CD">
            <w:pPr>
              <w:jc w:val="both"/>
              <w:rPr>
                <w:rFonts w:ascii="Times New Roman" w:hAnsi="Times New Roman" w:cs="Times New Roman"/>
                <w:sz w:val="24"/>
                <w:szCs w:val="24"/>
              </w:rPr>
            </w:pPr>
            <w:r w:rsidRPr="005340AA">
              <w:rPr>
                <w:rFonts w:ascii="Times New Roman" w:hAnsi="Times New Roman" w:cs="Times New Roman"/>
                <w:sz w:val="24"/>
                <w:szCs w:val="24"/>
              </w:rPr>
              <w:t>Cilj ulaganja u poslovnu infrastrukturu Poduzetničkog centra i povezane usluge u poslovnoj zoni Preparandija je osiguranje infrastrukture i usluga za poduzetnike, a kako bi se privukla nova ulaganja i stvarale mogućnosti za samozapošljavanje. Najveći dio sredstava u projektu predviđen je za razvoj infrastrukture koja je potrebna za svakodnevno obavljanje djelatnosti korisnika Zone i za kupovinu objekta i uređenje i opremanje Poduzetničkog centra (infrastruktura Poduzetničkog centra bit će na raspolaganju postojećim poduzetnicima i potpornim institucijama za različite namjene) u kojem će biti prostori za upravljanje poslovnom infrastrukturom, prostori za edukaciju i informiranje poduzetnika te potporne poduzetničke institucije koje sada nemaju dovoljno resursa za podršku poduzetnicima. Krajnji cilj ovog projekta je dugoročno rješavanje poduzetničkih potreba koji će omogućiti poticanje poduzetničke aktivnosti, poslovno povezivanje, uspješnije poslovanje te u konačnici i brži lokalni gospodarski razvoj grada Knina.</w:t>
            </w:r>
          </w:p>
        </w:tc>
      </w:tr>
    </w:tbl>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PROGRAM:  HORIZONTALNA A  KOMPONENTA-PROJEKTNA DOKUMANTACIJA</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xml:space="preserve"> Priprema projektne dokumentacije kao preduvjet za pripremu i prijavu prijedloga projekata iz odobrenog Intervencijskog plana Grada Knina.</w:t>
      </w:r>
    </w:p>
    <w:p w:rsidR="001466AD" w:rsidRPr="005340AA" w:rsidRDefault="001466AD" w:rsidP="00D52DB8">
      <w:pPr>
        <w:spacing w:after="0"/>
        <w:jc w:val="both"/>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0"/>
          <w:szCs w:val="20"/>
        </w:rPr>
      </w:pPr>
      <w:r w:rsidRPr="005340AA">
        <w:rPr>
          <w:rFonts w:ascii="Times New Roman" w:hAnsi="Times New Roman" w:cs="Times New Roman"/>
          <w:sz w:val="20"/>
          <w:szCs w:val="20"/>
        </w:rPr>
        <w:t>OBRAZLOŽENJE PRIJEDLOGA PROGRAMA</w:t>
      </w:r>
    </w:p>
    <w:tbl>
      <w:tblPr>
        <w:tblW w:w="10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0"/>
        <w:gridCol w:w="2835"/>
        <w:gridCol w:w="1559"/>
        <w:gridCol w:w="1860"/>
        <w:gridCol w:w="1516"/>
      </w:tblGrid>
      <w:tr w:rsidR="001466AD" w:rsidRPr="005340AA" w:rsidTr="00E93E20">
        <w:trPr>
          <w:trHeight w:val="768"/>
        </w:trPr>
        <w:tc>
          <w:tcPr>
            <w:tcW w:w="3120" w:type="dxa"/>
          </w:tcPr>
          <w:p w:rsidR="001466AD" w:rsidRPr="005340AA" w:rsidRDefault="001466AD" w:rsidP="009835CD">
            <w:pPr>
              <w:rPr>
                <w:rFonts w:ascii="Times New Roman" w:hAnsi="Times New Roman" w:cs="Times New Roman"/>
                <w:b/>
                <w:bCs/>
                <w:sz w:val="24"/>
                <w:szCs w:val="24"/>
              </w:rPr>
            </w:pPr>
          </w:p>
        </w:tc>
        <w:tc>
          <w:tcPr>
            <w:tcW w:w="2835"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2019.</w:t>
            </w:r>
          </w:p>
        </w:tc>
        <w:tc>
          <w:tcPr>
            <w:tcW w:w="155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186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516"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rsidTr="00E93E20">
        <w:trPr>
          <w:trHeight w:val="768"/>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Ukupno program po godinama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3.962.870,41</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3.723.540,00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CBA analiza za multimedijsku dvoranu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U sklopu prijave projektnog prijedloga za veće infrastrukturne projekte obavezno je napraviti i CBA analizu i studiju izvedivosti. Postupak nabave za izradu dokumentacije za sve zahvate na tvrđavi je objedinjen, odabir projektanta izvršit će se početkom 2020. godine te će dokumentacija biti izrađena u drugoj polovici 2020. godine.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Dokumentacija za zip-line</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77.000,00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65.000,00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CBA analizu. Trošak uključuje i izradu idejnog rješenja za osiguravanje pristupačnosti za osobe s invaliditetom. Postupak nabave za izradu dokumentacije za sve zahvate na tvrđavi je objedinjen, odabir projektanta izvršit će se početkom 2020. godine te će dokumentacija biti izrađena u drugoj polovici 2020. godine.</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CBA za infrastrukturu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 Postupak nabave za izradu dokumentacije za sve zahvate na tvrđavi je objedinjen, odabir projektanta izvršit će se početkom 2020. godine te će dokumentacija biti izrađena u drugoj polovici 2020. godine.</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Projektno tehnička dokumentacija – most Krka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90.000,00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116.250,00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Nakon usvajanja Prostornog plana potrebno je izraditi projektno-tehničku dokumentaciju za izgradnju pješačko-biciklističkog mosta na rijeci Krki predviđenog u Intervencijskom planu. Izrada dokumentacije je ugovorena po provedenom otvorenom postupku javne nabave.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Geomehaničko istraživanje – stara gradska jezgra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150.000,00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planiran za potrebna geomehanička istraživanja na lokacijama zahvata u staroj gradskoj jezgri.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Izrada studije utjecaja na okoliš/CBA za žičaru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200.000,00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Za planirani zahvat izgradnje žičare/kosog dizala potrebno je u skladu sa zakonom izraditi studiju utjecaja na okoliš te CBA analizu.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CBA za zahvate u staroj gradskoj jezgri</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CBA za poduzetnički centar</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68.240,00</w:t>
            </w:r>
          </w:p>
        </w:tc>
        <w:tc>
          <w:tcPr>
            <w:tcW w:w="1559" w:type="dxa"/>
          </w:tcPr>
          <w:p w:rsidR="001466AD" w:rsidRPr="005340AA" w:rsidRDefault="001466AD" w:rsidP="009835CD">
            <w:pPr>
              <w:jc w:val="right"/>
              <w:rPr>
                <w:rFonts w:ascii="Times New Roman" w:hAnsi="Times New Roman" w:cs="Times New Roman"/>
                <w:b/>
                <w:bCs/>
                <w:sz w:val="24"/>
                <w:szCs w:val="24"/>
                <w:highlight w:val="yellow"/>
              </w:rPr>
            </w:pPr>
            <w:r w:rsidRPr="005340AA">
              <w:rPr>
                <w:rFonts w:ascii="Times New Roman" w:hAnsi="Times New Roman" w:cs="Times New Roman"/>
                <w:b/>
                <w:bCs/>
                <w:sz w:val="24"/>
                <w:szCs w:val="24"/>
              </w:rPr>
              <w:t>68.240,00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CBA za muzej i vinoteku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250.000,00</w:t>
            </w:r>
          </w:p>
        </w:tc>
        <w:tc>
          <w:tcPr>
            <w:tcW w:w="1860" w:type="dxa"/>
          </w:tcPr>
          <w:p w:rsidR="001466AD" w:rsidRPr="005340AA" w:rsidRDefault="001466AD" w:rsidP="009835CD">
            <w:pPr>
              <w:jc w:val="right"/>
              <w:rPr>
                <w:rFonts w:ascii="Times New Roman" w:hAnsi="Times New Roman" w:cs="Times New Roman"/>
                <w:b/>
                <w:bCs/>
                <w:sz w:val="24"/>
                <w:szCs w:val="24"/>
              </w:rPr>
            </w:pPr>
          </w:p>
        </w:tc>
        <w:tc>
          <w:tcPr>
            <w:tcW w:w="1516" w:type="dxa"/>
          </w:tcPr>
          <w:p w:rsidR="001466AD" w:rsidRPr="005340AA" w:rsidRDefault="001466AD" w:rsidP="009835CD">
            <w:pPr>
              <w:jc w:val="right"/>
              <w:rPr>
                <w:rFonts w:ascii="Times New Roman" w:hAnsi="Times New Roman" w:cs="Times New Roman"/>
                <w:b/>
                <w:bCs/>
                <w:sz w:val="24"/>
                <w:szCs w:val="24"/>
              </w:rPr>
            </w:pP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Arheološki istražni radovi za kosi lift</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Budući da se zahvat radi u zaštićenoj kulturno-povijesnoj cjelini, nužno je provesti arheološke istražne radove.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CBA za uređenje Cesarićeve obale i izgradnju rasvjete do Kapitula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21.250,00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21.250,00</w:t>
            </w: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CBA za izgradnju mosta na Butižnici</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11.250,00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25.000,00</w:t>
            </w: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U sklopu prijave projektnog prijedloga za infrastrukturne projekte obavezno je napraviti i CBA analizu.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Geodetski projekt i geomehanički istražni radovi za most Krka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55.000,00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55.000,00</w:t>
            </w: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Ugovorena je izrada projektno-tehničke dokumentacije za most na Krki. Planirani trošak je za potrebe izrade geodetskog projekta i potencijalnih geomehaničkih istražnih radova.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Projektno tehnička dokumentacija za staru gradsku jezgru</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695.000,00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695.000,00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predviđen za izradu projektno-tehničke dokumentacije za obnovu stambenih i poslovnih prostora, stare tržnice, infrastrukture i izgradnju kosog lifta/žičare u staroj gradskoj jezgri. Postupak nabave za izradu dokumentacije za zahvate u staroj gradskoj jezgri bit će objavljen krajem 2019. ili početkom 2020. Dokumentacija za koso dizalo/žičaru je u izradi.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Glavni projekt s troškovnikom i projekt opremanja - Kninjanka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358.260,00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85.300,00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predviđen za izradu projektno-tehničke dokumentacije za uređenje i opremanje Kninjanke za potrebe poduzetničkog centra. Dokumentacija je u izradi te će biti gotova do kraja siječnja 2020. godine.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Projektno tehnička dokumentacija – multimedijska dvorana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375.000,00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375.000,00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predviđen za izradu sve projektno-tehničke dokumentacije za izgradnju multimedijske dvorane na tvrđavi. Postupak javne nabave je u tijeku.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Projekt opremanja multimedijske dvorane</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izrade projekta opremanja multimedijske dvorane.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glavni i izvedbeni projekt pozornice</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Trošak izrade projektno-tehničke dokumentacije za izgradnju ljetne pozornice na tvrđavi. Postupak javne nabave je u tijeku.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Glavni i izvedbeni projekt muzeja kralja Zvonimira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125.000,00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125.000,00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Trošak izrade projektno-tehničke dokumentacije za uređenje i opremanje muzeja kralja Zvonimira, odnosno sustava proširene stvarnosti u kazamatima na tvrđavi. Postupak javne nabave je u tijeku.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glavni i izvedbeni projekt vinoteka</w:t>
            </w:r>
          </w:p>
        </w:tc>
        <w:tc>
          <w:tcPr>
            <w:tcW w:w="2835"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125.000,00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125.000,00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Trošak izrade projektno-tehničke dokumentacije za uređenje i opremanje vinoteke u bivšoj barutani na tvrđavi. Postupak javne nabave je u tijeku.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Glavni projekt s troškovnikom za zip-line</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32.500,00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32.500,00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izrade glavnog projekta s troškovnikom za izgradnju i opremanje zip-line sustava.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i glavni projekt elektro instalacija i rasvjete – uređenje infrastrukture</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izrade projektno-tehničke dokumentacije za elektro-instalacije i funkcionalnu i dekorativnu rasvjetu na tvrđavi.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Glavni projekt videonadzora -uređenje infrastrukture</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izrade glavnog projekta za postavljanje sustava video-nadzora na tvrđavi.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i glavni projekt uređenja prometnice- Cesarićeva obala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56.250,00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56.250,00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Trošak izrade projektno-tehničke dokumentacije za uređenje Cesarićeve obale (proširenje postojeće ceste, izgradnja nogostupa, postavljanje rasvjete i slično). Izrada dokumentacije je u tijeku.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i glavni projekt izgradnje javne rasvjete do Kapitula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37.500,00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37.500,00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Trošak izrade projektno-tehničke dokumentacije za izgradnju javne rasvjete do arheološkog nalazišta Kapitul. Izrada dokumentacije je u tijeku.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Idejni i glavni projekt uređenja parkirališta na Cesarićevoj obali</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43.750,00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43.750,00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Trošak izrade projektno-tehničke dokumentacije za uređenje parkirališta za turističke autobuse i posjetitelje na Cesarićevoj obali. Izrada dokumentacije je u tijeku.</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Imovinsko-pravni odnosi i pravo služnosti – staza od mosta Orašnica put Krčića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Budući da staza od budućeg mosta na Orašnici put Krčića prolazi djelomično preko privatnih parcela, nužno je predvidjeti trošak za rješavanje imovinsko-pravnih odnosa / dobivanja prava služnosti ili izvlaštenje na tim parcelama. </w:t>
            </w:r>
          </w:p>
        </w:tc>
      </w:tr>
      <w:tr w:rsidR="001466AD" w:rsidRPr="005340AA" w:rsidTr="00E93E20">
        <w:trPr>
          <w:trHeight w:val="266"/>
        </w:trPr>
        <w:tc>
          <w:tcPr>
            <w:tcW w:w="312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Kapitalni projekt</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Glavni projekt s troškovnikom – most Butižnica</w:t>
            </w:r>
          </w:p>
        </w:tc>
        <w:tc>
          <w:tcPr>
            <w:tcW w:w="2835"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47.500,00</w:t>
            </w:r>
          </w:p>
        </w:tc>
        <w:tc>
          <w:tcPr>
            <w:tcW w:w="1559"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47.500,00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516" w:type="dxa"/>
          </w:tcPr>
          <w:p w:rsidR="001466AD" w:rsidRPr="005340AA" w:rsidRDefault="001466AD" w:rsidP="009835CD">
            <w:pPr>
              <w:jc w:val="right"/>
              <w:rPr>
                <w:rFonts w:ascii="Times New Roman" w:hAnsi="Times New Roman" w:cs="Times New Roman"/>
                <w:b/>
                <w:bCs/>
                <w:sz w:val="24"/>
                <w:szCs w:val="24"/>
              </w:rPr>
            </w:pPr>
          </w:p>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c>
          <w:tcPr>
            <w:tcW w:w="3120"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Obrazloženje-cilj provedbe</w:t>
            </w:r>
          </w:p>
        </w:tc>
        <w:tc>
          <w:tcPr>
            <w:tcW w:w="7770"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Nakon usvajanja izmjena Prostornog plana i dobivanja lokacijske dozvole krenut će se u izradu glavnog projekta s troškovnikom za most na Butižnici. Idejni projekt je već napravljen, a izrada glavnog projekta je ugovorena. </w:t>
            </w:r>
          </w:p>
        </w:tc>
      </w:tr>
      <w:tr w:rsidR="001466AD" w:rsidRPr="005340AA" w:rsidTr="00E93E20">
        <w:trPr>
          <w:trHeight w:val="266"/>
        </w:trPr>
        <w:tc>
          <w:tcPr>
            <w:tcW w:w="3120" w:type="dxa"/>
          </w:tcPr>
          <w:p w:rsidR="001466AD" w:rsidRPr="005340AA" w:rsidRDefault="001466AD" w:rsidP="009835CD">
            <w:pPr>
              <w:rPr>
                <w:b/>
                <w:bCs/>
              </w:rPr>
            </w:pPr>
            <w:r w:rsidRPr="005340AA">
              <w:rPr>
                <w:b/>
                <w:bCs/>
              </w:rPr>
              <w:t>Definicija pokazatelja uspješnosti na razini aktivnosti/projekta</w:t>
            </w:r>
          </w:p>
        </w:tc>
        <w:tc>
          <w:tcPr>
            <w:tcW w:w="2835" w:type="dxa"/>
          </w:tcPr>
          <w:p w:rsidR="001466AD" w:rsidRPr="005340AA" w:rsidRDefault="001466AD" w:rsidP="009835CD">
            <w:pPr>
              <w:rPr>
                <w:b/>
                <w:bCs/>
              </w:rPr>
            </w:pPr>
            <w:r w:rsidRPr="005340AA">
              <w:rPr>
                <w:b/>
                <w:bCs/>
              </w:rPr>
              <w:t>Polazna vrijednost 2019. godine / jedinica pokazatelja uspješnosti</w:t>
            </w:r>
          </w:p>
        </w:tc>
        <w:tc>
          <w:tcPr>
            <w:tcW w:w="1559"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rPr>
            </w:pPr>
            <w:r w:rsidRPr="005340AA">
              <w:rPr>
                <w:b/>
                <w:bCs/>
              </w:rPr>
              <w:t>2020.</w:t>
            </w:r>
          </w:p>
        </w:tc>
        <w:tc>
          <w:tcPr>
            <w:tcW w:w="1860"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sz w:val="20"/>
                <w:szCs w:val="20"/>
              </w:rPr>
            </w:pPr>
            <w:r w:rsidRPr="005340AA">
              <w:rPr>
                <w:b/>
                <w:bCs/>
              </w:rPr>
              <w:t>2021.</w:t>
            </w:r>
          </w:p>
        </w:tc>
        <w:tc>
          <w:tcPr>
            <w:tcW w:w="1516"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sz w:val="20"/>
                <w:szCs w:val="20"/>
              </w:rPr>
            </w:pPr>
            <w:r w:rsidRPr="005340AA">
              <w:rPr>
                <w:b/>
                <w:bCs/>
              </w:rPr>
              <w:t>2022.</w:t>
            </w:r>
          </w:p>
        </w:tc>
      </w:tr>
      <w:tr w:rsidR="001466AD" w:rsidRPr="005340AA" w:rsidTr="00E93E20">
        <w:trPr>
          <w:trHeight w:val="266"/>
        </w:trPr>
        <w:tc>
          <w:tcPr>
            <w:tcW w:w="3120" w:type="dxa"/>
          </w:tcPr>
          <w:p w:rsidR="001466AD" w:rsidRPr="005340AA" w:rsidRDefault="001466AD" w:rsidP="009835CD">
            <w:pPr>
              <w:rPr>
                <w:i/>
                <w:iCs/>
                <w:sz w:val="20"/>
                <w:szCs w:val="20"/>
              </w:rPr>
            </w:pPr>
            <w:r w:rsidRPr="005340AA">
              <w:rPr>
                <w:i/>
                <w:iCs/>
                <w:sz w:val="20"/>
                <w:szCs w:val="20"/>
              </w:rPr>
              <w:t>Kao je glavna karakteristika svih navedenih kapitalnih projekta i svih aktivnosti unutar ovog programa planirana isključivo na nivou jedne godine  (2020.) pokazatelj uspješnosti se može definirati s realizirano- 100%  ili nije realizirano te je realizacija 0%  do konca 2020. godine.</w:t>
            </w:r>
          </w:p>
        </w:tc>
        <w:tc>
          <w:tcPr>
            <w:tcW w:w="2835" w:type="dxa"/>
          </w:tcPr>
          <w:p w:rsidR="001466AD" w:rsidRPr="005340AA" w:rsidRDefault="001466AD" w:rsidP="009835CD">
            <w:pPr>
              <w:suppressAutoHyphens/>
              <w:autoSpaceDN w:val="0"/>
              <w:ind w:hanging="17"/>
              <w:textAlignment w:val="baseline"/>
              <w:rPr>
                <w:i/>
                <w:iCs/>
                <w:sz w:val="20"/>
                <w:szCs w:val="20"/>
              </w:rPr>
            </w:pPr>
          </w:p>
          <w:p w:rsidR="001466AD" w:rsidRPr="005340AA" w:rsidRDefault="001466AD" w:rsidP="009835CD">
            <w:pPr>
              <w:suppressAutoHyphens/>
              <w:autoSpaceDN w:val="0"/>
              <w:ind w:hanging="17"/>
              <w:textAlignment w:val="baseline"/>
              <w:rPr>
                <w:i/>
                <w:iCs/>
                <w:sz w:val="20"/>
                <w:szCs w:val="20"/>
              </w:rPr>
            </w:pPr>
          </w:p>
          <w:p w:rsidR="001466AD" w:rsidRPr="005340AA" w:rsidRDefault="001466AD" w:rsidP="009835CD">
            <w:pPr>
              <w:suppressAutoHyphens/>
              <w:autoSpaceDN w:val="0"/>
              <w:ind w:hanging="17"/>
              <w:textAlignment w:val="baseline"/>
              <w:rPr>
                <w:i/>
                <w:iCs/>
                <w:sz w:val="20"/>
                <w:szCs w:val="20"/>
              </w:rPr>
            </w:pPr>
          </w:p>
          <w:p w:rsidR="001466AD" w:rsidRPr="005340AA" w:rsidRDefault="001466AD" w:rsidP="009835CD">
            <w:pPr>
              <w:suppressAutoHyphens/>
              <w:autoSpaceDN w:val="0"/>
              <w:ind w:hanging="17"/>
              <w:textAlignment w:val="baseline"/>
              <w:rPr>
                <w:i/>
                <w:iCs/>
                <w:sz w:val="20"/>
                <w:szCs w:val="20"/>
              </w:rPr>
            </w:pPr>
            <w:r w:rsidRPr="005340AA">
              <w:rPr>
                <w:i/>
                <w:iCs/>
                <w:sz w:val="20"/>
                <w:szCs w:val="20"/>
              </w:rPr>
              <w:t xml:space="preserve">Stupanj dovršenosti provedbe projekta </w:t>
            </w:r>
          </w:p>
        </w:tc>
        <w:tc>
          <w:tcPr>
            <w:tcW w:w="1559" w:type="dxa"/>
          </w:tcPr>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r w:rsidRPr="005340AA">
              <w:rPr>
                <w:i/>
                <w:iCs/>
                <w:sz w:val="20"/>
                <w:szCs w:val="20"/>
              </w:rPr>
              <w:t>100%</w:t>
            </w:r>
          </w:p>
        </w:tc>
        <w:tc>
          <w:tcPr>
            <w:tcW w:w="1860" w:type="dxa"/>
          </w:tcPr>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r w:rsidRPr="005340AA">
              <w:rPr>
                <w:i/>
                <w:iCs/>
                <w:sz w:val="20"/>
                <w:szCs w:val="20"/>
              </w:rPr>
              <w:t>100%</w:t>
            </w: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textAlignment w:val="baseline"/>
              <w:rPr>
                <w:i/>
                <w:iCs/>
                <w:sz w:val="20"/>
                <w:szCs w:val="20"/>
              </w:rPr>
            </w:pPr>
          </w:p>
        </w:tc>
        <w:tc>
          <w:tcPr>
            <w:tcW w:w="1516" w:type="dxa"/>
          </w:tcPr>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hanging="17"/>
              <w:jc w:val="center"/>
              <w:textAlignment w:val="baseline"/>
              <w:rPr>
                <w:i/>
                <w:iCs/>
                <w:sz w:val="20"/>
                <w:szCs w:val="20"/>
              </w:rPr>
            </w:pPr>
            <w:r w:rsidRPr="005340AA">
              <w:rPr>
                <w:i/>
                <w:iCs/>
                <w:sz w:val="20"/>
                <w:szCs w:val="20"/>
              </w:rPr>
              <w:t>100%</w:t>
            </w:r>
          </w:p>
        </w:tc>
      </w:tr>
    </w:tbl>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sz w:val="24"/>
          <w:szCs w:val="24"/>
        </w:rPr>
      </w:pPr>
    </w:p>
    <w:p w:rsidR="001466AD" w:rsidRPr="005340AA" w:rsidRDefault="001466AD" w:rsidP="00D52DB8">
      <w:pPr>
        <w:spacing w:after="0"/>
        <w:rPr>
          <w:rFonts w:ascii="Times New Roman" w:hAnsi="Times New Roman" w:cs="Times New Roman"/>
          <w:b/>
          <w:bCs/>
          <w:sz w:val="24"/>
          <w:szCs w:val="24"/>
        </w:rPr>
      </w:pPr>
      <w:r w:rsidRPr="005340AA">
        <w:rPr>
          <w:rFonts w:ascii="Times New Roman" w:hAnsi="Times New Roman" w:cs="Times New Roman"/>
          <w:b/>
          <w:bCs/>
          <w:sz w:val="24"/>
          <w:szCs w:val="24"/>
        </w:rPr>
        <w:t>PROGRAM:  HORIZONTALNA B  KOMPONENTA – JAČANJE KAPACITETA PROVEDBE</w:t>
      </w:r>
    </w:p>
    <w:p w:rsidR="001466AD" w:rsidRPr="005340AA" w:rsidRDefault="001466AD" w:rsidP="00D52DB8">
      <w:pPr>
        <w:spacing w:after="0"/>
        <w:jc w:val="both"/>
        <w:rPr>
          <w:rFonts w:ascii="Times New Roman" w:hAnsi="Times New Roman" w:cs="Times New Roman"/>
          <w:sz w:val="24"/>
          <w:szCs w:val="24"/>
        </w:rPr>
      </w:pPr>
      <w:r w:rsidRPr="005340AA">
        <w:rPr>
          <w:rFonts w:ascii="Times New Roman" w:hAnsi="Times New Roman" w:cs="Times New Roman"/>
        </w:rPr>
        <w:t>CILJEVI PROGRAMA:</w:t>
      </w:r>
      <w:r w:rsidRPr="005340AA">
        <w:rPr>
          <w:rFonts w:ascii="Times New Roman" w:hAnsi="Times New Roman" w:cs="Times New Roman"/>
          <w:sz w:val="24"/>
          <w:szCs w:val="24"/>
        </w:rPr>
        <w:t xml:space="preserve"> Izgradnja i jačanje ljudskih kapaciteta u pripremi i provedbi Intervencijskog plana Grada Knina </w:t>
      </w:r>
    </w:p>
    <w:tbl>
      <w:tblPr>
        <w:tblW w:w="10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2679"/>
        <w:gridCol w:w="1559"/>
        <w:gridCol w:w="1860"/>
        <w:gridCol w:w="1421"/>
      </w:tblGrid>
      <w:tr w:rsidR="001466AD" w:rsidRPr="005340AA" w:rsidTr="00E93E20">
        <w:trPr>
          <w:trHeight w:val="775"/>
        </w:trPr>
        <w:tc>
          <w:tcPr>
            <w:tcW w:w="3261" w:type="dxa"/>
          </w:tcPr>
          <w:p w:rsidR="001466AD" w:rsidRPr="005340AA" w:rsidRDefault="001466AD" w:rsidP="009835CD">
            <w:pPr>
              <w:rPr>
                <w:rFonts w:ascii="Times New Roman" w:hAnsi="Times New Roman" w:cs="Times New Roman"/>
                <w:b/>
                <w:bCs/>
                <w:sz w:val="24"/>
                <w:szCs w:val="24"/>
              </w:rPr>
            </w:pPr>
            <w:bookmarkStart w:id="0" w:name="_GoBack"/>
            <w:bookmarkEnd w:id="0"/>
            <w:r w:rsidRPr="005340AA">
              <w:rPr>
                <w:rFonts w:ascii="Times New Roman" w:hAnsi="Times New Roman" w:cs="Times New Roman"/>
                <w:b/>
                <w:bCs/>
                <w:sz w:val="24"/>
                <w:szCs w:val="24"/>
              </w:rPr>
              <w:t xml:space="preserve">Program 1006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HORIZONTLNA B</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KOMPONENTA – JAČANJE KAPACITETA</w:t>
            </w:r>
          </w:p>
        </w:tc>
        <w:tc>
          <w:tcPr>
            <w:tcW w:w="267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2019. </w:t>
            </w:r>
          </w:p>
        </w:tc>
        <w:tc>
          <w:tcPr>
            <w:tcW w:w="1559"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 2020.</w:t>
            </w:r>
          </w:p>
        </w:tc>
        <w:tc>
          <w:tcPr>
            <w:tcW w:w="1860"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Plan za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2021.</w:t>
            </w:r>
          </w:p>
        </w:tc>
        <w:tc>
          <w:tcPr>
            <w:tcW w:w="1421"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Plan za</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2022.</w:t>
            </w:r>
          </w:p>
        </w:tc>
      </w:tr>
      <w:tr w:rsidR="001466AD" w:rsidRPr="005340AA" w:rsidTr="00E93E20">
        <w:trPr>
          <w:trHeight w:val="775"/>
        </w:trPr>
        <w:tc>
          <w:tcPr>
            <w:tcW w:w="3261"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Ukupno program po godinama</w:t>
            </w:r>
          </w:p>
        </w:tc>
        <w:tc>
          <w:tcPr>
            <w:tcW w:w="267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536.236,99</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453.505,00</w:t>
            </w: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tc>
        <w:tc>
          <w:tcPr>
            <w:tcW w:w="1421"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tc>
      </w:tr>
      <w:tr w:rsidR="001466AD" w:rsidRPr="005340AA" w:rsidTr="00E93E20">
        <w:trPr>
          <w:trHeight w:val="268"/>
        </w:trPr>
        <w:tc>
          <w:tcPr>
            <w:tcW w:w="3261"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Aktivnost 100601</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Rashodi z zaposlene i materijalni rashodi</w:t>
            </w:r>
          </w:p>
        </w:tc>
        <w:tc>
          <w:tcPr>
            <w:tcW w:w="267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357.118,00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402.029,00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tc>
        <w:tc>
          <w:tcPr>
            <w:tcW w:w="1421"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450.000,00</w:t>
            </w:r>
          </w:p>
        </w:tc>
      </w:tr>
      <w:tr w:rsidR="001466AD" w:rsidRPr="005340AA" w:rsidTr="00E93E20">
        <w:trPr>
          <w:trHeight w:val="273"/>
        </w:trPr>
        <w:tc>
          <w:tcPr>
            <w:tcW w:w="3261"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Cilj provedbe </w:t>
            </w:r>
          </w:p>
        </w:tc>
        <w:tc>
          <w:tcPr>
            <w:tcW w:w="7519" w:type="dxa"/>
            <w:gridSpan w:val="4"/>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sz w:val="24"/>
                <w:szCs w:val="24"/>
              </w:rPr>
              <w:t>Plaće za članove projektnog tima angažiranog na provedbi Intervencijskog plana grada Knina; specijalistički program izobrazbe iz područja javne nabave za 1 osobu.</w:t>
            </w:r>
          </w:p>
        </w:tc>
      </w:tr>
      <w:tr w:rsidR="001466AD" w:rsidRPr="005340AA" w:rsidTr="00E93E20">
        <w:trPr>
          <w:trHeight w:val="268"/>
        </w:trPr>
        <w:tc>
          <w:tcPr>
            <w:tcW w:w="3261" w:type="dxa"/>
          </w:tcPr>
          <w:p w:rsidR="001466AD" w:rsidRPr="005340AA" w:rsidRDefault="001466AD" w:rsidP="009835CD">
            <w:pPr>
              <w:rPr>
                <w:b/>
                <w:bCs/>
              </w:rPr>
            </w:pPr>
            <w:r w:rsidRPr="005340AA">
              <w:rPr>
                <w:b/>
                <w:bCs/>
              </w:rPr>
              <w:t>Definicija pokazatelja uspješnosti na razini aktivnosti/projekta</w:t>
            </w:r>
          </w:p>
        </w:tc>
        <w:tc>
          <w:tcPr>
            <w:tcW w:w="2679" w:type="dxa"/>
          </w:tcPr>
          <w:p w:rsidR="001466AD" w:rsidRPr="005340AA" w:rsidRDefault="001466AD" w:rsidP="009835CD">
            <w:pPr>
              <w:rPr>
                <w:b/>
                <w:bCs/>
              </w:rPr>
            </w:pPr>
            <w:r w:rsidRPr="005340AA">
              <w:rPr>
                <w:b/>
                <w:bCs/>
              </w:rPr>
              <w:t>Polazna vrijednost 2019. godine / jedinica pokazatelja uspješnosti</w:t>
            </w:r>
          </w:p>
        </w:tc>
        <w:tc>
          <w:tcPr>
            <w:tcW w:w="1559"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rPr>
            </w:pPr>
            <w:r w:rsidRPr="005340AA">
              <w:rPr>
                <w:b/>
                <w:bCs/>
              </w:rPr>
              <w:t>2020.</w:t>
            </w:r>
          </w:p>
        </w:tc>
        <w:tc>
          <w:tcPr>
            <w:tcW w:w="1860"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sz w:val="20"/>
                <w:szCs w:val="20"/>
              </w:rPr>
            </w:pPr>
            <w:r w:rsidRPr="005340AA">
              <w:rPr>
                <w:b/>
                <w:bCs/>
              </w:rPr>
              <w:t>2021.</w:t>
            </w:r>
          </w:p>
        </w:tc>
        <w:tc>
          <w:tcPr>
            <w:tcW w:w="1421" w:type="dxa"/>
          </w:tcPr>
          <w:p w:rsidR="001466AD" w:rsidRPr="005340AA" w:rsidRDefault="001466AD" w:rsidP="009835CD">
            <w:pPr>
              <w:rPr>
                <w:b/>
                <w:bCs/>
              </w:rPr>
            </w:pPr>
            <w:r w:rsidRPr="005340AA">
              <w:rPr>
                <w:b/>
                <w:bCs/>
              </w:rPr>
              <w:t xml:space="preserve">Ciljana vrijednost pokazatelja uspješnosti </w:t>
            </w:r>
          </w:p>
          <w:p w:rsidR="001466AD" w:rsidRPr="005340AA" w:rsidRDefault="001466AD" w:rsidP="009835CD">
            <w:pPr>
              <w:rPr>
                <w:b/>
                <w:bCs/>
                <w:sz w:val="20"/>
                <w:szCs w:val="20"/>
              </w:rPr>
            </w:pPr>
            <w:r w:rsidRPr="005340AA">
              <w:rPr>
                <w:b/>
                <w:bCs/>
              </w:rPr>
              <w:t>2022.</w:t>
            </w:r>
          </w:p>
        </w:tc>
      </w:tr>
      <w:tr w:rsidR="001466AD" w:rsidRPr="005340AA" w:rsidTr="00E93E20">
        <w:trPr>
          <w:trHeight w:val="268"/>
        </w:trPr>
        <w:tc>
          <w:tcPr>
            <w:tcW w:w="3261" w:type="dxa"/>
          </w:tcPr>
          <w:p w:rsidR="001466AD" w:rsidRPr="005340AA" w:rsidRDefault="001466AD" w:rsidP="009835CD">
            <w:pPr>
              <w:rPr>
                <w:i/>
                <w:iCs/>
                <w:sz w:val="20"/>
                <w:szCs w:val="20"/>
              </w:rPr>
            </w:pPr>
            <w:r w:rsidRPr="005340AA">
              <w:rPr>
                <w:i/>
                <w:iCs/>
                <w:sz w:val="20"/>
                <w:szCs w:val="20"/>
              </w:rPr>
              <w:t>Omogućavanje kvalitetnog rada zaposlenika  te usluga-uprava u službi građana</w:t>
            </w:r>
          </w:p>
        </w:tc>
        <w:tc>
          <w:tcPr>
            <w:tcW w:w="2679" w:type="dxa"/>
          </w:tcPr>
          <w:p w:rsidR="001466AD" w:rsidRPr="005340AA" w:rsidRDefault="001466AD" w:rsidP="009835CD">
            <w:pPr>
              <w:suppressAutoHyphens/>
              <w:autoSpaceDN w:val="0"/>
              <w:ind w:hanging="17"/>
              <w:textAlignment w:val="baseline"/>
              <w:rPr>
                <w:i/>
                <w:iCs/>
                <w:sz w:val="20"/>
                <w:szCs w:val="20"/>
              </w:rPr>
            </w:pPr>
          </w:p>
          <w:p w:rsidR="001466AD" w:rsidRPr="005340AA" w:rsidRDefault="001466AD" w:rsidP="009835CD">
            <w:pPr>
              <w:suppressAutoHyphens/>
              <w:autoSpaceDN w:val="0"/>
              <w:jc w:val="right"/>
              <w:textAlignment w:val="baseline"/>
              <w:rPr>
                <w:i/>
                <w:iCs/>
                <w:sz w:val="20"/>
                <w:szCs w:val="20"/>
              </w:rPr>
            </w:pPr>
            <w:r w:rsidRPr="005340AA">
              <w:rPr>
                <w:i/>
                <w:iCs/>
                <w:sz w:val="20"/>
                <w:szCs w:val="20"/>
              </w:rPr>
              <w:t>0,00</w:t>
            </w:r>
          </w:p>
        </w:tc>
        <w:tc>
          <w:tcPr>
            <w:tcW w:w="1559" w:type="dxa"/>
          </w:tcPr>
          <w:p w:rsidR="001466AD" w:rsidRPr="005340AA" w:rsidRDefault="001466AD" w:rsidP="009835CD">
            <w:pPr>
              <w:suppressAutoHyphens/>
              <w:autoSpaceDN w:val="0"/>
              <w:textAlignment w:val="baseline"/>
              <w:rPr>
                <w:i/>
                <w:iCs/>
                <w:sz w:val="20"/>
                <w:szCs w:val="20"/>
              </w:rPr>
            </w:pPr>
          </w:p>
          <w:p w:rsidR="001466AD" w:rsidRPr="005340AA" w:rsidRDefault="001466AD" w:rsidP="009835CD">
            <w:pPr>
              <w:suppressAutoHyphens/>
              <w:autoSpaceDN w:val="0"/>
              <w:ind w:left="-17"/>
              <w:textAlignment w:val="baseline"/>
              <w:rPr>
                <w:i/>
                <w:iCs/>
                <w:sz w:val="20"/>
                <w:szCs w:val="20"/>
              </w:rPr>
            </w:pPr>
            <w:r w:rsidRPr="005340AA">
              <w:rPr>
                <w:i/>
                <w:iCs/>
                <w:sz w:val="20"/>
                <w:szCs w:val="20"/>
              </w:rPr>
              <w:t>Kvalitetan rad te nagrada za zavisno od doprinosa kvalitetnom radu</w:t>
            </w:r>
          </w:p>
        </w:tc>
        <w:tc>
          <w:tcPr>
            <w:tcW w:w="1860" w:type="dxa"/>
          </w:tcPr>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left="-17"/>
              <w:textAlignment w:val="baseline"/>
              <w:rPr>
                <w:i/>
                <w:iCs/>
                <w:sz w:val="20"/>
                <w:szCs w:val="20"/>
              </w:rPr>
            </w:pPr>
            <w:r w:rsidRPr="005340AA">
              <w:rPr>
                <w:i/>
                <w:iCs/>
                <w:sz w:val="20"/>
                <w:szCs w:val="20"/>
              </w:rPr>
              <w:t>Kvalitetan rad te nagrada za zavisno od doprinosa kvalitetnom radu</w:t>
            </w:r>
          </w:p>
          <w:p w:rsidR="001466AD" w:rsidRPr="005340AA" w:rsidRDefault="001466AD" w:rsidP="009835CD">
            <w:pPr>
              <w:suppressAutoHyphens/>
              <w:autoSpaceDN w:val="0"/>
              <w:textAlignment w:val="baseline"/>
              <w:rPr>
                <w:i/>
                <w:iCs/>
                <w:sz w:val="20"/>
                <w:szCs w:val="20"/>
              </w:rPr>
            </w:pPr>
          </w:p>
        </w:tc>
        <w:tc>
          <w:tcPr>
            <w:tcW w:w="1421" w:type="dxa"/>
          </w:tcPr>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ind w:left="-17"/>
              <w:textAlignment w:val="baseline"/>
              <w:rPr>
                <w:i/>
                <w:iCs/>
                <w:sz w:val="20"/>
                <w:szCs w:val="20"/>
              </w:rPr>
            </w:pPr>
            <w:r w:rsidRPr="005340AA">
              <w:rPr>
                <w:i/>
                <w:iCs/>
                <w:sz w:val="20"/>
                <w:szCs w:val="20"/>
              </w:rPr>
              <w:t>Kvalitetan rad te nagrada za zavisno od doprinosa kvalitetnom radu</w:t>
            </w:r>
          </w:p>
          <w:p w:rsidR="001466AD" w:rsidRPr="005340AA" w:rsidRDefault="001466AD" w:rsidP="009835CD">
            <w:pPr>
              <w:suppressAutoHyphens/>
              <w:autoSpaceDN w:val="0"/>
              <w:ind w:hanging="17"/>
              <w:jc w:val="center"/>
              <w:textAlignment w:val="baseline"/>
              <w:rPr>
                <w:i/>
                <w:iCs/>
                <w:sz w:val="20"/>
                <w:szCs w:val="20"/>
              </w:rPr>
            </w:pPr>
          </w:p>
          <w:p w:rsidR="001466AD" w:rsidRPr="005340AA" w:rsidRDefault="001466AD" w:rsidP="009835CD">
            <w:pPr>
              <w:suppressAutoHyphens/>
              <w:autoSpaceDN w:val="0"/>
              <w:textAlignment w:val="baseline"/>
              <w:rPr>
                <w:i/>
                <w:iCs/>
                <w:sz w:val="20"/>
                <w:szCs w:val="20"/>
              </w:rPr>
            </w:pPr>
          </w:p>
        </w:tc>
      </w:tr>
      <w:tr w:rsidR="001466AD" w:rsidRPr="005340AA" w:rsidTr="00E93E20">
        <w:trPr>
          <w:trHeight w:val="268"/>
        </w:trPr>
        <w:tc>
          <w:tcPr>
            <w:tcW w:w="3261"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Kapitalni projekt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K100601</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Računala, uredska i ostala oprema</w:t>
            </w:r>
          </w:p>
        </w:tc>
        <w:tc>
          <w:tcPr>
            <w:tcW w:w="267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40.518,99</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1.476,00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421"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73"/>
        </w:trPr>
        <w:tc>
          <w:tcPr>
            <w:tcW w:w="3261"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Cilj provedbe</w:t>
            </w:r>
          </w:p>
        </w:tc>
        <w:tc>
          <w:tcPr>
            <w:tcW w:w="7519" w:type="dxa"/>
            <w:gridSpan w:val="4"/>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sz w:val="24"/>
                <w:szCs w:val="24"/>
              </w:rPr>
              <w:t xml:space="preserve">Trošak najma uređaja za printanje/skeniranje/kopiranje. </w:t>
            </w:r>
          </w:p>
        </w:tc>
      </w:tr>
      <w:tr w:rsidR="001466AD" w:rsidRPr="005340AA" w:rsidTr="00E93E20">
        <w:trPr>
          <w:trHeight w:val="268"/>
        </w:trPr>
        <w:tc>
          <w:tcPr>
            <w:tcW w:w="3261" w:type="dxa"/>
          </w:tcPr>
          <w:p w:rsidR="001466AD" w:rsidRPr="005340AA" w:rsidRDefault="001466AD" w:rsidP="009835CD">
            <w:r w:rsidRPr="005340AA">
              <w:t>Definicija pokazatelja uspješnosti na razini aktivnosti/projekta</w:t>
            </w:r>
          </w:p>
        </w:tc>
        <w:tc>
          <w:tcPr>
            <w:tcW w:w="2679" w:type="dxa"/>
          </w:tcPr>
          <w:p w:rsidR="001466AD" w:rsidRPr="005340AA" w:rsidRDefault="001466AD" w:rsidP="009835CD">
            <w:r w:rsidRPr="005340AA">
              <w:t>Polazna vrijednost 2019. godine / jedinica pokazatelja uspješnosti</w:t>
            </w:r>
          </w:p>
        </w:tc>
        <w:tc>
          <w:tcPr>
            <w:tcW w:w="1559" w:type="dxa"/>
          </w:tcPr>
          <w:p w:rsidR="001466AD" w:rsidRPr="005340AA" w:rsidRDefault="001466AD" w:rsidP="009835CD">
            <w:r w:rsidRPr="005340AA">
              <w:t xml:space="preserve">Ciljana vrijednost pokazatelja uspješnosti </w:t>
            </w:r>
          </w:p>
          <w:p w:rsidR="001466AD" w:rsidRPr="005340AA" w:rsidRDefault="001466AD" w:rsidP="009835CD">
            <w:r w:rsidRPr="005340AA">
              <w:t>2020.</w:t>
            </w:r>
          </w:p>
        </w:tc>
        <w:tc>
          <w:tcPr>
            <w:tcW w:w="1860" w:type="dxa"/>
          </w:tcPr>
          <w:p w:rsidR="001466AD" w:rsidRPr="005340AA" w:rsidRDefault="001466AD" w:rsidP="009835CD">
            <w:r w:rsidRPr="005340AA">
              <w:t xml:space="preserve">Ciljana vrijednost pokazatelja uspješnosti </w:t>
            </w:r>
          </w:p>
          <w:p w:rsidR="001466AD" w:rsidRPr="005340AA" w:rsidRDefault="001466AD" w:rsidP="009835CD">
            <w:pPr>
              <w:rPr>
                <w:sz w:val="20"/>
                <w:szCs w:val="20"/>
              </w:rPr>
            </w:pPr>
            <w:r w:rsidRPr="005340AA">
              <w:t>2021.</w:t>
            </w:r>
          </w:p>
        </w:tc>
        <w:tc>
          <w:tcPr>
            <w:tcW w:w="1421" w:type="dxa"/>
          </w:tcPr>
          <w:p w:rsidR="001466AD" w:rsidRPr="005340AA" w:rsidRDefault="001466AD" w:rsidP="009835CD">
            <w:r w:rsidRPr="005340AA">
              <w:t xml:space="preserve">Ciljana vrijednost pokazatelja uspješnosti </w:t>
            </w:r>
          </w:p>
          <w:p w:rsidR="001466AD" w:rsidRPr="005340AA" w:rsidRDefault="001466AD" w:rsidP="009835CD">
            <w:pPr>
              <w:rPr>
                <w:sz w:val="20"/>
                <w:szCs w:val="20"/>
              </w:rPr>
            </w:pPr>
            <w:r w:rsidRPr="005340AA">
              <w:t>2022.</w:t>
            </w:r>
          </w:p>
        </w:tc>
      </w:tr>
      <w:tr w:rsidR="001466AD" w:rsidRPr="005340AA" w:rsidTr="00E93E20">
        <w:trPr>
          <w:trHeight w:val="268"/>
        </w:trPr>
        <w:tc>
          <w:tcPr>
            <w:tcW w:w="3261" w:type="dxa"/>
            <w:vAlign w:val="center"/>
          </w:tcPr>
          <w:p w:rsidR="001466AD" w:rsidRPr="005340AA" w:rsidRDefault="001466AD" w:rsidP="009835CD">
            <w:pPr>
              <w:rPr>
                <w:i/>
                <w:iCs/>
                <w:sz w:val="20"/>
                <w:szCs w:val="20"/>
              </w:rPr>
            </w:pPr>
            <w:r w:rsidRPr="005340AA">
              <w:rPr>
                <w:i/>
                <w:iCs/>
                <w:sz w:val="20"/>
                <w:szCs w:val="2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679" w:type="dxa"/>
            <w:vAlign w:val="center"/>
          </w:tcPr>
          <w:p w:rsidR="001466AD" w:rsidRPr="005340AA" w:rsidRDefault="001466AD" w:rsidP="009835CD">
            <w:pPr>
              <w:rPr>
                <w:sz w:val="20"/>
                <w:szCs w:val="20"/>
              </w:rPr>
            </w:pPr>
            <w:r w:rsidRPr="005340AA">
              <w:rPr>
                <w:sz w:val="20"/>
                <w:szCs w:val="20"/>
              </w:rPr>
              <w:t>Svaki zaposlenik ima radni prostor opremljen svim sredstvima za rad</w:t>
            </w:r>
          </w:p>
        </w:tc>
        <w:tc>
          <w:tcPr>
            <w:tcW w:w="1559" w:type="dxa"/>
            <w:vAlign w:val="center"/>
          </w:tcPr>
          <w:p w:rsidR="001466AD" w:rsidRPr="005340AA" w:rsidRDefault="001466AD" w:rsidP="009835CD">
            <w:pPr>
              <w:rPr>
                <w:sz w:val="20"/>
                <w:szCs w:val="20"/>
              </w:rPr>
            </w:pPr>
            <w:r w:rsidRPr="005340AA">
              <w:rPr>
                <w:sz w:val="20"/>
                <w:szCs w:val="20"/>
              </w:rPr>
              <w:t>Adekvatan radni prostor, osigurana sredstva za rad, osposobljeni zaposlenici</w:t>
            </w:r>
          </w:p>
        </w:tc>
        <w:tc>
          <w:tcPr>
            <w:tcW w:w="1860" w:type="dxa"/>
            <w:vAlign w:val="center"/>
          </w:tcPr>
          <w:p w:rsidR="001466AD" w:rsidRPr="005340AA" w:rsidRDefault="001466AD" w:rsidP="009835CD">
            <w:pPr>
              <w:jc w:val="center"/>
              <w:rPr>
                <w:sz w:val="20"/>
                <w:szCs w:val="20"/>
              </w:rPr>
            </w:pPr>
            <w:r w:rsidRPr="005340AA">
              <w:rPr>
                <w:sz w:val="20"/>
                <w:szCs w:val="20"/>
              </w:rPr>
              <w:t>Adekvatan radni prostor, osigurana sredstva za rad, osposobljeni zaposlenici</w:t>
            </w:r>
          </w:p>
        </w:tc>
        <w:tc>
          <w:tcPr>
            <w:tcW w:w="1421" w:type="dxa"/>
            <w:vAlign w:val="center"/>
          </w:tcPr>
          <w:p w:rsidR="001466AD" w:rsidRPr="005340AA" w:rsidRDefault="001466AD" w:rsidP="009835CD">
            <w:pPr>
              <w:jc w:val="center"/>
              <w:rPr>
                <w:sz w:val="20"/>
                <w:szCs w:val="20"/>
              </w:rPr>
            </w:pPr>
            <w:r w:rsidRPr="005340AA">
              <w:rPr>
                <w:sz w:val="20"/>
                <w:szCs w:val="20"/>
              </w:rPr>
              <w:t>Adekvatan radni prostor, osigurana sredstva za rad, osposobljeni zaposlenici</w:t>
            </w:r>
          </w:p>
        </w:tc>
      </w:tr>
      <w:tr w:rsidR="001466AD" w:rsidRPr="005340AA" w:rsidTr="00E93E20">
        <w:trPr>
          <w:trHeight w:val="268"/>
        </w:trPr>
        <w:tc>
          <w:tcPr>
            <w:tcW w:w="3261" w:type="dxa"/>
          </w:tcPr>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 xml:space="preserve">Tekući projekt </w:t>
            </w:r>
          </w:p>
          <w:p w:rsidR="001466AD" w:rsidRPr="005340AA" w:rsidRDefault="001466AD" w:rsidP="009835CD">
            <w:pPr>
              <w:rPr>
                <w:rFonts w:ascii="Times New Roman" w:hAnsi="Times New Roman" w:cs="Times New Roman"/>
                <w:b/>
                <w:bCs/>
                <w:sz w:val="24"/>
                <w:szCs w:val="24"/>
              </w:rPr>
            </w:pPr>
            <w:r w:rsidRPr="005340AA">
              <w:rPr>
                <w:rFonts w:ascii="Times New Roman" w:hAnsi="Times New Roman" w:cs="Times New Roman"/>
                <w:b/>
                <w:bCs/>
                <w:sz w:val="24"/>
                <w:szCs w:val="24"/>
              </w:rPr>
              <w:t>T 100601 – Ugovor Platforma- tehnička pomoć</w:t>
            </w:r>
          </w:p>
          <w:p w:rsidR="001466AD" w:rsidRPr="005340AA" w:rsidRDefault="001466AD" w:rsidP="009835CD">
            <w:pPr>
              <w:rPr>
                <w:rFonts w:ascii="Times New Roman" w:hAnsi="Times New Roman" w:cs="Times New Roman"/>
                <w:b/>
                <w:bCs/>
                <w:sz w:val="24"/>
                <w:szCs w:val="24"/>
              </w:rPr>
            </w:pPr>
          </w:p>
        </w:tc>
        <w:tc>
          <w:tcPr>
            <w:tcW w:w="267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100.000,00</w:t>
            </w:r>
          </w:p>
        </w:tc>
        <w:tc>
          <w:tcPr>
            <w:tcW w:w="1559"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50.000,00</w:t>
            </w:r>
          </w:p>
          <w:p w:rsidR="001466AD" w:rsidRPr="005340AA" w:rsidRDefault="001466AD" w:rsidP="009835CD">
            <w:pPr>
              <w:jc w:val="right"/>
              <w:rPr>
                <w:rFonts w:ascii="Times New Roman" w:hAnsi="Times New Roman" w:cs="Times New Roman"/>
                <w:b/>
                <w:bCs/>
                <w:sz w:val="24"/>
                <w:szCs w:val="24"/>
              </w:rPr>
            </w:pPr>
          </w:p>
        </w:tc>
        <w:tc>
          <w:tcPr>
            <w:tcW w:w="1860"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c>
          <w:tcPr>
            <w:tcW w:w="1421" w:type="dxa"/>
          </w:tcPr>
          <w:p w:rsidR="001466AD" w:rsidRPr="005340AA" w:rsidRDefault="001466AD" w:rsidP="009835CD">
            <w:pPr>
              <w:jc w:val="right"/>
              <w:rPr>
                <w:rFonts w:ascii="Times New Roman" w:hAnsi="Times New Roman" w:cs="Times New Roman"/>
                <w:b/>
                <w:bCs/>
                <w:sz w:val="24"/>
                <w:szCs w:val="24"/>
              </w:rPr>
            </w:pPr>
            <w:r w:rsidRPr="005340AA">
              <w:rPr>
                <w:rFonts w:ascii="Times New Roman" w:hAnsi="Times New Roman" w:cs="Times New Roman"/>
                <w:b/>
                <w:bCs/>
                <w:sz w:val="24"/>
                <w:szCs w:val="24"/>
              </w:rPr>
              <w:t>0,00</w:t>
            </w:r>
          </w:p>
        </w:tc>
      </w:tr>
      <w:tr w:rsidR="001466AD" w:rsidRPr="005340AA" w:rsidTr="00E93E20">
        <w:trPr>
          <w:trHeight w:val="273"/>
        </w:trPr>
        <w:tc>
          <w:tcPr>
            <w:tcW w:w="3261" w:type="dxa"/>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Cilj provedbe </w:t>
            </w:r>
          </w:p>
        </w:tc>
        <w:tc>
          <w:tcPr>
            <w:tcW w:w="7519" w:type="dxa"/>
            <w:gridSpan w:val="4"/>
          </w:tcPr>
          <w:p w:rsidR="001466AD" w:rsidRPr="005340AA" w:rsidRDefault="001466AD" w:rsidP="009835CD">
            <w:pPr>
              <w:rPr>
                <w:rFonts w:ascii="Times New Roman" w:hAnsi="Times New Roman" w:cs="Times New Roman"/>
                <w:sz w:val="24"/>
                <w:szCs w:val="24"/>
              </w:rPr>
            </w:pPr>
            <w:r w:rsidRPr="005340AA">
              <w:rPr>
                <w:rFonts w:ascii="Times New Roman" w:hAnsi="Times New Roman" w:cs="Times New Roman"/>
                <w:sz w:val="24"/>
                <w:szCs w:val="24"/>
              </w:rPr>
              <w:t xml:space="preserve">Ojačati kapacitete Grada Knina i partnera što će doprinijeti učinkovitoj provedbi Intervencijskog plana grada Knina, a time i fizičkoj, socijalnoj i gospodarskoj regeneraciji grada (edukacija zaposlenika Grada Knina, gradskih ustanova i poduzeća; savjetodavna pomoć).   </w:t>
            </w:r>
          </w:p>
        </w:tc>
      </w:tr>
    </w:tbl>
    <w:p w:rsidR="001466AD" w:rsidRPr="005340AA" w:rsidRDefault="001466AD" w:rsidP="00D52DB8"/>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p>
    <w:p w:rsidR="001466AD" w:rsidRDefault="001466AD" w:rsidP="006239B8">
      <w:pPr>
        <w:spacing w:after="0"/>
        <w:rPr>
          <w:rFonts w:ascii="Times New Roman" w:hAnsi="Times New Roman" w:cs="Times New Roman"/>
          <w:b/>
          <w:bCs/>
          <w:sz w:val="24"/>
          <w:szCs w:val="24"/>
        </w:rPr>
      </w:pPr>
      <w:r w:rsidRPr="002845DB">
        <w:rPr>
          <w:rFonts w:ascii="Times New Roman" w:hAnsi="Times New Roman" w:cs="Times New Roman"/>
          <w:b/>
          <w:bCs/>
          <w:sz w:val="24"/>
          <w:szCs w:val="24"/>
        </w:rPr>
        <w:t>GLAVA 02002 – JAVNA USTANOVA MATICA</w:t>
      </w:r>
    </w:p>
    <w:p w:rsidR="001466AD" w:rsidRDefault="001466AD" w:rsidP="006239B8">
      <w:pPr>
        <w:spacing w:after="0"/>
        <w:rPr>
          <w:rFonts w:ascii="Times New Roman" w:hAnsi="Times New Roman" w:cs="Times New Roman"/>
          <w:b/>
          <w:bCs/>
          <w:sz w:val="24"/>
          <w:szCs w:val="24"/>
        </w:rPr>
      </w:pPr>
      <w:r>
        <w:rPr>
          <w:rFonts w:ascii="Times New Roman" w:hAnsi="Times New Roman" w:cs="Times New Roman"/>
          <w:b/>
          <w:bCs/>
          <w:sz w:val="24"/>
          <w:szCs w:val="24"/>
        </w:rPr>
        <w:t>Proračunski korisnik: 50643</w:t>
      </w:r>
    </w:p>
    <w:p w:rsidR="001466AD" w:rsidRPr="002845DB" w:rsidRDefault="001466AD" w:rsidP="006239B8">
      <w:pPr>
        <w:spacing w:after="0"/>
        <w:rPr>
          <w:rFonts w:ascii="Times New Roman" w:hAnsi="Times New Roman" w:cs="Times New Roman"/>
          <w:sz w:val="24"/>
          <w:szCs w:val="24"/>
        </w:rPr>
      </w:pPr>
      <w:r w:rsidRPr="002845DB">
        <w:rPr>
          <w:rFonts w:ascii="Times New Roman" w:hAnsi="Times New Roman" w:cs="Times New Roman"/>
          <w:sz w:val="24"/>
          <w:szCs w:val="24"/>
        </w:rPr>
        <w:t xml:space="preserve">Budući da je postupak upisa </w:t>
      </w:r>
      <w:r>
        <w:rPr>
          <w:rFonts w:ascii="Times New Roman" w:hAnsi="Times New Roman" w:cs="Times New Roman"/>
          <w:sz w:val="24"/>
          <w:szCs w:val="24"/>
        </w:rPr>
        <w:t xml:space="preserve">Javne ustanove „Matica“ </w:t>
      </w:r>
      <w:r w:rsidRPr="002845DB">
        <w:rPr>
          <w:rFonts w:ascii="Times New Roman" w:hAnsi="Times New Roman" w:cs="Times New Roman"/>
          <w:sz w:val="24"/>
          <w:szCs w:val="24"/>
        </w:rPr>
        <w:t>u sudski registar u tijeku, a tek po tom se ista može upisati kao proračuns</w:t>
      </w:r>
      <w:r>
        <w:rPr>
          <w:rFonts w:ascii="Times New Roman" w:hAnsi="Times New Roman" w:cs="Times New Roman"/>
          <w:sz w:val="24"/>
          <w:szCs w:val="24"/>
        </w:rPr>
        <w:t>k</w:t>
      </w:r>
      <w:r w:rsidRPr="002845DB">
        <w:rPr>
          <w:rFonts w:ascii="Times New Roman" w:hAnsi="Times New Roman" w:cs="Times New Roman"/>
          <w:sz w:val="24"/>
          <w:szCs w:val="24"/>
        </w:rPr>
        <w:t xml:space="preserve">i korisnik i dobiti svoj RKP </w:t>
      </w:r>
      <w:r>
        <w:rPr>
          <w:rFonts w:ascii="Times New Roman" w:hAnsi="Times New Roman" w:cs="Times New Roman"/>
          <w:sz w:val="24"/>
          <w:szCs w:val="24"/>
        </w:rPr>
        <w:t xml:space="preserve"> te je isti u momentu izrade ovog financijskog plana nepoznat dodjeljuje mu se oznaka 00000. </w:t>
      </w:r>
    </w:p>
    <w:p w:rsidR="001466AD" w:rsidRDefault="001466AD" w:rsidP="006239B8">
      <w:pPr>
        <w:spacing w:after="0"/>
        <w:rPr>
          <w:rFonts w:ascii="Times New Roman" w:hAnsi="Times New Roman" w:cs="Times New Roman"/>
          <w:color w:val="FF0000"/>
          <w:sz w:val="24"/>
          <w:szCs w:val="24"/>
        </w:rPr>
      </w:pPr>
    </w:p>
    <w:p w:rsidR="001466AD" w:rsidRPr="00BD23F1" w:rsidRDefault="001466AD" w:rsidP="006239B8">
      <w:pPr>
        <w:spacing w:after="0"/>
        <w:rPr>
          <w:rFonts w:ascii="Times New Roman" w:hAnsi="Times New Roman" w:cs="Times New Roman"/>
          <w:b/>
          <w:bCs/>
          <w:sz w:val="24"/>
          <w:szCs w:val="24"/>
        </w:rPr>
      </w:pPr>
      <w:r w:rsidRPr="00BD23F1">
        <w:rPr>
          <w:rFonts w:ascii="Times New Roman" w:hAnsi="Times New Roman" w:cs="Times New Roman"/>
          <w:b/>
          <w:bCs/>
          <w:sz w:val="24"/>
          <w:szCs w:val="24"/>
        </w:rPr>
        <w:t xml:space="preserve">PROGRAM:  </w:t>
      </w:r>
      <w:r>
        <w:rPr>
          <w:rFonts w:ascii="Times New Roman" w:hAnsi="Times New Roman" w:cs="Times New Roman"/>
          <w:b/>
          <w:bCs/>
          <w:sz w:val="24"/>
          <w:szCs w:val="24"/>
        </w:rPr>
        <w:t>REDOVNA DJELATNOST JAVNE USTANOVE „MATICA“</w:t>
      </w:r>
    </w:p>
    <w:p w:rsidR="001466AD" w:rsidRDefault="001466AD" w:rsidP="006239B8">
      <w:pPr>
        <w:spacing w:after="0"/>
        <w:jc w:val="both"/>
        <w:rPr>
          <w:rFonts w:ascii="Times New Roman" w:hAnsi="Times New Roman" w:cs="Times New Roman"/>
          <w:sz w:val="24"/>
          <w:szCs w:val="24"/>
        </w:rPr>
      </w:pPr>
      <w:r w:rsidRPr="00BD23F1">
        <w:rPr>
          <w:rFonts w:ascii="Times New Roman" w:hAnsi="Times New Roman" w:cs="Times New Roman"/>
        </w:rPr>
        <w:t>CILJEVI PROGRAMA</w:t>
      </w:r>
      <w:r w:rsidRPr="00A3137A">
        <w:rPr>
          <w:rFonts w:ascii="Times New Roman" w:hAnsi="Times New Roman" w:cs="Times New Roman"/>
        </w:rPr>
        <w:t>:</w:t>
      </w:r>
      <w:r w:rsidRPr="00A3137A">
        <w:rPr>
          <w:rFonts w:ascii="Times New Roman" w:hAnsi="Times New Roman" w:cs="Times New Roman"/>
          <w:sz w:val="24"/>
          <w:szCs w:val="24"/>
        </w:rPr>
        <w:t xml:space="preserve"> </w:t>
      </w:r>
    </w:p>
    <w:p w:rsidR="001466AD" w:rsidRPr="00A3137A" w:rsidRDefault="001466AD" w:rsidP="006239B8">
      <w:pPr>
        <w:spacing w:after="0"/>
        <w:jc w:val="both"/>
        <w:rPr>
          <w:rFonts w:ascii="Times New Roman" w:hAnsi="Times New Roman" w:cs="Times New Roman"/>
          <w:color w:val="FF0000"/>
          <w:sz w:val="24"/>
          <w:szCs w:val="24"/>
        </w:rPr>
      </w:pPr>
    </w:p>
    <w:p w:rsidR="001466AD" w:rsidRDefault="001466AD" w:rsidP="006239B8">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W w:w="10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2710"/>
        <w:gridCol w:w="1559"/>
        <w:gridCol w:w="1860"/>
        <w:gridCol w:w="1531"/>
      </w:tblGrid>
      <w:tr w:rsidR="001466AD" w:rsidRPr="00C46288" w:rsidTr="00E93E20">
        <w:trPr>
          <w:trHeight w:val="768"/>
        </w:trPr>
        <w:tc>
          <w:tcPr>
            <w:tcW w:w="3120" w:type="dxa"/>
          </w:tcPr>
          <w:p w:rsidR="001466AD" w:rsidRPr="00C46288" w:rsidRDefault="001466AD" w:rsidP="00C46288">
            <w:pPr>
              <w:spacing w:after="0" w:line="240" w:lineRule="auto"/>
              <w:rPr>
                <w:rFonts w:ascii="Times New Roman" w:hAnsi="Times New Roman" w:cs="Times New Roman"/>
                <w:b/>
                <w:bCs/>
                <w:sz w:val="24"/>
                <w:szCs w:val="24"/>
              </w:rPr>
            </w:pPr>
          </w:p>
        </w:tc>
        <w:tc>
          <w:tcPr>
            <w:tcW w:w="2710" w:type="dxa"/>
          </w:tcPr>
          <w:p w:rsidR="001466AD" w:rsidRPr="00C46288" w:rsidRDefault="001466AD" w:rsidP="00C46288">
            <w:pPr>
              <w:spacing w:after="0" w:line="240" w:lineRule="auto"/>
              <w:rPr>
                <w:rFonts w:ascii="Times New Roman" w:hAnsi="Times New Roman" w:cs="Times New Roman"/>
                <w:b/>
                <w:bCs/>
                <w:sz w:val="24"/>
                <w:szCs w:val="24"/>
              </w:rPr>
            </w:pP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 za 2020</w:t>
            </w:r>
            <w:r w:rsidRPr="00C46288">
              <w:rPr>
                <w:rFonts w:ascii="Times New Roman" w:hAnsi="Times New Roman" w:cs="Times New Roman"/>
                <w:b/>
                <w:bCs/>
                <w:sz w:val="24"/>
                <w:szCs w:val="24"/>
              </w:rPr>
              <w:t>.</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 xml:space="preserve">Plan za </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2021</w:t>
            </w:r>
            <w:r w:rsidRPr="00C46288">
              <w:rPr>
                <w:rFonts w:ascii="Times New Roman" w:hAnsi="Times New Roman" w:cs="Times New Roman"/>
                <w:b/>
                <w:bCs/>
                <w:sz w:val="24"/>
                <w:szCs w:val="24"/>
              </w:rPr>
              <w:t>.</w:t>
            </w:r>
          </w:p>
        </w:tc>
        <w:tc>
          <w:tcPr>
            <w:tcW w:w="1531"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Plan za</w:t>
            </w:r>
          </w:p>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2022</w:t>
            </w:r>
            <w:r w:rsidRPr="00C46288">
              <w:rPr>
                <w:rFonts w:ascii="Times New Roman" w:hAnsi="Times New Roman" w:cs="Times New Roman"/>
                <w:b/>
                <w:bCs/>
                <w:sz w:val="24"/>
                <w:szCs w:val="24"/>
              </w:rPr>
              <w:t>.</w:t>
            </w:r>
          </w:p>
        </w:tc>
      </w:tr>
      <w:tr w:rsidR="001466AD" w:rsidRPr="00C46288" w:rsidTr="00E93E20">
        <w:trPr>
          <w:trHeight w:val="266"/>
        </w:trPr>
        <w:tc>
          <w:tcPr>
            <w:tcW w:w="312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Aktivnost</w:t>
            </w:r>
          </w:p>
        </w:tc>
        <w:tc>
          <w:tcPr>
            <w:tcW w:w="2710" w:type="dxa"/>
          </w:tcPr>
          <w:p w:rsidR="001466AD" w:rsidRPr="00C46288" w:rsidRDefault="001466AD" w:rsidP="00C46288">
            <w:pPr>
              <w:spacing w:after="0" w:line="240" w:lineRule="auto"/>
              <w:rPr>
                <w:rFonts w:ascii="Times New Roman" w:hAnsi="Times New Roman" w:cs="Times New Roman"/>
                <w:b/>
                <w:bCs/>
                <w:sz w:val="24"/>
                <w:szCs w:val="24"/>
              </w:rPr>
            </w:pPr>
            <w:r w:rsidRPr="00C46288">
              <w:rPr>
                <w:rFonts w:ascii="Times New Roman" w:hAnsi="Times New Roman" w:cs="Times New Roman"/>
                <w:b/>
                <w:bCs/>
                <w:sz w:val="24"/>
                <w:szCs w:val="24"/>
              </w:rPr>
              <w:t>Rashodi z</w:t>
            </w:r>
            <w:r>
              <w:rPr>
                <w:rFonts w:ascii="Times New Roman" w:hAnsi="Times New Roman" w:cs="Times New Roman"/>
                <w:b/>
                <w:bCs/>
                <w:sz w:val="24"/>
                <w:szCs w:val="24"/>
              </w:rPr>
              <w:t>a</w:t>
            </w:r>
            <w:r w:rsidRPr="00C46288">
              <w:rPr>
                <w:rFonts w:ascii="Times New Roman" w:hAnsi="Times New Roman" w:cs="Times New Roman"/>
                <w:b/>
                <w:bCs/>
                <w:sz w:val="24"/>
                <w:szCs w:val="24"/>
              </w:rPr>
              <w:t xml:space="preserve"> zaposlene i materijalni rashodi</w:t>
            </w:r>
          </w:p>
        </w:tc>
        <w:tc>
          <w:tcPr>
            <w:tcW w:w="1559"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1.107.703,00</w:t>
            </w:r>
          </w:p>
        </w:tc>
        <w:tc>
          <w:tcPr>
            <w:tcW w:w="1860"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1.107.703,00</w:t>
            </w:r>
          </w:p>
        </w:tc>
        <w:tc>
          <w:tcPr>
            <w:tcW w:w="1531" w:type="dxa"/>
          </w:tcPr>
          <w:p w:rsidR="001466AD" w:rsidRPr="00C46288" w:rsidRDefault="001466AD" w:rsidP="00C462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1.107.703,00</w:t>
            </w:r>
          </w:p>
        </w:tc>
      </w:tr>
      <w:tr w:rsidR="001466AD" w:rsidRPr="00C46288" w:rsidTr="00E93E20">
        <w:tc>
          <w:tcPr>
            <w:tcW w:w="3120" w:type="dxa"/>
          </w:tcPr>
          <w:p w:rsidR="001466AD" w:rsidRPr="00C46288" w:rsidRDefault="001466AD" w:rsidP="00C46288">
            <w:pPr>
              <w:spacing w:after="0" w:line="240" w:lineRule="auto"/>
              <w:rPr>
                <w:rFonts w:ascii="Times New Roman" w:hAnsi="Times New Roman" w:cs="Times New Roman"/>
                <w:sz w:val="24"/>
                <w:szCs w:val="24"/>
              </w:rPr>
            </w:pPr>
            <w:r w:rsidRPr="00C46288">
              <w:rPr>
                <w:rFonts w:ascii="Times New Roman" w:hAnsi="Times New Roman" w:cs="Times New Roman"/>
                <w:sz w:val="24"/>
                <w:szCs w:val="24"/>
              </w:rPr>
              <w:t>Cilj provedbe</w:t>
            </w:r>
          </w:p>
        </w:tc>
        <w:tc>
          <w:tcPr>
            <w:tcW w:w="7660" w:type="dxa"/>
            <w:gridSpan w:val="4"/>
          </w:tcPr>
          <w:p w:rsidR="001466AD" w:rsidRPr="00C46288" w:rsidRDefault="001466AD" w:rsidP="00C46288">
            <w:pPr>
              <w:spacing w:after="0" w:line="240" w:lineRule="auto"/>
              <w:rPr>
                <w:rFonts w:ascii="Times New Roman" w:hAnsi="Times New Roman" w:cs="Times New Roman"/>
                <w:sz w:val="24"/>
                <w:szCs w:val="24"/>
              </w:rPr>
            </w:pPr>
            <w:r>
              <w:rPr>
                <w:rFonts w:ascii="Times New Roman" w:hAnsi="Times New Roman" w:cs="Times New Roman"/>
                <w:sz w:val="24"/>
                <w:szCs w:val="24"/>
              </w:rPr>
              <w:t>JU LRA Matica će u 2020. godini kao i u naredne dvije provoditi projekte IP- Izgradnja kapaciteta te projekt 3i na koje otpada ukupno 244.356,00 kuna. Razlika od 863.347,00 kuna se odnosi na rashode za zaposlene, materijalne rashode te opremanje ureda potrebnim sredstvima za rad.</w:t>
            </w:r>
          </w:p>
        </w:tc>
      </w:tr>
    </w:tbl>
    <w:p w:rsidR="001466AD" w:rsidRDefault="001466AD" w:rsidP="006239B8">
      <w:pPr>
        <w:spacing w:after="0"/>
        <w:rPr>
          <w:rFonts w:ascii="Times New Roman" w:hAnsi="Times New Roman" w:cs="Times New Roman"/>
          <w:color w:val="FF0000"/>
          <w:sz w:val="24"/>
          <w:szCs w:val="24"/>
        </w:rPr>
      </w:pPr>
    </w:p>
    <w:p w:rsidR="001466AD" w:rsidRDefault="001466AD" w:rsidP="006239B8">
      <w:pPr>
        <w:spacing w:after="0"/>
        <w:rPr>
          <w:rFonts w:ascii="Times New Roman" w:hAnsi="Times New Roman" w:cs="Times New Roman"/>
          <w:color w:val="FF0000"/>
          <w:sz w:val="24"/>
          <w:szCs w:val="24"/>
        </w:rPr>
      </w:pPr>
    </w:p>
    <w:p w:rsidR="001466AD" w:rsidRPr="001D6A76" w:rsidRDefault="001466AD" w:rsidP="00DF56FD">
      <w:pPr>
        <w:spacing w:after="0" w:line="20" w:lineRule="atLeast"/>
        <w:rPr>
          <w:rFonts w:ascii="Times New Roman" w:hAnsi="Times New Roman" w:cs="Times New Roman"/>
          <w:b/>
          <w:bCs/>
          <w:sz w:val="24"/>
          <w:szCs w:val="24"/>
        </w:rPr>
      </w:pPr>
      <w:r w:rsidRPr="001D6A76">
        <w:rPr>
          <w:rFonts w:ascii="Times New Roman" w:hAnsi="Times New Roman" w:cs="Times New Roman"/>
          <w:b/>
          <w:bCs/>
          <w:sz w:val="24"/>
          <w:szCs w:val="24"/>
        </w:rPr>
        <w:t>UPRAVNI ODJEL ZA PROSTORNO UREĐENJE, KOMUNALNE,</w:t>
      </w:r>
    </w:p>
    <w:p w:rsidR="001466AD" w:rsidRDefault="001466AD" w:rsidP="00DF56FD">
      <w:pPr>
        <w:spacing w:after="0" w:line="20" w:lineRule="atLeast"/>
        <w:rPr>
          <w:rFonts w:ascii="Times New Roman" w:hAnsi="Times New Roman" w:cs="Times New Roman"/>
          <w:b/>
          <w:bCs/>
          <w:sz w:val="24"/>
          <w:szCs w:val="24"/>
        </w:rPr>
      </w:pPr>
      <w:r w:rsidRPr="001D6A76">
        <w:rPr>
          <w:rFonts w:ascii="Times New Roman" w:hAnsi="Times New Roman" w:cs="Times New Roman"/>
          <w:b/>
          <w:bCs/>
          <w:sz w:val="24"/>
          <w:szCs w:val="24"/>
        </w:rPr>
        <w:t>IMOVINSKOPRAVNE POSLOVE I ZAŠTITU OKOLIŠA</w:t>
      </w:r>
    </w:p>
    <w:p w:rsidR="001466AD" w:rsidRDefault="001466AD" w:rsidP="00DF56FD">
      <w:pPr>
        <w:spacing w:after="0" w:line="20" w:lineRule="atLeast"/>
        <w:rPr>
          <w:rFonts w:ascii="Times New Roman" w:hAnsi="Times New Roman" w:cs="Times New Roman"/>
          <w:b/>
          <w:bCs/>
          <w:sz w:val="24"/>
          <w:szCs w:val="24"/>
        </w:rPr>
      </w:pPr>
    </w:p>
    <w:p w:rsidR="001466AD" w:rsidRPr="001D6A76" w:rsidRDefault="001466AD" w:rsidP="00DF56FD">
      <w:pPr>
        <w:spacing w:after="0" w:line="20" w:lineRule="atLeast"/>
        <w:rPr>
          <w:rFonts w:ascii="Times New Roman" w:hAnsi="Times New Roman" w:cs="Times New Roman"/>
          <w:b/>
          <w:bCs/>
          <w:sz w:val="24"/>
          <w:szCs w:val="24"/>
        </w:rPr>
      </w:pPr>
      <w:r>
        <w:rPr>
          <w:rFonts w:ascii="Times New Roman" w:hAnsi="Times New Roman" w:cs="Times New Roman"/>
          <w:b/>
          <w:bCs/>
          <w:sz w:val="24"/>
          <w:szCs w:val="24"/>
        </w:rPr>
        <w:t>OBRAZLOŽENJE PRIJEDLOGA PRORAČUNA ZA 2020. GODINU</w:t>
      </w:r>
    </w:p>
    <w:p w:rsidR="001466AD" w:rsidRPr="001D6A76" w:rsidRDefault="001466AD" w:rsidP="00DF56FD">
      <w:pPr>
        <w:spacing w:after="0" w:line="20" w:lineRule="atLeast"/>
        <w:rPr>
          <w:rFonts w:ascii="Times New Roman" w:hAnsi="Times New Roman" w:cs="Times New Roman"/>
          <w:b/>
          <w:bCs/>
          <w:sz w:val="24"/>
          <w:szCs w:val="24"/>
        </w:rPr>
      </w:pPr>
    </w:p>
    <w:p w:rsidR="001466AD" w:rsidRPr="00E93E20" w:rsidRDefault="001466AD" w:rsidP="00DF56FD">
      <w:p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Djelokrug rada odjela:</w:t>
      </w:r>
    </w:p>
    <w:p w:rsidR="001466AD" w:rsidRPr="00E93E20" w:rsidRDefault="001466AD" w:rsidP="00DF56FD">
      <w:pPr>
        <w:pStyle w:val="Default"/>
        <w:spacing w:after="27"/>
        <w:jc w:val="both"/>
        <w:rPr>
          <w:rFonts w:ascii="Times New Roman" w:hAnsi="Times New Roman" w:cs="Times New Roman"/>
        </w:rPr>
      </w:pPr>
      <w:r w:rsidRPr="00E93E20">
        <w:rPr>
          <w:rFonts w:ascii="Times New Roman" w:hAnsi="Times New Roman" w:cs="Times New Roman"/>
        </w:rPr>
        <w:t xml:space="preserve">- uspostavlja i vodi sustav informacija o prostoru te dokumentaciju prostora, </w:t>
      </w:r>
    </w:p>
    <w:p w:rsidR="001466AD" w:rsidRPr="00E93E20" w:rsidRDefault="001466AD" w:rsidP="00DF56FD">
      <w:pPr>
        <w:pStyle w:val="Default"/>
        <w:spacing w:after="27"/>
        <w:jc w:val="both"/>
        <w:rPr>
          <w:rFonts w:ascii="Times New Roman" w:hAnsi="Times New Roman" w:cs="Times New Roman"/>
        </w:rPr>
      </w:pPr>
      <w:r w:rsidRPr="00E93E20">
        <w:rPr>
          <w:rFonts w:ascii="Times New Roman" w:hAnsi="Times New Roman" w:cs="Times New Roman"/>
        </w:rPr>
        <w:t xml:space="preserve">- prati stanje u prostoru Grada i izrađuje izvješće o stanju u prostoru, </w:t>
      </w:r>
    </w:p>
    <w:p w:rsidR="001466AD" w:rsidRPr="00E93E20" w:rsidRDefault="001466AD" w:rsidP="00DF56FD">
      <w:pPr>
        <w:pStyle w:val="Default"/>
        <w:spacing w:after="27"/>
        <w:jc w:val="both"/>
        <w:rPr>
          <w:rFonts w:ascii="Times New Roman" w:hAnsi="Times New Roman" w:cs="Times New Roman"/>
        </w:rPr>
      </w:pPr>
      <w:r w:rsidRPr="00E93E20">
        <w:rPr>
          <w:rFonts w:ascii="Times New Roman" w:hAnsi="Times New Roman" w:cs="Times New Roman"/>
        </w:rPr>
        <w:t xml:space="preserve">- priprema i koordinira izradu i prati provođenje dokumenata prostornog uređenja koje donosi Gradsko vijeće (nositelj izrade dokumenata), </w:t>
      </w:r>
    </w:p>
    <w:p w:rsidR="001466AD" w:rsidRPr="00E93E20" w:rsidRDefault="001466AD" w:rsidP="00DF56FD">
      <w:pPr>
        <w:pStyle w:val="Default"/>
        <w:spacing w:after="27"/>
        <w:jc w:val="both"/>
        <w:rPr>
          <w:rFonts w:ascii="Times New Roman" w:hAnsi="Times New Roman" w:cs="Times New Roman"/>
        </w:rPr>
      </w:pPr>
      <w:r w:rsidRPr="00E93E20">
        <w:rPr>
          <w:rFonts w:ascii="Times New Roman" w:hAnsi="Times New Roman" w:cs="Times New Roman"/>
        </w:rPr>
        <w:t xml:space="preserve">- utvrđuje troškove pripreme zemljišta, </w:t>
      </w:r>
    </w:p>
    <w:p w:rsidR="001466AD" w:rsidRPr="00E93E20" w:rsidRDefault="001466AD" w:rsidP="00DF56FD">
      <w:pPr>
        <w:pStyle w:val="Default"/>
        <w:spacing w:after="27"/>
        <w:jc w:val="both"/>
        <w:rPr>
          <w:rFonts w:ascii="Times New Roman" w:hAnsi="Times New Roman" w:cs="Times New Roman"/>
        </w:rPr>
      </w:pPr>
      <w:r w:rsidRPr="00E93E20">
        <w:rPr>
          <w:rFonts w:ascii="Times New Roman" w:hAnsi="Times New Roman" w:cs="Times New Roman"/>
        </w:rPr>
        <w:t xml:space="preserve">- poslovi u svezi donošenja plana javne gradske površine,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rPr>
        <w:t xml:space="preserve">- priprema i sudjeluje u izradi elaborata i studija, sukladno pozitivnim propisima te provodi konkretne akcije u zaštiti okoliša, cjelovito očuvanje kakvoće okoliša, očuvanje krajobraznih raznolikosti, racionalno korištenje prirodnih dobara i energije na </w:t>
      </w:r>
      <w:r w:rsidRPr="00E93E20">
        <w:rPr>
          <w:rFonts w:ascii="Times New Roman" w:hAnsi="Times New Roman" w:cs="Times New Roman"/>
          <w:color w:val="auto"/>
        </w:rPr>
        <w:t xml:space="preserve">najpovoljniji način za okoliš kao osnovnih uvjeta zdravog života i temelja održivog razvitka,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izrađuje program gradnje i održavanja objekata i uređaja komunalne infrastrukture i izvješća o njihovom izvršenju,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gradnja, rekonstrukcija i održavanje objekata i uređaja komunalne infrastrukture, groblja, deponija i opreme komunalnog poduzeća koja se financiraju iz izvora izvan cijene komunalne usluge,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svezi s javnom rasvjetom i opskrbom električnom energijom,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održavanje zelenih površina i opreme na zelenim površinama,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koordinacija s komunalnim poduzećem i poduzećem za čistoću,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evidencija neizgrađenog građevinskog zemljišta i nekorištenih poduzetničkih nekretnina</w:t>
      </w:r>
      <w:r w:rsidRPr="00E93E20">
        <w:rPr>
          <w:rFonts w:ascii="Times New Roman" w:hAnsi="Times New Roman" w:cs="Times New Roman"/>
          <w:b/>
          <w:bCs/>
          <w:color w:val="auto"/>
        </w:rPr>
        <w:t xml:space="preserve">, </w:t>
      </w:r>
      <w:r w:rsidRPr="00E93E20">
        <w:rPr>
          <w:rFonts w:ascii="Times New Roman" w:hAnsi="Times New Roman" w:cs="Times New Roman"/>
          <w:color w:val="auto"/>
        </w:rPr>
        <w:t xml:space="preserve">izrađuje program uređenja i upravljanja građevinskim zemljištem i provodi isti,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vezi ugovaranja i održavanja stambenih i poslovnih zgrada u vlasništvu Grada s upraviteljem i plaćanja pričuve,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priprema građevinskog zemljišta za izgradnju objekata i uređenje javnih površina,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vodnog gospodarstva (javna vodoopskrba, javna odvodnja i pročišćavanje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otpadnih voda, evidencija i briga o komunalnim vodnim građevinama, suradnja s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isporučiteljom vodnih usluga i dr.) u skladu sa Zakonom o vodama i drugim propisima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 aktima Grada,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svezi javnog gradskog i prigradskog prijevoza,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izrada nacrta i prijedloga akata iz djelokruga odjela, za Gradsko vijeće i Gradonačelnika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 provođenje istih, sukladno zakonu, te sastavljanje ugovora za odgovarajuće poslove iz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svoje nadležnosti,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komunalno redarstvo u skladu sa ZKG i drugih zakonima i propisima i provedba odluke o komunalnom redu,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evidencija komunalne naknade, naknadu za priključenje na komunalne vodne građevine i komunalnog doprinosa, cijene komunalnih usluga te njihov obračun i naplata,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predlaže Gradskom vijeću i Gradonačelniku akte o uređenju prometa na području Grada, u skladu sa zakonom i prati provedbu propisa,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poslovi nadzora i premještanja nepropisno zaustavljenih i parkiranih vozila, poslovi upravljanja prometom i nadzora prometa u zonama smirenog prometa,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predlaže organiziranje školskih prometnih jedinica i prometne jedinice mladeži,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osniva i vodi katastar vodova, </w:t>
      </w:r>
    </w:p>
    <w:p w:rsidR="001466AD" w:rsidRPr="00E93E20" w:rsidRDefault="001466AD" w:rsidP="00DF56FD">
      <w:pPr>
        <w:pStyle w:val="Default"/>
        <w:spacing w:after="27"/>
        <w:jc w:val="both"/>
        <w:rPr>
          <w:rFonts w:ascii="Times New Roman" w:hAnsi="Times New Roman" w:cs="Times New Roman"/>
          <w:color w:val="auto"/>
        </w:rPr>
      </w:pPr>
      <w:r w:rsidRPr="00E93E20">
        <w:rPr>
          <w:rFonts w:ascii="Times New Roman" w:hAnsi="Times New Roman" w:cs="Times New Roman"/>
          <w:color w:val="auto"/>
        </w:rPr>
        <w:t xml:space="preserve">- osniva i vodi izvornu evidenciju naselja, ulica i kućnih brojeva te poslovi u vezi obnove,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rekonstrukcije i provjere uporabljivosti poslovnih prostora i drugih prostora u vlasništvu Grada te poslovi održavanja gradske imovine, </w:t>
      </w:r>
    </w:p>
    <w:p w:rsidR="001466AD" w:rsidRPr="00E93E20" w:rsidRDefault="001466AD" w:rsidP="00DF56FD">
      <w:pPr>
        <w:pStyle w:val="Default"/>
        <w:jc w:val="both"/>
        <w:rPr>
          <w:rFonts w:ascii="Times New Roman" w:hAnsi="Times New Roman" w:cs="Times New Roman"/>
          <w:color w:val="auto"/>
        </w:rPr>
      </w:pP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izrada rješenja za komunalnu naknadu, naknadu za priključenje na komunalne vodne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građevine i komunalni doprinos i druga rješenja iz komunalnog i vodnog gospodarstva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u skladu sa zakonom i aktima Grada,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dezinsekcije, deratizacije, postupanja s psima i mačkama lutalicama, držanju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životinja,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provedbe zakonskih i drugih propisa zaštite na radu, izrada i predlaganje akata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 provedbe mjera i aktivnosti iz navedene oblasti,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vezi programa, radova i koordinacije s mjesnim odborima iz oblasti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komunalnih, prostornih i drugih poslova iz nadležnosti odjela, od značaja za mjesne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odbore,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svezi koordinacije i izrade i provođenja dokumenata zaštite od požara, civilne zaštite,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jedinica lokalne samouprave iz Zakona o prostornom uređenju, Zakona o gradnji, Zakona o građevinskoj inspekciji, Zakona o komunalnom gospodarstvu, Zakona o zaštiti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od buke, Zakona o vodnom gospodarstvu, Zakona o održivom gospodarenju otpadom,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Zakona o poljoprivrednom zemljištu i drugih posebnih zakona i propisa,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priprema i provodi odluke Gradskog vijeća i gradonačelnika u svezi gospodarenja gradskom imovinom (nekretninama), pravnog prometa vezano za raspolaganje, stjecanje, uporabu i korištenje te zasnivanje stvarnih prava na nekretninama,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pravni i stručni poslovi u svezi sređivanja zemljišno-knjižnog stanja gradske imovine,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provodi postupak izvlaštenja, postupke u vezi nacionalizacije i eksproprijacije imovine te druge upravne postupke u ime Grada pred nadležnim tijelima državne uprave i drugim tijelima u djelokrugu Grada,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pokreće i vodi postupak pred nadležnim tijelom RH za prijenos nekretnina u vlasništvu RH na Grad,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zastupanja Grada u sudskim, ovršnim, upravnim i dr. postupcima i upravnim sporovima te suradnja s odvjetničkim uredima koji zastupaju Grad,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u suradnji s upravnim odjelom nadležnim za naplatu potraživanja poduzima pravne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radnje, pokreće i vodi postupke za prisilnu naplatu potraživanja, u okviru nadležnosti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Grada (sudski, ovršni i drugi postupci),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pravni i stručni poslovi u postupku izlaganja-preoblikovanja zemljišnih knjiga 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skladu s posebnim propisima i ovlastima,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 zaduženju i ovlasti, izrada preporuka gradonačelnika za stambeno zbrinjavanje kadrova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značajnih za Grad u skladu sa Zakonom o stambenom zbrinjavanju na potpomognutim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područjima i dr. odgovarajućim zakonima,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popisa stanova i evidencija prihoda Grada s osnova najamnine i prodaje stanova, te poduzimanja zakonskih mjera za naplatu najamnine i sredstava od prodaje stanova,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priprema i provodi Odluku o zakupu i kupoprodaji poslovnih prostora te druge akte u vezi poslovnih prostora, upravljanje poslovnim prostorom u vlasništvu i izvan knjižnom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vlasništvu Grada u skladu sa zakonom, propisima i aktima Grada, predlaganje određivanja namjene, izrada ugovora o zakupu i otkaza ugovora, nadzor korištenja poslovnog prostora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sukladno ugovornim i drugim obvezama zakupaca i poduzimanje odgovarajućih mjera,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vodi evidenciju poslovnih prostora i zakupaca sa svim bitnim podacima iz ugovora,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evidencija i priprema akata za davanje u zakup javne gradske površine i neobrađenog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obradivog poljoprivrednog zemljišta, u skladu sa zakonom,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upravljanje javnim površinama sukladno Odluci Gradskog vijeća i Planu gradonačelnika,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izrada ugovora, otkaza, nadzor korištenja, poduzimanje odgovarajućih mjera za naplatu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naknada i zakupnina,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vezi dozvola za autotaksi prijevoz putnika te vođenje evidencije u bazi izdanih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licencija i dozvola za autotaksi prijevoz, poslovi u vezi i javnog linijskog i komunalnog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prijevoza putnika, izrada općih akata, sukladno Zakonu o prijevozu u cestovnom prometu,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vezi dodjele koncesija koje posebnim propisom nisu povjerene drugim upravnim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tijelima,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uspostavlja i vodi evidenciju javnih gradskih površina, korisnika, o svim bitnim podacima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iz ugovora, te dostavlja ažurirane relevantne podatke nadležnom odjelu za financije radi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praćenja naplate prihoda s osnova korištenja javnih površina,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svezi zaštite potrošača i osnivanja savjetodavnog tijela, sukladno Zakonu.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koordiniranje i praćenje poslova javnih radova,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poslovi u vezi s ustupanjem na upravljanje javne turističke infrastrukture Turističkoj zajednici Grada, u skladu s posebnim propisima, </w:t>
      </w:r>
    </w:p>
    <w:p w:rsidR="001466AD" w:rsidRPr="00E93E20" w:rsidRDefault="001466AD" w:rsidP="00DF56FD">
      <w:pPr>
        <w:pStyle w:val="Default"/>
        <w:jc w:val="both"/>
        <w:rPr>
          <w:rFonts w:ascii="Times New Roman" w:hAnsi="Times New Roman" w:cs="Times New Roman"/>
          <w:color w:val="auto"/>
        </w:rPr>
      </w:pPr>
      <w:r w:rsidRPr="00E93E20">
        <w:rPr>
          <w:rFonts w:ascii="Times New Roman" w:hAnsi="Times New Roman" w:cs="Times New Roman"/>
          <w:color w:val="auto"/>
        </w:rPr>
        <w:t xml:space="preserve">- drugi poslovi iz samoupravnog djelokruga Grada, sukladno zakonu, dugim propisima i aktima </w:t>
      </w:r>
    </w:p>
    <w:p w:rsidR="001466AD" w:rsidRPr="00E93E20" w:rsidRDefault="001466AD" w:rsidP="00DF56FD">
      <w:pPr>
        <w:jc w:val="both"/>
        <w:rPr>
          <w:rFonts w:ascii="Times New Roman" w:hAnsi="Times New Roman" w:cs="Times New Roman"/>
          <w:sz w:val="24"/>
          <w:szCs w:val="24"/>
        </w:rPr>
      </w:pPr>
      <w:r w:rsidRPr="00E93E20">
        <w:rPr>
          <w:rFonts w:ascii="Times New Roman" w:hAnsi="Times New Roman" w:cs="Times New Roman"/>
          <w:sz w:val="24"/>
          <w:szCs w:val="24"/>
        </w:rPr>
        <w:t>Grada.</w:t>
      </w:r>
    </w:p>
    <w:p w:rsidR="001466AD" w:rsidRPr="00E93E20" w:rsidRDefault="001466AD" w:rsidP="00DF56FD">
      <w:pPr>
        <w:spacing w:after="0" w:line="20" w:lineRule="atLeast"/>
        <w:jc w:val="both"/>
        <w:rPr>
          <w:rFonts w:ascii="Times New Roman" w:hAnsi="Times New Roman" w:cs="Times New Roman"/>
          <w:sz w:val="24"/>
          <w:szCs w:val="24"/>
        </w:rPr>
      </w:pPr>
    </w:p>
    <w:p w:rsidR="001466AD" w:rsidRPr="00E93E20" w:rsidRDefault="001466AD" w:rsidP="00DF56FD">
      <w:pPr>
        <w:pStyle w:val="Bezproreda"/>
        <w:spacing w:line="20" w:lineRule="atLeast"/>
        <w:jc w:val="both"/>
        <w:rPr>
          <w:rFonts w:ascii="Times New Roman" w:hAnsi="Times New Roman" w:cs="Times New Roman"/>
          <w:sz w:val="24"/>
          <w:szCs w:val="24"/>
        </w:rPr>
      </w:pPr>
      <w:r w:rsidRPr="00E93E20">
        <w:rPr>
          <w:rFonts w:ascii="Times New Roman" w:hAnsi="Times New Roman" w:cs="Times New Roman"/>
          <w:sz w:val="24"/>
          <w:szCs w:val="24"/>
        </w:rPr>
        <w:t>U odjelu je sistematizirano 13 radnih mjesta na kojima je predviđeno 14 izvršitelja. Zaključno sa 15.10.2019. godine popunjeno je 8 radnih mjesta – 8 izvršitelja.</w:t>
      </w:r>
    </w:p>
    <w:p w:rsidR="001466AD" w:rsidRPr="00E93E20" w:rsidRDefault="001466AD" w:rsidP="00DF56FD">
      <w:pPr>
        <w:pStyle w:val="Bezproreda"/>
        <w:spacing w:line="20" w:lineRule="atLeast"/>
        <w:rPr>
          <w:rFonts w:ascii="Times New Roman" w:hAnsi="Times New Roman" w:cs="Times New Roman"/>
          <w:sz w:val="24"/>
          <w:szCs w:val="24"/>
        </w:rPr>
      </w:pPr>
    </w:p>
    <w:p w:rsidR="001466AD" w:rsidRPr="00E93E20" w:rsidRDefault="001466AD" w:rsidP="00DF56FD">
      <w:pPr>
        <w:spacing w:after="0" w:line="20" w:lineRule="atLeast"/>
        <w:jc w:val="both"/>
        <w:rPr>
          <w:rFonts w:ascii="Times New Roman" w:hAnsi="Times New Roman" w:cs="Times New Roman"/>
          <w:sz w:val="24"/>
          <w:szCs w:val="24"/>
        </w:rPr>
      </w:pPr>
      <w:r w:rsidRPr="00E93E20">
        <w:rPr>
          <w:rFonts w:ascii="Times New Roman" w:hAnsi="Times New Roman" w:cs="Times New Roman"/>
          <w:sz w:val="24"/>
          <w:szCs w:val="24"/>
        </w:rPr>
        <w:t xml:space="preserve">Unutar odjela organizirana su 3 odsjeka: Odsjek za imovinskopravne poslove i komunalno gospodarstvo, Odsjek za prostorno uređenje, gradnju i zaštitu okoliša i Odsjek za komunalno, prometno i poljoprivredno redarstvo, civilnu zaštitu i zaštitu na radu. </w:t>
      </w:r>
    </w:p>
    <w:p w:rsidR="001466AD" w:rsidRPr="00E93E20" w:rsidRDefault="001466AD" w:rsidP="00DF56FD">
      <w:pPr>
        <w:spacing w:after="0" w:line="20" w:lineRule="atLeast"/>
        <w:rPr>
          <w:rFonts w:ascii="Times New Roman" w:hAnsi="Times New Roman" w:cs="Times New Roman"/>
          <w:sz w:val="24"/>
          <w:szCs w:val="24"/>
        </w:rPr>
      </w:pPr>
    </w:p>
    <w:p w:rsidR="001466AD" w:rsidRPr="00E93E20" w:rsidRDefault="001466AD" w:rsidP="00DF56FD">
      <w:pPr>
        <w:spacing w:after="0" w:line="20" w:lineRule="atLeast"/>
        <w:rPr>
          <w:rFonts w:ascii="Times New Roman" w:hAnsi="Times New Roman" w:cs="Times New Roman"/>
          <w:sz w:val="24"/>
          <w:szCs w:val="24"/>
        </w:rPr>
      </w:pPr>
    </w:p>
    <w:p w:rsidR="001466AD" w:rsidRPr="00E93E20" w:rsidRDefault="001466AD" w:rsidP="00DF56FD">
      <w:pPr>
        <w:spacing w:after="0" w:line="20" w:lineRule="atLeast"/>
        <w:jc w:val="both"/>
        <w:rPr>
          <w:rFonts w:ascii="Times New Roman" w:hAnsi="Times New Roman" w:cs="Times New Roman"/>
          <w:sz w:val="24"/>
          <w:szCs w:val="24"/>
        </w:rPr>
      </w:pPr>
      <w:r w:rsidRPr="00E93E20">
        <w:rPr>
          <w:rFonts w:ascii="Times New Roman" w:hAnsi="Times New Roman" w:cs="Times New Roman"/>
          <w:sz w:val="24"/>
          <w:szCs w:val="24"/>
        </w:rPr>
        <w:t xml:space="preserve">Upravni odjel za prostorno uređenje, komunalne, imovinskopravne poslove i zaštitu okoliša poslove iz svog djelokruga rada obavlja kroz osam programa: </w:t>
      </w:r>
    </w:p>
    <w:p w:rsidR="001466AD" w:rsidRPr="00E93E20" w:rsidRDefault="001466AD" w:rsidP="00DF56FD">
      <w:pPr>
        <w:spacing w:after="0" w:line="20" w:lineRule="atLeast"/>
        <w:jc w:val="both"/>
        <w:rPr>
          <w:rFonts w:ascii="Times New Roman" w:hAnsi="Times New Roman" w:cs="Times New Roman"/>
          <w:sz w:val="24"/>
          <w:szCs w:val="24"/>
        </w:rPr>
      </w:pP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REDOVNA DJELATNOST UPRAVNOG ODJELA</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KOMUNALNA POTROŠNJA</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GRAĐENJA KOMUNALNE INFRSTRUKTURE</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ODRŽAVANJA KOMUNALNE  INFRASTRUKTURE</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KOMUNALNIH USLUGA I ODRŽAVANJA OBJEKATA</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IZRADE PROJEKTNE DOKUMENTACIJE</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IZGRADNJE I UREĐENJA OBJEKATA JAVNO-DRUŠTVENE NAMJENE</w:t>
      </w:r>
    </w:p>
    <w:p w:rsidR="001466AD" w:rsidRPr="00E93E20" w:rsidRDefault="001466AD" w:rsidP="00DF56FD">
      <w:pPr>
        <w:pStyle w:val="Odlomakpopisa"/>
        <w:numPr>
          <w:ilvl w:val="0"/>
          <w:numId w:val="10"/>
        </w:numPr>
        <w:spacing w:after="0" w:line="20" w:lineRule="atLeast"/>
        <w:rPr>
          <w:rFonts w:ascii="Times New Roman" w:hAnsi="Times New Roman" w:cs="Times New Roman"/>
          <w:sz w:val="24"/>
          <w:szCs w:val="24"/>
        </w:rPr>
      </w:pPr>
      <w:r w:rsidRPr="00E93E20">
        <w:rPr>
          <w:rFonts w:ascii="Times New Roman" w:hAnsi="Times New Roman" w:cs="Times New Roman"/>
          <w:sz w:val="24"/>
          <w:szCs w:val="24"/>
        </w:rPr>
        <w:t>PROGRAM JAVNI RADOVI</w:t>
      </w:r>
    </w:p>
    <w:p w:rsidR="001466AD" w:rsidRPr="00E93E20" w:rsidRDefault="001466AD" w:rsidP="00DF56FD">
      <w:pPr>
        <w:spacing w:after="0" w:line="20" w:lineRule="atLeast"/>
        <w:rPr>
          <w:rFonts w:ascii="Times New Roman" w:hAnsi="Times New Roman" w:cs="Times New Roman"/>
          <w:sz w:val="28"/>
          <w:szCs w:val="28"/>
          <w:u w:val="single"/>
        </w:rPr>
      </w:pPr>
    </w:p>
    <w:p w:rsidR="001466AD" w:rsidRDefault="001466AD" w:rsidP="00DF56FD">
      <w:pPr>
        <w:spacing w:after="0" w:line="20" w:lineRule="atLeast"/>
        <w:rPr>
          <w:rFonts w:ascii="Times New Roman" w:hAnsi="Times New Roman" w:cs="Times New Roman"/>
          <w:sz w:val="28"/>
          <w:szCs w:val="28"/>
          <w:u w:val="single"/>
        </w:rPr>
      </w:pPr>
      <w:r>
        <w:rPr>
          <w:rFonts w:ascii="Times New Roman" w:hAnsi="Times New Roman" w:cs="Times New Roman"/>
          <w:sz w:val="28"/>
          <w:szCs w:val="28"/>
          <w:u w:val="single"/>
        </w:rPr>
        <w:t>OBRAZLOŽENJE PO PROGRAMIMA</w:t>
      </w:r>
    </w:p>
    <w:p w:rsidR="001466AD" w:rsidRDefault="001466AD" w:rsidP="00DF56FD">
      <w:pPr>
        <w:spacing w:after="0" w:line="20" w:lineRule="atLeast"/>
        <w:rPr>
          <w:rFonts w:ascii="Times New Roman" w:hAnsi="Times New Roman" w:cs="Times New Roman"/>
          <w:sz w:val="24"/>
          <w:szCs w:val="24"/>
        </w:rPr>
      </w:pPr>
    </w:p>
    <w:p w:rsidR="001466AD" w:rsidRDefault="001466AD" w:rsidP="00DF56FD">
      <w:pPr>
        <w:pStyle w:val="Odlomakpopisa"/>
        <w:numPr>
          <w:ilvl w:val="0"/>
          <w:numId w:val="11"/>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PROGRAM</w:t>
      </w:r>
      <w:r>
        <w:rPr>
          <w:rFonts w:ascii="Times New Roman" w:hAnsi="Times New Roman" w:cs="Times New Roman"/>
          <w:sz w:val="24"/>
          <w:szCs w:val="24"/>
        </w:rPr>
        <w:t xml:space="preserve">: </w:t>
      </w:r>
      <w:r w:rsidRPr="0009158D">
        <w:rPr>
          <w:rFonts w:ascii="Times New Roman" w:hAnsi="Times New Roman" w:cs="Times New Roman"/>
          <w:sz w:val="24"/>
          <w:szCs w:val="24"/>
        </w:rPr>
        <w:t>REDOVNA DJELATNOST</w:t>
      </w:r>
      <w:r>
        <w:rPr>
          <w:rFonts w:ascii="Times New Roman" w:hAnsi="Times New Roman" w:cs="Times New Roman"/>
          <w:sz w:val="24"/>
          <w:szCs w:val="24"/>
        </w:rPr>
        <w:t xml:space="preserve"> UPRAVNOG ODJELA</w:t>
      </w:r>
    </w:p>
    <w:p w:rsidR="001466AD" w:rsidRDefault="001466AD" w:rsidP="00DF56FD">
      <w:pPr>
        <w:spacing w:after="0" w:line="20" w:lineRule="atLeast"/>
        <w:jc w:val="both"/>
        <w:rPr>
          <w:rFonts w:ascii="Times New Roman" w:hAnsi="Times New Roman" w:cs="Times New Roman"/>
          <w:sz w:val="20"/>
          <w:szCs w:val="20"/>
        </w:rPr>
      </w:pPr>
      <w:r w:rsidRPr="00820278">
        <w:rPr>
          <w:rFonts w:ascii="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hAnsi="Times New Roman" w:cs="Times New Roman"/>
          <w:sz w:val="24"/>
          <w:szCs w:val="24"/>
          <w:lang w:eastAsia="hr-HR"/>
        </w:rPr>
        <w:t>lokalnoj i područnoj (regionalnoj) samoupravi,</w:t>
      </w:r>
      <w:r>
        <w:rPr>
          <w:rFonts w:ascii="Times New Roman" w:hAnsi="Times New Roman" w:cs="Times New Roman"/>
          <w:sz w:val="24"/>
          <w:szCs w:val="24"/>
          <w:lang w:eastAsia="hr-HR"/>
        </w:rPr>
        <w:t xml:space="preserve"> </w:t>
      </w:r>
      <w:r w:rsidRPr="00820278">
        <w:rPr>
          <w:rFonts w:ascii="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hAnsi="Times New Roman" w:cs="Times New Roman"/>
          <w:sz w:val="24"/>
          <w:szCs w:val="24"/>
          <w:lang w:eastAsia="hr-HR"/>
        </w:rPr>
        <w:t xml:space="preserve">Zakon o sustavu civilne zaštite, Zakon o Hrvatskoj </w:t>
      </w:r>
      <w:r w:rsidRPr="00CF6F67">
        <w:rPr>
          <w:rFonts w:ascii="Times New Roman" w:hAnsi="Times New Roman" w:cs="Times New Roman"/>
          <w:sz w:val="24"/>
          <w:szCs w:val="24"/>
          <w:lang w:eastAsia="hr-HR"/>
        </w:rPr>
        <w:t>gorskoj službi spašavanja, Zakon o</w:t>
      </w:r>
      <w:r w:rsidRPr="00820278">
        <w:rPr>
          <w:rFonts w:ascii="Times New Roman" w:hAnsi="Times New Roman" w:cs="Times New Roman"/>
          <w:sz w:val="24"/>
          <w:szCs w:val="24"/>
          <w:lang w:eastAsia="hr-HR"/>
        </w:rPr>
        <w:t xml:space="preserve"> </w:t>
      </w:r>
      <w:r w:rsidRPr="00CF6F67">
        <w:rPr>
          <w:rFonts w:ascii="Times New Roman" w:hAnsi="Times New Roman" w:cs="Times New Roman"/>
          <w:sz w:val="24"/>
          <w:szCs w:val="24"/>
          <w:lang w:eastAsia="hr-HR"/>
        </w:rPr>
        <w:t>vatrogastvu, Zakon o zaštiti od požara</w:t>
      </w:r>
      <w:r>
        <w:rPr>
          <w:rFonts w:ascii="Times New Roman" w:hAnsi="Times New Roman" w:cs="Times New Roman"/>
          <w:sz w:val="24"/>
          <w:szCs w:val="24"/>
          <w:lang w:eastAsia="hr-HR"/>
        </w:rPr>
        <w:t>.</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276ACE">
        <w:trPr>
          <w:trHeight w:val="813"/>
        </w:trPr>
        <w:tc>
          <w:tcPr>
            <w:tcW w:w="2802" w:type="dxa"/>
            <w:vAlign w:val="center"/>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w:t>
            </w:r>
          </w:p>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Redovna djelatnost</w:t>
            </w:r>
          </w:p>
        </w:tc>
        <w:tc>
          <w:tcPr>
            <w:tcW w:w="2835" w:type="dxa"/>
            <w:vAlign w:val="center"/>
          </w:tcPr>
          <w:p w:rsidR="001466AD" w:rsidRPr="00972D3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Geodetsko-katastarske usluge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80.000,00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9</w:t>
            </w:r>
            <w:r w:rsidRPr="00972D37">
              <w:rPr>
                <w:rFonts w:ascii="Times New Roman" w:hAnsi="Times New Roman" w:cs="Times New Roman"/>
                <w:sz w:val="24"/>
                <w:szCs w:val="24"/>
              </w:rPr>
              <w:t>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Sudski troškovi i sudske ovrhe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2</w:t>
            </w:r>
            <w:r>
              <w:rPr>
                <w:rFonts w:ascii="Times New Roman" w:hAnsi="Times New Roman" w:cs="Times New Roman"/>
                <w:sz w:val="24"/>
                <w:szCs w:val="24"/>
              </w:rPr>
              <w:t>5</w:t>
            </w:r>
            <w:r w:rsidRPr="00972D37">
              <w:rPr>
                <w:rFonts w:ascii="Times New Roman" w:hAnsi="Times New Roman" w:cs="Times New Roman"/>
                <w:sz w:val="24"/>
                <w:szCs w:val="24"/>
              </w:rPr>
              <w:t>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2</w:t>
            </w:r>
            <w:r>
              <w:rPr>
                <w:rFonts w:ascii="Times New Roman" w:hAnsi="Times New Roman" w:cs="Times New Roman"/>
                <w:sz w:val="24"/>
                <w:szCs w:val="24"/>
              </w:rPr>
              <w:t>5</w:t>
            </w:r>
            <w:r w:rsidRPr="00972D37">
              <w:rPr>
                <w:rFonts w:ascii="Times New Roman" w:hAnsi="Times New Roman" w:cs="Times New Roman"/>
                <w:sz w:val="24"/>
                <w:szCs w:val="24"/>
              </w:rPr>
              <w:t>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2</w:t>
            </w:r>
            <w:r>
              <w:rPr>
                <w:rFonts w:ascii="Times New Roman" w:hAnsi="Times New Roman" w:cs="Times New Roman"/>
                <w:sz w:val="24"/>
                <w:szCs w:val="24"/>
              </w:rPr>
              <w:t>5</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Izobrazno-informativne aktivnosti o održivom gospodarenju otpadom</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27</w:t>
            </w:r>
            <w:r w:rsidRPr="00972D37">
              <w:rPr>
                <w:rFonts w:ascii="Times New Roman" w:hAnsi="Times New Roman" w:cs="Times New Roman"/>
                <w:sz w:val="24"/>
                <w:szCs w:val="24"/>
              </w:rPr>
              <w:t>.</w:t>
            </w:r>
            <w:r>
              <w:rPr>
                <w:rFonts w:ascii="Times New Roman" w:hAnsi="Times New Roman" w:cs="Times New Roman"/>
                <w:sz w:val="24"/>
                <w:szCs w:val="24"/>
              </w:rPr>
              <w:t>5</w:t>
            </w:r>
            <w:r w:rsidRPr="00972D37">
              <w:rPr>
                <w:rFonts w:ascii="Times New Roman" w:hAnsi="Times New Roman" w:cs="Times New Roman"/>
                <w:sz w:val="24"/>
                <w:szCs w:val="24"/>
              </w:rPr>
              <w:t>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 xml:space="preserve">Naknade štete </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w:t>
            </w:r>
            <w:r w:rsidRPr="00972D37">
              <w:rPr>
                <w:rFonts w:ascii="Times New Roman" w:hAnsi="Times New Roman" w:cs="Times New Roman"/>
                <w:sz w:val="24"/>
                <w:szCs w:val="24"/>
              </w:rPr>
              <w:t>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w:t>
            </w:r>
            <w:r w:rsidRPr="00972D37">
              <w:rPr>
                <w:rFonts w:ascii="Times New Roman" w:hAnsi="Times New Roman" w:cs="Times New Roman"/>
                <w:sz w:val="24"/>
                <w:szCs w:val="24"/>
              </w:rPr>
              <w:t>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Usluge odvjetnika i pravnog zastupanja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150.000,00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200</w:t>
            </w:r>
            <w:r w:rsidRPr="00972D37">
              <w:rPr>
                <w:rFonts w:ascii="Times New Roman" w:hAnsi="Times New Roman" w:cs="Times New Roman"/>
                <w:sz w:val="24"/>
                <w:szCs w:val="24"/>
              </w:rPr>
              <w:t>.000,00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200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Zakupnine i najamnine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140.000,00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140.000,00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140.000,00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Civilna zaštita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735</w:t>
            </w:r>
            <w:r w:rsidRPr="00972D37">
              <w:rPr>
                <w:rFonts w:ascii="Times New Roman" w:hAnsi="Times New Roman" w:cs="Times New Roman"/>
                <w:sz w:val="24"/>
                <w:szCs w:val="24"/>
              </w:rPr>
              <w:t>.000,00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w:t>
            </w:r>
            <w:r w:rsidRPr="00972D37">
              <w:rPr>
                <w:rFonts w:ascii="Times New Roman" w:hAnsi="Times New Roman" w:cs="Times New Roman"/>
                <w:sz w:val="24"/>
                <w:szCs w:val="24"/>
              </w:rPr>
              <w:t>75.000,00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780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Nabava kapitalne imovine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150</w:t>
            </w:r>
            <w:r w:rsidRPr="00972D37">
              <w:rPr>
                <w:rFonts w:ascii="Times New Roman" w:hAnsi="Times New Roman" w:cs="Times New Roman"/>
                <w:sz w:val="24"/>
                <w:szCs w:val="24"/>
              </w:rPr>
              <w:t>.000,00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200</w:t>
            </w:r>
            <w:r w:rsidRPr="00972D37">
              <w:rPr>
                <w:rFonts w:ascii="Times New Roman" w:hAnsi="Times New Roman" w:cs="Times New Roman"/>
                <w:sz w:val="24"/>
                <w:szCs w:val="24"/>
              </w:rPr>
              <w:t>.000,00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250</w:t>
            </w:r>
            <w:r w:rsidRPr="00972D37">
              <w:rPr>
                <w:rFonts w:ascii="Times New Roman" w:hAnsi="Times New Roman" w:cs="Times New Roman"/>
                <w:sz w:val="24"/>
                <w:szCs w:val="24"/>
              </w:rPr>
              <w:t>.000,00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559"/>
        <w:gridCol w:w="1860"/>
        <w:gridCol w:w="1882"/>
      </w:tblGrid>
      <w:tr w:rsidR="001466AD" w:rsidRPr="004F7727">
        <w:trPr>
          <w:trHeight w:val="266"/>
        </w:trPr>
        <w:tc>
          <w:tcPr>
            <w:tcW w:w="5637"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37387E">
              <w:rPr>
                <w:rFonts w:ascii="Times New Roman" w:hAnsi="Times New Roman" w:cs="Times New Roman"/>
                <w:b/>
                <w:bCs/>
                <w:sz w:val="24"/>
                <w:szCs w:val="24"/>
              </w:rPr>
              <w:t>1.</w:t>
            </w:r>
            <w:r>
              <w:rPr>
                <w:rFonts w:ascii="Times New Roman" w:hAnsi="Times New Roman" w:cs="Times New Roman"/>
                <w:b/>
                <w:bCs/>
                <w:sz w:val="24"/>
                <w:szCs w:val="24"/>
              </w:rPr>
              <w:t>632</w:t>
            </w:r>
            <w:r w:rsidRPr="0037387E">
              <w:rPr>
                <w:rFonts w:ascii="Times New Roman" w:hAnsi="Times New Roman" w:cs="Times New Roman"/>
                <w:b/>
                <w:bCs/>
                <w:sz w:val="24"/>
                <w:szCs w:val="24"/>
              </w:rPr>
              <w:t>.</w:t>
            </w:r>
            <w:r>
              <w:rPr>
                <w:rFonts w:ascii="Times New Roman" w:hAnsi="Times New Roman" w:cs="Times New Roman"/>
                <w:b/>
                <w:bCs/>
                <w:sz w:val="24"/>
                <w:szCs w:val="24"/>
              </w:rPr>
              <w:t>5</w:t>
            </w:r>
            <w:r w:rsidRPr="0037387E">
              <w:rPr>
                <w:rFonts w:ascii="Times New Roman" w:hAnsi="Times New Roman" w:cs="Times New Roman"/>
                <w:b/>
                <w:bCs/>
                <w:sz w:val="24"/>
                <w:szCs w:val="24"/>
              </w:rPr>
              <w:t>00,00</w:t>
            </w:r>
          </w:p>
        </w:tc>
        <w:tc>
          <w:tcPr>
            <w:tcW w:w="1860" w:type="dxa"/>
          </w:tcPr>
          <w:p w:rsidR="001466AD" w:rsidRPr="0037387E"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1.755</w:t>
            </w:r>
            <w:r w:rsidRPr="0037387E">
              <w:rPr>
                <w:rFonts w:ascii="Times New Roman" w:hAnsi="Times New Roman" w:cs="Times New Roman"/>
                <w:b/>
                <w:bCs/>
                <w:sz w:val="24"/>
                <w:szCs w:val="24"/>
              </w:rPr>
              <w:t>.000,00</w:t>
            </w:r>
          </w:p>
        </w:tc>
        <w:tc>
          <w:tcPr>
            <w:tcW w:w="1882" w:type="dxa"/>
          </w:tcPr>
          <w:p w:rsidR="001466AD" w:rsidRPr="0037387E"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1</w:t>
            </w:r>
            <w:r w:rsidRPr="0037387E">
              <w:rPr>
                <w:rFonts w:ascii="Times New Roman" w:hAnsi="Times New Roman" w:cs="Times New Roman"/>
                <w:b/>
                <w:bCs/>
                <w:sz w:val="24"/>
                <w:szCs w:val="24"/>
              </w:rPr>
              <w:t>.</w:t>
            </w:r>
            <w:r>
              <w:rPr>
                <w:rFonts w:ascii="Times New Roman" w:hAnsi="Times New Roman" w:cs="Times New Roman"/>
                <w:b/>
                <w:bCs/>
                <w:sz w:val="24"/>
                <w:szCs w:val="24"/>
              </w:rPr>
              <w:t>820</w:t>
            </w:r>
            <w:r w:rsidRPr="0037387E">
              <w:rPr>
                <w:rFonts w:ascii="Times New Roman" w:hAnsi="Times New Roman" w:cs="Times New Roman"/>
                <w:b/>
                <w:bCs/>
                <w:sz w:val="24"/>
                <w:szCs w:val="24"/>
              </w:rPr>
              <w:t>.000,00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Pr="00972D37" w:rsidRDefault="001466AD" w:rsidP="00B36016">
            <w:pPr>
              <w:spacing w:after="0" w:line="20" w:lineRule="atLeast"/>
              <w:jc w:val="both"/>
              <w:rPr>
                <w:rFonts w:ascii="Times New Roman" w:hAnsi="Times New Roman" w:cs="Times New Roman"/>
                <w:sz w:val="24"/>
                <w:szCs w:val="24"/>
              </w:rPr>
            </w:pPr>
            <w:r w:rsidRPr="00A62DE9">
              <w:rPr>
                <w:rFonts w:ascii="Times New Roman" w:hAnsi="Times New Roman" w:cs="Times New Roman"/>
                <w:sz w:val="24"/>
                <w:szCs w:val="24"/>
              </w:rPr>
              <w:t>Obrazloženje: Ciljevi programa su osiguranje geodetsko-katastarskih usluga za potrebe izrade projekata, izdavanja suglasnosti, potvrda i dozvola, podmirenje troškova ovrha temeljem sudskih presuda i rješenja, provođenje aktivnosti u svrhu podizanja svijesti građana o održivom gospodarenju otpadom i brizi za okoliš, osiguranje sredstava za naknadu</w:t>
            </w:r>
            <w:r>
              <w:rPr>
                <w:rFonts w:ascii="Times New Roman" w:hAnsi="Times New Roman" w:cs="Times New Roman"/>
                <w:sz w:val="24"/>
                <w:szCs w:val="24"/>
              </w:rPr>
              <w:t xml:space="preserve"> </w:t>
            </w:r>
            <w:r w:rsidRPr="00A62DE9">
              <w:rPr>
                <w:rFonts w:ascii="Times New Roman" w:hAnsi="Times New Roman" w:cs="Times New Roman"/>
                <w:sz w:val="24"/>
                <w:szCs w:val="24"/>
              </w:rPr>
              <w:t>štete od elementarnih nepogoda, pasa lutalica i sl., osiguranje odvjetničkih usluga u pravnim postupcima u kojima Grad sudjeluje, podmirenje obveza za zakup poslovnih prostora koji nisu u vlasništvu Grada Knina, osiguranje sredstava za rad Dobrovoljnog vatrogasnog društva i Jedinice civilne zaštite, sufinanciranje rada Gorske službe spašavanja i izrada dokumenata iz propisa civilne zaštite i zaštite na radu, osiguranje sredstava za rješavanje imovinskopravnih odnosa i izvlaštenje zemljišta u postupcima ishođenja dozvola.</w:t>
            </w:r>
          </w:p>
        </w:tc>
      </w:tr>
    </w:tbl>
    <w:p w:rsidR="001466AD" w:rsidRPr="000E4DAB" w:rsidRDefault="001466AD" w:rsidP="00DF56FD">
      <w:pPr>
        <w:spacing w:after="0" w:line="20" w:lineRule="atLeast"/>
        <w:rPr>
          <w:rFonts w:ascii="Times New Roman" w:hAnsi="Times New Roman" w:cs="Times New Roman"/>
          <w:sz w:val="20"/>
          <w:szCs w:val="20"/>
        </w:rPr>
      </w:pPr>
    </w:p>
    <w:p w:rsidR="001466AD" w:rsidRDefault="001466AD" w:rsidP="00DF56FD">
      <w:pPr>
        <w:pStyle w:val="Odlomakpopisa"/>
        <w:numPr>
          <w:ilvl w:val="0"/>
          <w:numId w:val="11"/>
        </w:numPr>
        <w:spacing w:after="0" w:line="20" w:lineRule="atLeast"/>
        <w:rPr>
          <w:rFonts w:ascii="Times New Roman" w:hAnsi="Times New Roman" w:cs="Times New Roman"/>
          <w:sz w:val="24"/>
          <w:szCs w:val="24"/>
        </w:rPr>
      </w:pPr>
      <w:r>
        <w:rPr>
          <w:rFonts w:ascii="Times New Roman" w:hAnsi="Times New Roman" w:cs="Times New Roman"/>
          <w:sz w:val="24"/>
          <w:szCs w:val="24"/>
        </w:rPr>
        <w:t>PROGRAM: KOMUNALNA POTROŠNJA</w:t>
      </w:r>
    </w:p>
    <w:p w:rsidR="001466AD" w:rsidRPr="00882B14" w:rsidRDefault="001466AD" w:rsidP="00DF56FD">
      <w:pPr>
        <w:spacing w:after="0" w:line="20" w:lineRule="atLeast"/>
        <w:jc w:val="both"/>
        <w:rPr>
          <w:rFonts w:ascii="Times New Roman" w:hAnsi="Times New Roman" w:cs="Times New Roman"/>
          <w:sz w:val="24"/>
          <w:szCs w:val="24"/>
        </w:rPr>
      </w:pPr>
      <w:r w:rsidRPr="00882B14">
        <w:rPr>
          <w:rFonts w:ascii="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hAnsi="Times New Roman" w:cs="Times New Roman"/>
          <w:sz w:val="24"/>
          <w:szCs w:val="24"/>
          <w:lang w:eastAsia="hr-HR"/>
        </w:rPr>
        <w:t>lokalnoj i podru</w:t>
      </w:r>
      <w:r w:rsidRPr="00E45623">
        <w:rPr>
          <w:rFonts w:ascii="Times New Roman" w:hAnsi="Times New Roman" w:cs="Times New Roman"/>
          <w:sz w:val="24"/>
          <w:szCs w:val="24"/>
          <w:lang w:eastAsia="hr-HR"/>
        </w:rPr>
        <w:t>čnoj (regionalnoj) samoupravi,</w:t>
      </w:r>
      <w:r w:rsidRPr="00882B14">
        <w:rPr>
          <w:rFonts w:ascii="Times New Roman" w:hAnsi="Times New Roman" w:cs="Times New Roman"/>
          <w:sz w:val="24"/>
          <w:szCs w:val="24"/>
          <w:lang w:eastAsia="hr-HR"/>
        </w:rPr>
        <w:t xml:space="preserve"> Zakon o vlasništvu i drugim stvarnim pravima, Zakon o komunalnom gospodarstvu, Zakon o energiji, </w:t>
      </w:r>
      <w:r w:rsidRPr="00882B14">
        <w:rPr>
          <w:rStyle w:val="Emphasis"/>
          <w:rFonts w:ascii="Times New Roman" w:hAnsi="Times New Roman" w:cs="Times New Roman"/>
          <w:i w:val="0"/>
          <w:iCs w:val="0"/>
          <w:sz w:val="24"/>
          <w:szCs w:val="24"/>
        </w:rPr>
        <w:t>Zakon o tržištu električne energije,</w:t>
      </w:r>
      <w:r w:rsidRPr="00882B14">
        <w:rPr>
          <w:rStyle w:val="Emphasis"/>
          <w:rFonts w:ascii="Times New Roman" w:hAnsi="Times New Roman" w:cs="Times New Roman"/>
          <w:sz w:val="24"/>
          <w:szCs w:val="24"/>
        </w:rPr>
        <w:t xml:space="preserve"> </w:t>
      </w:r>
      <w:r w:rsidRPr="00882B14">
        <w:rPr>
          <w:rFonts w:ascii="Times New Roman" w:hAnsi="Times New Roman" w:cs="Times New Roman"/>
          <w:sz w:val="24"/>
          <w:szCs w:val="24"/>
          <w:lang w:eastAsia="hr-HR"/>
        </w:rPr>
        <w:t>Zakon o vodama, Zakon o financiranju vodnog gospodarstva.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276ACE">
        <w:trPr>
          <w:trHeight w:val="813"/>
        </w:trPr>
        <w:tc>
          <w:tcPr>
            <w:tcW w:w="2802" w:type="dxa"/>
            <w:vAlign w:val="center"/>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w:t>
            </w:r>
          </w:p>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Komunalna potrošnje</w:t>
            </w:r>
          </w:p>
        </w:tc>
        <w:tc>
          <w:tcPr>
            <w:tcW w:w="2835" w:type="dxa"/>
            <w:vAlign w:val="center"/>
          </w:tcPr>
          <w:p w:rsidR="001466AD" w:rsidRPr="00972D3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Električna energija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900</w:t>
            </w:r>
            <w:r w:rsidRPr="00972D37">
              <w:rPr>
                <w:rFonts w:ascii="Times New Roman" w:hAnsi="Times New Roman" w:cs="Times New Roman"/>
                <w:sz w:val="24"/>
                <w:szCs w:val="24"/>
              </w:rPr>
              <w:t>.000,00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700.00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700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Opskrba vodom</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w:t>
            </w:r>
            <w:r w:rsidRPr="00972D37">
              <w:rPr>
                <w:rFonts w:ascii="Times New Roman" w:hAnsi="Times New Roman" w:cs="Times New Roman"/>
                <w:sz w:val="24"/>
                <w:szCs w:val="24"/>
              </w:rPr>
              <w:t>.000,00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Prikupljanje komunalnog otpada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4</w:t>
            </w:r>
            <w:r w:rsidRPr="00972D37">
              <w:rPr>
                <w:rFonts w:ascii="Times New Roman" w:hAnsi="Times New Roman" w:cs="Times New Roman"/>
                <w:sz w:val="24"/>
                <w:szCs w:val="24"/>
              </w:rPr>
              <w:t>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40.00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4</w:t>
            </w:r>
            <w:r w:rsidRPr="00972D37">
              <w:rPr>
                <w:rFonts w:ascii="Times New Roman" w:hAnsi="Times New Roman" w:cs="Times New Roman"/>
                <w:sz w:val="24"/>
                <w:szCs w:val="24"/>
              </w:rPr>
              <w:t>0.000,00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559"/>
        <w:gridCol w:w="1860"/>
        <w:gridCol w:w="1882"/>
      </w:tblGrid>
      <w:tr w:rsidR="001466AD" w:rsidRPr="004F7727">
        <w:trPr>
          <w:trHeight w:val="266"/>
        </w:trPr>
        <w:tc>
          <w:tcPr>
            <w:tcW w:w="5637"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990</w:t>
            </w:r>
            <w:r w:rsidRPr="0031447B">
              <w:rPr>
                <w:rFonts w:ascii="Times New Roman" w:hAnsi="Times New Roman" w:cs="Times New Roman"/>
                <w:b/>
                <w:bCs/>
                <w:sz w:val="24"/>
                <w:szCs w:val="24"/>
              </w:rPr>
              <w:t>.000,00</w:t>
            </w:r>
          </w:p>
        </w:tc>
        <w:tc>
          <w:tcPr>
            <w:tcW w:w="1860" w:type="dxa"/>
            <w:vAlign w:val="center"/>
          </w:tcPr>
          <w:p w:rsidR="001466AD" w:rsidRPr="00483034"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790</w:t>
            </w:r>
            <w:r w:rsidRPr="00483034">
              <w:rPr>
                <w:rFonts w:ascii="Times New Roman" w:hAnsi="Times New Roman" w:cs="Times New Roman"/>
                <w:b/>
                <w:bCs/>
                <w:sz w:val="24"/>
                <w:szCs w:val="24"/>
              </w:rPr>
              <w:t>.000,00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790</w:t>
            </w:r>
            <w:r w:rsidRPr="004F7727">
              <w:rPr>
                <w:rFonts w:ascii="Times New Roman" w:hAnsi="Times New Roman" w:cs="Times New Roman"/>
                <w:b/>
                <w:bCs/>
                <w:sz w:val="24"/>
                <w:szCs w:val="24"/>
              </w:rPr>
              <w:t>.000,00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Pr="00972D37" w:rsidRDefault="001466AD" w:rsidP="00B36016">
            <w:pPr>
              <w:spacing w:after="0" w:line="20" w:lineRule="atLeast"/>
              <w:jc w:val="both"/>
              <w:rPr>
                <w:rFonts w:ascii="Times New Roman" w:hAnsi="Times New Roman" w:cs="Times New Roman"/>
                <w:b/>
                <w:bCs/>
                <w:sz w:val="24"/>
                <w:szCs w:val="24"/>
              </w:rPr>
            </w:pPr>
            <w:r w:rsidRPr="00FA6CCE">
              <w:rPr>
                <w:rFonts w:ascii="Times New Roman" w:hAnsi="Times New Roman" w:cs="Times New Roman"/>
                <w:sz w:val="24"/>
                <w:szCs w:val="24"/>
              </w:rPr>
              <w:t>Obrazloženje: Cilj programa je osiguranje sredstava za podmirenje troškova potrošnje električne energije i vode u zgradama (zgrada gradske uprave, poslovno prostori) i građevinskim objektima (javna rasvjeta, fontana, javne površine) u vlasništvu Grada Knina kako bi se osiguralo njihovo korištenje i funkcioniranje.</w:t>
            </w:r>
            <w:r>
              <w:rPr>
                <w:rFonts w:ascii="Times New Roman" w:hAnsi="Times New Roman" w:cs="Times New Roman"/>
                <w:sz w:val="24"/>
                <w:szCs w:val="24"/>
              </w:rPr>
              <w:t xml:space="preserve"> Program obuhvaća i troškove za usluge prikupljanja otpada iz zgrade gradske uprave. </w:t>
            </w:r>
          </w:p>
        </w:tc>
      </w:tr>
    </w:tbl>
    <w:p w:rsidR="001466AD" w:rsidRDefault="001466AD" w:rsidP="00DF56FD">
      <w:pPr>
        <w:spacing w:after="0" w:line="20" w:lineRule="atLeast"/>
        <w:rPr>
          <w:rFonts w:ascii="Times New Roman" w:hAnsi="Times New Roman" w:cs="Times New Roman"/>
          <w:sz w:val="24"/>
          <w:szCs w:val="24"/>
        </w:rPr>
      </w:pPr>
    </w:p>
    <w:p w:rsidR="001466AD" w:rsidRDefault="001466AD" w:rsidP="00DF56FD">
      <w:pPr>
        <w:pStyle w:val="Odlomakpopisa"/>
        <w:numPr>
          <w:ilvl w:val="0"/>
          <w:numId w:val="12"/>
        </w:numPr>
        <w:spacing w:after="0" w:line="20" w:lineRule="atLeast"/>
        <w:rPr>
          <w:rFonts w:ascii="Times New Roman" w:hAnsi="Times New Roman" w:cs="Times New Roman"/>
          <w:sz w:val="24"/>
          <w:szCs w:val="24"/>
        </w:rPr>
      </w:pPr>
      <w:r w:rsidRPr="00B05E70">
        <w:rPr>
          <w:rFonts w:ascii="Times New Roman" w:hAnsi="Times New Roman" w:cs="Times New Roman"/>
          <w:sz w:val="24"/>
          <w:szCs w:val="24"/>
        </w:rPr>
        <w:t xml:space="preserve">PROGRAM </w:t>
      </w:r>
      <w:r w:rsidRPr="0009158D">
        <w:rPr>
          <w:rFonts w:ascii="Times New Roman" w:hAnsi="Times New Roman" w:cs="Times New Roman"/>
          <w:sz w:val="24"/>
          <w:szCs w:val="24"/>
        </w:rPr>
        <w:t>GRA</w:t>
      </w:r>
      <w:r>
        <w:rPr>
          <w:rFonts w:ascii="Times New Roman" w:hAnsi="Times New Roman" w:cs="Times New Roman"/>
          <w:sz w:val="24"/>
          <w:szCs w:val="24"/>
        </w:rPr>
        <w:t xml:space="preserve">ĐENJA </w:t>
      </w:r>
      <w:r w:rsidRPr="0009158D">
        <w:rPr>
          <w:rFonts w:ascii="Times New Roman" w:hAnsi="Times New Roman" w:cs="Times New Roman"/>
          <w:sz w:val="24"/>
          <w:szCs w:val="24"/>
        </w:rPr>
        <w:t>KOMUNALNE INFRSTRUKTURE</w:t>
      </w:r>
    </w:p>
    <w:p w:rsidR="001466AD" w:rsidRPr="00E45623" w:rsidRDefault="001466AD" w:rsidP="00DF56FD">
      <w:pPr>
        <w:spacing w:after="0" w:line="20" w:lineRule="atLeast"/>
        <w:jc w:val="both"/>
        <w:rPr>
          <w:rFonts w:ascii="Times New Roman" w:hAnsi="Times New Roman" w:cs="Times New Roman"/>
          <w:sz w:val="24"/>
          <w:szCs w:val="24"/>
          <w:lang w:eastAsia="hr-HR"/>
        </w:rPr>
      </w:pPr>
      <w:r w:rsidRPr="00E45623">
        <w:rPr>
          <w:rFonts w:ascii="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hAnsi="Times New Roman" w:cs="Times New Roman"/>
          <w:sz w:val="24"/>
          <w:szCs w:val="24"/>
          <w:lang w:eastAsia="hr-HR"/>
        </w:rPr>
        <w:t>lokalnoj i područnoj (regionalnoj) samoupravi, Z</w:t>
      </w:r>
      <w:r>
        <w:rPr>
          <w:rFonts w:ascii="Times New Roman" w:hAnsi="Times New Roman" w:cs="Times New Roman"/>
          <w:sz w:val="24"/>
          <w:szCs w:val="24"/>
          <w:lang w:eastAsia="hr-HR"/>
        </w:rPr>
        <w:t>akon o komunalnom gospodarstvu, Zakon o grobljima,</w:t>
      </w:r>
      <w:r w:rsidRPr="00E45623">
        <w:rPr>
          <w:rFonts w:ascii="Times New Roman" w:hAnsi="Times New Roman" w:cs="Times New Roman"/>
          <w:sz w:val="24"/>
          <w:szCs w:val="24"/>
          <w:lang w:eastAsia="hr-HR"/>
        </w:rPr>
        <w:t xml:space="preserve"> Zakon o </w:t>
      </w:r>
      <w:r>
        <w:rPr>
          <w:rFonts w:ascii="Times New Roman" w:hAnsi="Times New Roman" w:cs="Times New Roman"/>
          <w:sz w:val="24"/>
          <w:szCs w:val="24"/>
          <w:lang w:eastAsia="hr-HR"/>
        </w:rPr>
        <w:t xml:space="preserve">prostornom uređenju, Zakon o gradnji, Zakon o zaštiti okoliša, Zakon o zaštiti </w:t>
      </w:r>
      <w:r w:rsidRPr="00E45623">
        <w:rPr>
          <w:rFonts w:ascii="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hAnsi="Times New Roman" w:cs="Times New Roman"/>
          <w:sz w:val="24"/>
          <w:szCs w:val="24"/>
          <w:lang w:eastAsia="hr-HR"/>
        </w:rPr>
        <w:t>Zakon o vodama, Zakon o cestama, Zakon o sigurnosti prometa na cestama</w:t>
      </w:r>
      <w:r>
        <w:rPr>
          <w:rFonts w:ascii="Times New Roman" w:hAnsi="Times New Roman" w:cs="Times New Roman"/>
          <w:sz w:val="24"/>
          <w:szCs w:val="24"/>
          <w:lang w:eastAsia="hr-HR"/>
        </w:rPr>
        <w:t>, Zakon o javnoj nabavi.</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2"/>
        <w:gridCol w:w="2824"/>
        <w:gridCol w:w="1596"/>
        <w:gridCol w:w="1855"/>
        <w:gridCol w:w="1871"/>
      </w:tblGrid>
      <w:tr w:rsidR="001466AD" w:rsidRPr="00276ACE">
        <w:trPr>
          <w:trHeight w:val="813"/>
        </w:trPr>
        <w:tc>
          <w:tcPr>
            <w:tcW w:w="2792" w:type="dxa"/>
            <w:vAlign w:val="center"/>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 građenja komunalne infrastrukture</w:t>
            </w:r>
          </w:p>
        </w:tc>
        <w:tc>
          <w:tcPr>
            <w:tcW w:w="2824" w:type="dxa"/>
            <w:vAlign w:val="center"/>
          </w:tcPr>
          <w:p w:rsidR="001466AD" w:rsidRPr="00972D37" w:rsidRDefault="001466AD" w:rsidP="00B36016">
            <w:pPr>
              <w:spacing w:after="0" w:line="20" w:lineRule="atLeast"/>
              <w:rPr>
                <w:rFonts w:ascii="Times New Roman" w:hAnsi="Times New Roman" w:cs="Times New Roman"/>
                <w:b/>
                <w:bCs/>
                <w:sz w:val="24"/>
                <w:szCs w:val="24"/>
              </w:rPr>
            </w:pPr>
          </w:p>
        </w:tc>
        <w:tc>
          <w:tcPr>
            <w:tcW w:w="1596"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55"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71"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79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Energetska obnova putem učinkovitosti javne rasvjete</w:t>
            </w:r>
          </w:p>
        </w:tc>
        <w:tc>
          <w:tcPr>
            <w:tcW w:w="1596"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6.031.00</w:t>
            </w:r>
            <w:r w:rsidRPr="00972D37">
              <w:rPr>
                <w:rFonts w:ascii="Times New Roman" w:hAnsi="Times New Roman" w:cs="Times New Roman"/>
                <w:sz w:val="24"/>
                <w:szCs w:val="24"/>
              </w:rPr>
              <w:t>0,00</w:t>
            </w:r>
          </w:p>
        </w:tc>
        <w:tc>
          <w:tcPr>
            <w:tcW w:w="1855" w:type="dxa"/>
            <w:vAlign w:val="bottom"/>
          </w:tcPr>
          <w:p w:rsidR="001466AD" w:rsidRPr="0033501E" w:rsidRDefault="001466AD" w:rsidP="00B36016">
            <w:pPr>
              <w:spacing w:after="0" w:line="20" w:lineRule="atLeast"/>
              <w:jc w:val="right"/>
            </w:pPr>
            <w:r w:rsidRPr="00A31EAB">
              <w:rPr>
                <w:rFonts w:ascii="Times New Roman" w:hAnsi="Times New Roman" w:cs="Times New Roman"/>
                <w:sz w:val="24"/>
                <w:szCs w:val="24"/>
              </w:rPr>
              <w:t>0,00</w:t>
            </w:r>
          </w:p>
        </w:tc>
        <w:tc>
          <w:tcPr>
            <w:tcW w:w="1871"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mosta preko Butižnice u Raškovićima</w:t>
            </w:r>
          </w:p>
        </w:tc>
        <w:tc>
          <w:tcPr>
            <w:tcW w:w="1596"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2</w:t>
            </w:r>
            <w:r>
              <w:rPr>
                <w:rFonts w:ascii="Times New Roman" w:hAnsi="Times New Roman" w:cs="Times New Roman"/>
                <w:sz w:val="24"/>
                <w:szCs w:val="24"/>
              </w:rPr>
              <w:t>65</w:t>
            </w:r>
            <w:r w:rsidRPr="00972D37">
              <w:rPr>
                <w:rFonts w:ascii="Times New Roman" w:hAnsi="Times New Roman" w:cs="Times New Roman"/>
                <w:sz w:val="24"/>
                <w:szCs w:val="24"/>
              </w:rPr>
              <w:t>.000,00</w:t>
            </w:r>
          </w:p>
        </w:tc>
        <w:tc>
          <w:tcPr>
            <w:tcW w:w="1855"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71"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Izgradnja kapelice s mrtvačnicom</w:t>
            </w:r>
            <w:r>
              <w:rPr>
                <w:rFonts w:ascii="Times New Roman" w:hAnsi="Times New Roman" w:cs="Times New Roman"/>
                <w:sz w:val="24"/>
                <w:szCs w:val="24"/>
              </w:rPr>
              <w:t xml:space="preserve"> i uređenja staza na gradskom groblju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2.400.000,00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Anićeve ulice (odvojci iza hotela ''Mihovil'')</w:t>
            </w:r>
          </w:p>
        </w:tc>
        <w:tc>
          <w:tcPr>
            <w:tcW w:w="1596"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200.00</w:t>
            </w:r>
            <w:r w:rsidRPr="00972D37">
              <w:rPr>
                <w:rFonts w:ascii="Times New Roman" w:hAnsi="Times New Roman" w:cs="Times New Roman"/>
                <w:sz w:val="24"/>
                <w:szCs w:val="24"/>
              </w:rPr>
              <w:t>0,00</w:t>
            </w:r>
          </w:p>
        </w:tc>
        <w:tc>
          <w:tcPr>
            <w:tcW w:w="1855"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71"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ulice Anića glavica</w:t>
            </w:r>
          </w:p>
        </w:tc>
        <w:tc>
          <w:tcPr>
            <w:tcW w:w="1596"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110</w:t>
            </w:r>
            <w:r w:rsidRPr="00972D37">
              <w:rPr>
                <w:rFonts w:ascii="Times New Roman" w:hAnsi="Times New Roman" w:cs="Times New Roman"/>
                <w:sz w:val="24"/>
                <w:szCs w:val="24"/>
              </w:rPr>
              <w:t>.000,00</w:t>
            </w:r>
          </w:p>
        </w:tc>
        <w:tc>
          <w:tcPr>
            <w:tcW w:w="1855"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71"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ulice Carevljev put</w:t>
            </w:r>
          </w:p>
        </w:tc>
        <w:tc>
          <w:tcPr>
            <w:tcW w:w="1596"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110</w:t>
            </w:r>
            <w:r w:rsidRPr="00972D37">
              <w:rPr>
                <w:rFonts w:ascii="Times New Roman" w:hAnsi="Times New Roman" w:cs="Times New Roman"/>
                <w:sz w:val="24"/>
                <w:szCs w:val="24"/>
              </w:rPr>
              <w:t>.000,00</w:t>
            </w:r>
          </w:p>
        </w:tc>
        <w:tc>
          <w:tcPr>
            <w:tcW w:w="1855"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71"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Gajeve ulice</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80.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ulice Jerkovićev put</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Kneževićeve ulice (odvojak iza hotela ''Ivan'')</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110.00</w:t>
            </w:r>
            <w:r w:rsidRPr="00972D37">
              <w:rPr>
                <w:rFonts w:ascii="Times New Roman" w:hAnsi="Times New Roman" w:cs="Times New Roman"/>
                <w:sz w:val="24"/>
                <w:szCs w:val="24"/>
              </w:rPr>
              <w:t>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ulice Lašvanski put</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8</w:t>
            </w:r>
            <w:r w:rsidRPr="00972D37">
              <w:rPr>
                <w:rFonts w:ascii="Times New Roman" w:hAnsi="Times New Roman" w:cs="Times New Roman"/>
                <w:sz w:val="24"/>
                <w:szCs w:val="24"/>
              </w:rPr>
              <w:t>5.000,00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ulice Poljakov put</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9</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odvojka Tomislavove ulice 246-262</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8</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Uređenje parkirališta u Tvrtkovoj ulici iza stambene zgrade 1-3-5</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30</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Uređenje Vrgoračke ulice</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500.00</w:t>
            </w:r>
            <w:r w:rsidRPr="00972D37">
              <w:rPr>
                <w:rFonts w:ascii="Times New Roman" w:hAnsi="Times New Roman" w:cs="Times New Roman"/>
                <w:sz w:val="24"/>
                <w:szCs w:val="24"/>
              </w:rPr>
              <w:t>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Bubonje u Golubiću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w:t>
            </w:r>
            <w:r w:rsidRPr="00972D37">
              <w:rPr>
                <w:rFonts w:ascii="Times New Roman" w:hAnsi="Times New Roman" w:cs="Times New Roman"/>
                <w:sz w:val="24"/>
                <w:szCs w:val="24"/>
              </w:rPr>
              <w:t>00.000,00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Džepine u Golubiću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w:t>
            </w:r>
            <w:r w:rsidRPr="00972D37">
              <w:rPr>
                <w:rFonts w:ascii="Times New Roman" w:hAnsi="Times New Roman" w:cs="Times New Roman"/>
                <w:sz w:val="24"/>
                <w:szCs w:val="24"/>
              </w:rPr>
              <w:t>00.000,00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Cvijanovići na Ljubču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17</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Rape u Oćestovu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15</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Cvijanovići u Plavnu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34</w:t>
            </w:r>
            <w:r w:rsidRPr="00972D37">
              <w:rPr>
                <w:rFonts w:ascii="Times New Roman" w:hAnsi="Times New Roman" w:cs="Times New Roman"/>
                <w:sz w:val="24"/>
                <w:szCs w:val="24"/>
              </w:rPr>
              <w:t>0.000,00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Asfaltiranje ceste za zaseok Dragišići u Plavnu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280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javne rasvjete na raskrižju D1 i Ž6080 u Vrpolju</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260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javne rasvjete u Ikičinoj ulici</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130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javne rasvjete u Kupreškoj ulici</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90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javne rasvjete u Begovićevoj ulici</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165</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Rekonstrukcija javne rasvjete u Vrgoračkoj ulici</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90</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Izgradnja javne rasvjete u Ulici kninskih biskupa</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125</w:t>
            </w:r>
            <w:r w:rsidRPr="00972D37">
              <w:rPr>
                <w:rFonts w:ascii="Times New Roman" w:hAnsi="Times New Roman" w:cs="Times New Roman"/>
                <w:sz w:val="24"/>
                <w:szCs w:val="24"/>
              </w:rPr>
              <w:t>.000,00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r>
      <w:tr w:rsidR="001466AD" w:rsidRPr="000913CC">
        <w:trPr>
          <w:trHeight w:val="266"/>
        </w:trPr>
        <w:tc>
          <w:tcPr>
            <w:tcW w:w="279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Kapitalni projekt</w:t>
            </w:r>
          </w:p>
        </w:tc>
        <w:tc>
          <w:tcPr>
            <w:tcW w:w="2824"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Gradnja cesta</w:t>
            </w:r>
          </w:p>
        </w:tc>
        <w:tc>
          <w:tcPr>
            <w:tcW w:w="1596"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0,00</w:t>
            </w:r>
          </w:p>
        </w:tc>
        <w:tc>
          <w:tcPr>
            <w:tcW w:w="1855"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4.846.63</w:t>
            </w:r>
            <w:r w:rsidRPr="00972D37">
              <w:rPr>
                <w:rFonts w:ascii="Times New Roman" w:hAnsi="Times New Roman" w:cs="Times New Roman"/>
                <w:sz w:val="24"/>
                <w:szCs w:val="24"/>
              </w:rPr>
              <w:t>0,00</w:t>
            </w:r>
          </w:p>
        </w:tc>
        <w:tc>
          <w:tcPr>
            <w:tcW w:w="1871"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5.946.58</w:t>
            </w:r>
            <w:r w:rsidRPr="00972D37">
              <w:rPr>
                <w:rFonts w:ascii="Times New Roman" w:hAnsi="Times New Roman" w:cs="Times New Roman"/>
                <w:sz w:val="24"/>
                <w:szCs w:val="24"/>
              </w:rPr>
              <w:t>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6"/>
        <w:gridCol w:w="1596"/>
        <w:gridCol w:w="1857"/>
        <w:gridCol w:w="1879"/>
      </w:tblGrid>
      <w:tr w:rsidR="001466AD" w:rsidRPr="004F7727">
        <w:trPr>
          <w:trHeight w:val="266"/>
        </w:trPr>
        <w:tc>
          <w:tcPr>
            <w:tcW w:w="5637"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202297">
              <w:rPr>
                <w:rFonts w:ascii="Times New Roman" w:hAnsi="Times New Roman" w:cs="Times New Roman"/>
                <w:b/>
                <w:bCs/>
                <w:sz w:val="24"/>
                <w:szCs w:val="24"/>
              </w:rPr>
              <w:t>1</w:t>
            </w:r>
            <w:r>
              <w:rPr>
                <w:rFonts w:ascii="Times New Roman" w:hAnsi="Times New Roman" w:cs="Times New Roman"/>
                <w:b/>
                <w:bCs/>
                <w:sz w:val="24"/>
                <w:szCs w:val="24"/>
              </w:rPr>
              <w:t>2</w:t>
            </w:r>
            <w:r w:rsidRPr="00202297">
              <w:rPr>
                <w:rFonts w:ascii="Times New Roman" w:hAnsi="Times New Roman" w:cs="Times New Roman"/>
                <w:b/>
                <w:bCs/>
                <w:sz w:val="24"/>
                <w:szCs w:val="24"/>
              </w:rPr>
              <w:t>.</w:t>
            </w:r>
            <w:r>
              <w:rPr>
                <w:rFonts w:ascii="Times New Roman" w:hAnsi="Times New Roman" w:cs="Times New Roman"/>
                <w:b/>
                <w:bCs/>
                <w:sz w:val="24"/>
                <w:szCs w:val="24"/>
              </w:rPr>
              <w:t>461</w:t>
            </w:r>
            <w:r w:rsidRPr="00202297">
              <w:rPr>
                <w:rFonts w:ascii="Times New Roman" w:hAnsi="Times New Roman" w:cs="Times New Roman"/>
                <w:b/>
                <w:bCs/>
                <w:sz w:val="24"/>
                <w:szCs w:val="24"/>
              </w:rPr>
              <w:t>.000,00</w:t>
            </w:r>
          </w:p>
        </w:tc>
        <w:tc>
          <w:tcPr>
            <w:tcW w:w="1860"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4.846.630,00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07311E">
              <w:rPr>
                <w:rFonts w:ascii="Times New Roman" w:hAnsi="Times New Roman" w:cs="Times New Roman"/>
                <w:b/>
                <w:bCs/>
                <w:sz w:val="24"/>
                <w:szCs w:val="24"/>
              </w:rPr>
              <w:t>5.946.580,00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Pr="00E2362B" w:rsidRDefault="001466AD" w:rsidP="00B36016">
            <w:pPr>
              <w:spacing w:after="0"/>
              <w:jc w:val="both"/>
              <w:rPr>
                <w:rFonts w:ascii="Times New Roman" w:hAnsi="Times New Roman" w:cs="Times New Roman"/>
                <w:sz w:val="24"/>
                <w:szCs w:val="24"/>
              </w:rPr>
            </w:pPr>
            <w:r w:rsidRPr="0032176A">
              <w:rPr>
                <w:rFonts w:ascii="Times New Roman" w:hAnsi="Times New Roman" w:cs="Times New Roman"/>
                <w:sz w:val="24"/>
                <w:szCs w:val="24"/>
              </w:rPr>
              <w:t>Obrazloženje: Cilj programa je izgradnja komunalne infrastrukture</w:t>
            </w:r>
            <w:r>
              <w:rPr>
                <w:rFonts w:ascii="Times New Roman" w:hAnsi="Times New Roman" w:cs="Times New Roman"/>
                <w:sz w:val="24"/>
                <w:szCs w:val="24"/>
              </w:rPr>
              <w:t xml:space="preserve"> (ceste, javna rasvjeta, parkirališta)</w:t>
            </w:r>
            <w:r w:rsidRPr="0032176A">
              <w:rPr>
                <w:rFonts w:ascii="Times New Roman" w:hAnsi="Times New Roman" w:cs="Times New Roman"/>
                <w:sz w:val="24"/>
                <w:szCs w:val="24"/>
              </w:rPr>
              <w:t xml:space="preserve"> u dijelovima grada u kojima ona nije izgrađena i uređenje postojeće izgrađene komunalne infrastrukture u gradu s ciljem podizanja razine komunalne uređenosti grada i poboljšanja životnog standarda građana.</w:t>
            </w:r>
            <w:r>
              <w:rPr>
                <w:rFonts w:ascii="Times New Roman" w:hAnsi="Times New Roman" w:cs="Times New Roman"/>
                <w:sz w:val="24"/>
                <w:szCs w:val="24"/>
              </w:rPr>
              <w:t xml:space="preserve"> Programom također obuhvaća projekt </w:t>
            </w:r>
            <w:r w:rsidRPr="0032176A">
              <w:rPr>
                <w:rFonts w:ascii="Times New Roman" w:hAnsi="Times New Roman" w:cs="Times New Roman"/>
                <w:sz w:val="24"/>
                <w:szCs w:val="24"/>
              </w:rPr>
              <w:t>modernizacije javne rasvjete ugradnjom energetski i ekološki učinkovitih LED rasvjetnih tijela što će rezultirati uštedama u potrošnji električne energije i smanjenjem emisije CO2 u atmosferu.</w:t>
            </w:r>
          </w:p>
        </w:tc>
      </w:tr>
    </w:tbl>
    <w:p w:rsidR="001466AD" w:rsidRDefault="001466AD" w:rsidP="00DF56FD">
      <w:pPr>
        <w:spacing w:after="0" w:line="20" w:lineRule="atLeast"/>
        <w:rPr>
          <w:rFonts w:ascii="Times New Roman" w:hAnsi="Times New Roman" w:cs="Times New Roman"/>
          <w:sz w:val="24"/>
          <w:szCs w:val="24"/>
        </w:rPr>
      </w:pPr>
    </w:p>
    <w:p w:rsidR="001466AD" w:rsidRDefault="001466AD" w:rsidP="00DF56FD">
      <w:pPr>
        <w:pStyle w:val="Odlomakpopisa"/>
        <w:numPr>
          <w:ilvl w:val="0"/>
          <w:numId w:val="13"/>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PROGRAM ODRŽAVANJA KOMUNALNE  INFRASTRUKTURE</w:t>
      </w:r>
    </w:p>
    <w:p w:rsidR="001466AD" w:rsidRDefault="001466AD" w:rsidP="00DF56FD">
      <w:pPr>
        <w:spacing w:after="0" w:line="20" w:lineRule="atLeast"/>
        <w:jc w:val="both"/>
        <w:rPr>
          <w:rFonts w:ascii="Times New Roman" w:hAnsi="Times New Roman" w:cs="Times New Roman"/>
          <w:sz w:val="20"/>
          <w:szCs w:val="20"/>
        </w:rPr>
      </w:pPr>
      <w:r w:rsidRPr="00D01185">
        <w:rPr>
          <w:rFonts w:ascii="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hAnsi="Times New Roman" w:cs="Times New Roman"/>
          <w:sz w:val="24"/>
          <w:szCs w:val="24"/>
          <w:lang w:eastAsia="hr-HR"/>
        </w:rPr>
        <w:t>Zakon o vodama, Zakon o cestama.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276ACE">
        <w:trPr>
          <w:trHeight w:val="813"/>
        </w:trPr>
        <w:tc>
          <w:tcPr>
            <w:tcW w:w="2802" w:type="dxa"/>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 održavanja komunalne  infrastrukture</w:t>
            </w:r>
          </w:p>
          <w:p w:rsidR="001466AD" w:rsidRPr="00972D37" w:rsidRDefault="001466AD" w:rsidP="00B36016">
            <w:pPr>
              <w:spacing w:after="0" w:line="20" w:lineRule="atLeast"/>
              <w:rPr>
                <w:rFonts w:ascii="Times New Roman" w:hAnsi="Times New Roman" w:cs="Times New Roman"/>
                <w:b/>
                <w:bCs/>
                <w:sz w:val="24"/>
                <w:szCs w:val="24"/>
              </w:rPr>
            </w:pPr>
          </w:p>
        </w:tc>
        <w:tc>
          <w:tcPr>
            <w:tcW w:w="2835" w:type="dxa"/>
          </w:tcPr>
          <w:p w:rsidR="001466AD" w:rsidRPr="00972D3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nerazvrstanih cesta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w:t>
            </w:r>
            <w:r w:rsidRPr="00972D37">
              <w:rPr>
                <w:rFonts w:ascii="Times New Roman" w:hAnsi="Times New Roman" w:cs="Times New Roman"/>
                <w:sz w:val="24"/>
                <w:szCs w:val="24"/>
              </w:rPr>
              <w:t>.</w:t>
            </w:r>
            <w:r>
              <w:rPr>
                <w:rFonts w:ascii="Times New Roman" w:hAnsi="Times New Roman" w:cs="Times New Roman"/>
                <w:sz w:val="24"/>
                <w:szCs w:val="24"/>
              </w:rPr>
              <w:t>0</w:t>
            </w:r>
            <w:r w:rsidRPr="00972D37">
              <w:rPr>
                <w:rFonts w:ascii="Times New Roman" w:hAnsi="Times New Roman" w:cs="Times New Roman"/>
                <w:sz w:val="24"/>
                <w:szCs w:val="24"/>
              </w:rPr>
              <w:t>00.000,00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2.300.00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2</w:t>
            </w:r>
            <w:r w:rsidRPr="00972D37">
              <w:rPr>
                <w:rFonts w:ascii="Times New Roman" w:hAnsi="Times New Roman" w:cs="Times New Roman"/>
                <w:sz w:val="24"/>
                <w:szCs w:val="24"/>
              </w:rPr>
              <w:t>.</w:t>
            </w:r>
            <w:r>
              <w:rPr>
                <w:rFonts w:ascii="Times New Roman" w:hAnsi="Times New Roman" w:cs="Times New Roman"/>
                <w:sz w:val="24"/>
                <w:szCs w:val="24"/>
              </w:rPr>
              <w:t>38</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sustava za oborinsku odvodnju i fontane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100.000,00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105.00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10</w:t>
            </w:r>
            <w:r>
              <w:rPr>
                <w:rFonts w:ascii="Times New Roman" w:hAnsi="Times New Roman" w:cs="Times New Roman"/>
                <w:sz w:val="24"/>
                <w:szCs w:val="24"/>
              </w:rPr>
              <w:t>5</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čistoće javnih gradskih i zelenih površina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1.500.000,00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w:t>
            </w:r>
            <w:r>
              <w:rPr>
                <w:rFonts w:ascii="Times New Roman" w:hAnsi="Times New Roman" w:cs="Times New Roman"/>
                <w:sz w:val="24"/>
                <w:szCs w:val="24"/>
              </w:rPr>
              <w:t>6</w:t>
            </w:r>
            <w:r w:rsidRPr="00972D37">
              <w:rPr>
                <w:rFonts w:ascii="Times New Roman" w:hAnsi="Times New Roman" w:cs="Times New Roman"/>
                <w:sz w:val="24"/>
                <w:szCs w:val="24"/>
              </w:rPr>
              <w:t>00.000,00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w:t>
            </w:r>
            <w:r>
              <w:rPr>
                <w:rFonts w:ascii="Times New Roman" w:hAnsi="Times New Roman" w:cs="Times New Roman"/>
                <w:sz w:val="24"/>
                <w:szCs w:val="24"/>
              </w:rPr>
              <w:t>6</w:t>
            </w:r>
            <w:r w:rsidRPr="00972D37">
              <w:rPr>
                <w:rFonts w:ascii="Times New Roman" w:hAnsi="Times New Roman" w:cs="Times New Roman"/>
                <w:sz w:val="24"/>
                <w:szCs w:val="24"/>
              </w:rPr>
              <w:t>00.000,00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javnoprometnih pješačkih površina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4</w:t>
            </w:r>
            <w:r w:rsidRPr="00972D37">
              <w:rPr>
                <w:rFonts w:ascii="Times New Roman" w:hAnsi="Times New Roman" w:cs="Times New Roman"/>
                <w:sz w:val="24"/>
                <w:szCs w:val="24"/>
              </w:rPr>
              <w:t>00.000,00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w:t>
            </w:r>
            <w:r w:rsidRPr="00972D37">
              <w:rPr>
                <w:rFonts w:ascii="Times New Roman" w:hAnsi="Times New Roman" w:cs="Times New Roman"/>
                <w:sz w:val="24"/>
                <w:szCs w:val="24"/>
              </w:rPr>
              <w:t>00.000,00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w:t>
            </w:r>
            <w:r w:rsidRPr="00972D37">
              <w:rPr>
                <w:rFonts w:ascii="Times New Roman" w:hAnsi="Times New Roman" w:cs="Times New Roman"/>
                <w:sz w:val="24"/>
                <w:szCs w:val="24"/>
              </w:rPr>
              <w:t>00.000,00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javne rasvjete</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6</w:t>
            </w:r>
            <w:r w:rsidRPr="00972D37">
              <w:rPr>
                <w:rFonts w:ascii="Times New Roman" w:hAnsi="Times New Roman" w:cs="Times New Roman"/>
                <w:sz w:val="24"/>
                <w:szCs w:val="24"/>
              </w:rPr>
              <w:t>00.000,00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500.00</w:t>
            </w:r>
            <w:r w:rsidRPr="00972D37">
              <w:rPr>
                <w:rFonts w:ascii="Times New Roman" w:hAnsi="Times New Roman" w:cs="Times New Roman"/>
                <w:sz w:val="24"/>
                <w:szCs w:val="24"/>
              </w:rPr>
              <w:t>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groblja</w:t>
            </w:r>
          </w:p>
        </w:tc>
        <w:tc>
          <w:tcPr>
            <w:tcW w:w="1559"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sidRPr="00972D37">
              <w:rPr>
                <w:rFonts w:ascii="Times New Roman" w:hAnsi="Times New Roman" w:cs="Times New Roman"/>
                <w:sz w:val="24"/>
                <w:szCs w:val="24"/>
              </w:rPr>
              <w:t>110.000,00</w:t>
            </w:r>
          </w:p>
        </w:tc>
        <w:tc>
          <w:tcPr>
            <w:tcW w:w="1860"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120.00</w:t>
            </w:r>
            <w:r w:rsidRPr="00972D37">
              <w:rPr>
                <w:rFonts w:ascii="Times New Roman" w:hAnsi="Times New Roman" w:cs="Times New Roman"/>
                <w:sz w:val="24"/>
                <w:szCs w:val="24"/>
              </w:rPr>
              <w:t>0,00</w:t>
            </w:r>
          </w:p>
        </w:tc>
        <w:tc>
          <w:tcPr>
            <w:tcW w:w="1882" w:type="dxa"/>
            <w:vAlign w:val="bottom"/>
          </w:tcPr>
          <w:p w:rsidR="001466AD" w:rsidRPr="00972D3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120.00</w:t>
            </w:r>
            <w:r w:rsidRPr="00972D37">
              <w:rPr>
                <w:rFonts w:ascii="Times New Roman" w:hAnsi="Times New Roman" w:cs="Times New Roman"/>
                <w:sz w:val="24"/>
                <w:szCs w:val="24"/>
              </w:rPr>
              <w:t>0,00</w:t>
            </w:r>
          </w:p>
        </w:tc>
      </w:tr>
    </w:tbl>
    <w:p w:rsidR="001466AD" w:rsidRPr="00972D37" w:rsidRDefault="001466AD" w:rsidP="00DF56FD">
      <w:pPr>
        <w:spacing w:after="0"/>
        <w:rPr>
          <w:vanish/>
        </w:rPr>
      </w:pPr>
    </w:p>
    <w:tbl>
      <w:tblPr>
        <w:tblW w:w="128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6"/>
        <w:gridCol w:w="1596"/>
        <w:gridCol w:w="1857"/>
        <w:gridCol w:w="1879"/>
        <w:gridCol w:w="1879"/>
      </w:tblGrid>
      <w:tr w:rsidR="001466AD" w:rsidRPr="004F7727">
        <w:trPr>
          <w:trHeight w:val="266"/>
        </w:trPr>
        <w:tc>
          <w:tcPr>
            <w:tcW w:w="5606"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96"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4.710</w:t>
            </w:r>
            <w:r w:rsidRPr="004F7727">
              <w:rPr>
                <w:rFonts w:ascii="Times New Roman" w:hAnsi="Times New Roman" w:cs="Times New Roman"/>
                <w:b/>
                <w:bCs/>
                <w:sz w:val="24"/>
                <w:szCs w:val="24"/>
              </w:rPr>
              <w:t>.000,00</w:t>
            </w:r>
          </w:p>
        </w:tc>
        <w:tc>
          <w:tcPr>
            <w:tcW w:w="1857" w:type="dxa"/>
            <w:vAlign w:val="bottom"/>
          </w:tcPr>
          <w:p w:rsidR="001466AD" w:rsidRPr="00C66F22"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5.125.00</w:t>
            </w:r>
            <w:r w:rsidRPr="00C66F22">
              <w:rPr>
                <w:rFonts w:ascii="Times New Roman" w:hAnsi="Times New Roman" w:cs="Times New Roman"/>
                <w:b/>
                <w:bCs/>
                <w:sz w:val="24"/>
                <w:szCs w:val="24"/>
              </w:rPr>
              <w:t>0,00</w:t>
            </w:r>
          </w:p>
        </w:tc>
        <w:tc>
          <w:tcPr>
            <w:tcW w:w="187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5.205</w:t>
            </w:r>
            <w:r w:rsidRPr="004F7727">
              <w:rPr>
                <w:rFonts w:ascii="Times New Roman" w:hAnsi="Times New Roman" w:cs="Times New Roman"/>
                <w:b/>
                <w:bCs/>
                <w:sz w:val="24"/>
                <w:szCs w:val="24"/>
              </w:rPr>
              <w:t>.000,00</w:t>
            </w:r>
          </w:p>
        </w:tc>
        <w:tc>
          <w:tcPr>
            <w:tcW w:w="187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7.150</w:t>
            </w:r>
            <w:r w:rsidRPr="004F7727">
              <w:rPr>
                <w:rFonts w:ascii="Times New Roman" w:hAnsi="Times New Roman" w:cs="Times New Roman"/>
                <w:b/>
                <w:bCs/>
                <w:sz w:val="24"/>
                <w:szCs w:val="24"/>
              </w:rPr>
              <w:t>.</w:t>
            </w:r>
            <w:r>
              <w:rPr>
                <w:rFonts w:ascii="Times New Roman" w:hAnsi="Times New Roman" w:cs="Times New Roman"/>
                <w:b/>
                <w:bCs/>
                <w:sz w:val="24"/>
                <w:szCs w:val="24"/>
              </w:rPr>
              <w:t>2</w:t>
            </w:r>
            <w:r w:rsidRPr="004F7727">
              <w:rPr>
                <w:rFonts w:ascii="Times New Roman" w:hAnsi="Times New Roman" w:cs="Times New Roman"/>
                <w:b/>
                <w:bCs/>
                <w:sz w:val="24"/>
                <w:szCs w:val="24"/>
              </w:rPr>
              <w:t>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Pr="00C66F22" w:rsidRDefault="001466AD" w:rsidP="00B36016">
            <w:pPr>
              <w:spacing w:after="0" w:line="20" w:lineRule="atLeast"/>
              <w:rPr>
                <w:rFonts w:ascii="Times New Roman" w:hAnsi="Times New Roman" w:cs="Times New Roman"/>
                <w:b/>
                <w:bCs/>
                <w:sz w:val="24"/>
                <w:szCs w:val="24"/>
              </w:rPr>
            </w:pPr>
            <w:r w:rsidRPr="006E2A8A">
              <w:rPr>
                <w:rFonts w:ascii="Times New Roman" w:hAnsi="Times New Roman" w:cs="Times New Roman"/>
                <w:sz w:val="24"/>
                <w:szCs w:val="24"/>
              </w:rPr>
              <w:t>Obrazloženje: Program obuhvaća obavljanje komunalnih djelatnosti održavanja nerazvrstanih cesta, sustava za oborinsku odvodnju, javnih površina, javne rasvjete i groblja. Cilj programa je održavanje izgrađenih objekata i uređaja komunalne infrastrukture kako bi se osigurala njihova funkcionalnost i građanima omogućilo njihovo nesmetano korištenje.</w:t>
            </w:r>
          </w:p>
        </w:tc>
      </w:tr>
    </w:tbl>
    <w:p w:rsidR="001466AD" w:rsidRPr="00C66F22" w:rsidRDefault="001466AD" w:rsidP="00DF56FD">
      <w:pPr>
        <w:spacing w:after="0" w:line="20" w:lineRule="atLeast"/>
        <w:rPr>
          <w:rFonts w:ascii="Times New Roman" w:hAnsi="Times New Roman" w:cs="Times New Roman"/>
          <w:b/>
          <w:bCs/>
          <w:sz w:val="24"/>
          <w:szCs w:val="24"/>
          <w:u w:val="single"/>
        </w:rPr>
      </w:pPr>
    </w:p>
    <w:p w:rsidR="001466AD" w:rsidRDefault="001466AD" w:rsidP="00DF56FD">
      <w:pPr>
        <w:pStyle w:val="Odlomakpopisa"/>
        <w:numPr>
          <w:ilvl w:val="0"/>
          <w:numId w:val="14"/>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PROGRAM KOMUNALNIH USLUGA I ODRŽAVANJA OBJEKATA</w:t>
      </w:r>
    </w:p>
    <w:p w:rsidR="001466AD" w:rsidRPr="00C0353C" w:rsidRDefault="001466AD" w:rsidP="00DF56FD">
      <w:pPr>
        <w:spacing w:after="0" w:line="20" w:lineRule="atLeast"/>
        <w:jc w:val="both"/>
        <w:rPr>
          <w:rFonts w:ascii="Times New Roman" w:hAnsi="Times New Roman" w:cs="Times New Roman"/>
          <w:sz w:val="24"/>
          <w:szCs w:val="24"/>
          <w:lang w:eastAsia="hr-HR"/>
        </w:rPr>
      </w:pPr>
      <w:r w:rsidRPr="00C0353C">
        <w:rPr>
          <w:rFonts w:ascii="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hAnsi="Times New Roman" w:cs="Times New Roman"/>
          <w:sz w:val="24"/>
          <w:szCs w:val="24"/>
          <w:lang w:eastAsia="hr-HR"/>
        </w:rPr>
        <w:t>Zakon o koncesijama.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276ACE">
        <w:trPr>
          <w:trHeight w:val="813"/>
        </w:trPr>
        <w:tc>
          <w:tcPr>
            <w:tcW w:w="2802" w:type="dxa"/>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 komunalnih usluga i održavanja objekata</w:t>
            </w:r>
          </w:p>
          <w:p w:rsidR="001466AD" w:rsidRPr="00972D37" w:rsidRDefault="001466AD" w:rsidP="00B36016">
            <w:pPr>
              <w:spacing w:after="0" w:line="20" w:lineRule="atLeast"/>
              <w:rPr>
                <w:rFonts w:ascii="Times New Roman" w:hAnsi="Times New Roman" w:cs="Times New Roman"/>
                <w:b/>
                <w:bCs/>
                <w:sz w:val="24"/>
                <w:szCs w:val="24"/>
              </w:rPr>
            </w:pPr>
          </w:p>
        </w:tc>
        <w:tc>
          <w:tcPr>
            <w:tcW w:w="2835" w:type="dxa"/>
          </w:tcPr>
          <w:p w:rsidR="001466AD" w:rsidRPr="00972D3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Božićno i novogodišnje kićenje grada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10</w:t>
            </w:r>
            <w:r w:rsidRPr="00972D37">
              <w:rPr>
                <w:rFonts w:ascii="Times New Roman" w:hAnsi="Times New Roman" w:cs="Times New Roman"/>
                <w:sz w:val="24"/>
                <w:szCs w:val="24"/>
              </w:rPr>
              <w:t>0.000,00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120.00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12</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Održavanje naziva ulica i kućnih brojeva</w:t>
            </w:r>
          </w:p>
        </w:tc>
        <w:tc>
          <w:tcPr>
            <w:tcW w:w="1559"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30.000,00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40.00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40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Deratizacija i dezinsekcija</w:t>
            </w:r>
          </w:p>
        </w:tc>
        <w:tc>
          <w:tcPr>
            <w:tcW w:w="1559"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90.000,00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100.00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10</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Hvatanje i zbrinjavanje pasa lutalica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150</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120.00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w:t>
            </w:r>
            <w:r w:rsidRPr="00972D37">
              <w:rPr>
                <w:rFonts w:ascii="Times New Roman" w:hAnsi="Times New Roman" w:cs="Times New Roman"/>
                <w:sz w:val="24"/>
                <w:szCs w:val="24"/>
              </w:rPr>
              <w:t>00.000,00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Ostala tekuća održavanja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950</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1.150</w:t>
            </w:r>
            <w:r w:rsidRPr="00972D37">
              <w:rPr>
                <w:rFonts w:ascii="Times New Roman" w:hAnsi="Times New Roman" w:cs="Times New Roman"/>
                <w:sz w:val="24"/>
                <w:szCs w:val="24"/>
              </w:rPr>
              <w:t>.000,00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1.150</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Ostale komunalne usluge</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95</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95.00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95</w:t>
            </w:r>
            <w:r w:rsidRPr="00972D37">
              <w:rPr>
                <w:rFonts w:ascii="Times New Roman" w:hAnsi="Times New Roman" w:cs="Times New Roman"/>
                <w:sz w:val="24"/>
                <w:szCs w:val="24"/>
              </w:rPr>
              <w:t>.000,00</w:t>
            </w:r>
          </w:p>
        </w:tc>
      </w:tr>
      <w:tr w:rsidR="001466AD" w:rsidRPr="000913CC">
        <w:trPr>
          <w:trHeight w:val="266"/>
        </w:trPr>
        <w:tc>
          <w:tcPr>
            <w:tcW w:w="2802"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Ostale intelektualne usluge</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3</w:t>
            </w:r>
            <w:r w:rsidRPr="00972D37">
              <w:rPr>
                <w:rFonts w:ascii="Times New Roman" w:hAnsi="Times New Roman" w:cs="Times New Roman"/>
                <w:sz w:val="24"/>
                <w:szCs w:val="24"/>
              </w:rPr>
              <w:t>50.000,00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300.00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30</w:t>
            </w:r>
            <w:r w:rsidRPr="00972D37">
              <w:rPr>
                <w:rFonts w:ascii="Times New Roman" w:hAnsi="Times New Roman" w:cs="Times New Roman"/>
                <w:sz w:val="24"/>
                <w:szCs w:val="24"/>
              </w:rPr>
              <w:t>0.000,00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Nabava opreme za odvojeno prikupljanje otpada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250</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Zaštita životinja</w:t>
            </w:r>
          </w:p>
        </w:tc>
        <w:tc>
          <w:tcPr>
            <w:tcW w:w="1559"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20.000,00</w:t>
            </w:r>
          </w:p>
        </w:tc>
        <w:tc>
          <w:tcPr>
            <w:tcW w:w="1860"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802" w:type="dxa"/>
            <w:vAlign w:val="center"/>
          </w:tcPr>
          <w:p w:rsidR="001466AD" w:rsidRPr="0033501E" w:rsidRDefault="001466AD" w:rsidP="00B36016">
            <w:pPr>
              <w:spacing w:after="0" w:line="20" w:lineRule="atLeast"/>
            </w:pPr>
            <w:r w:rsidRPr="00972D37">
              <w:rPr>
                <w:rFonts w:ascii="Times New Roman" w:hAnsi="Times New Roman" w:cs="Times New Roman"/>
                <w:sz w:val="24"/>
                <w:szCs w:val="24"/>
              </w:rPr>
              <w:t>Aktivnost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Kapitalne donacije</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800</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sidRPr="00972D37">
              <w:rPr>
                <w:rFonts w:ascii="Times New Roman" w:hAnsi="Times New Roman" w:cs="Times New Roman"/>
                <w:sz w:val="24"/>
                <w:szCs w:val="24"/>
              </w:rPr>
              <w:t>0,00</w:t>
            </w:r>
          </w:p>
        </w:tc>
      </w:tr>
      <w:tr w:rsidR="001466AD" w:rsidRPr="000913CC">
        <w:trPr>
          <w:trHeight w:val="266"/>
        </w:trPr>
        <w:tc>
          <w:tcPr>
            <w:tcW w:w="2802" w:type="dxa"/>
            <w:vAlign w:val="center"/>
          </w:tcPr>
          <w:p w:rsidR="001466AD" w:rsidRPr="0033501E" w:rsidRDefault="001466AD" w:rsidP="00B36016">
            <w:pPr>
              <w:spacing w:after="0" w:line="20" w:lineRule="atLeast"/>
            </w:pPr>
            <w:r w:rsidRPr="00B76CF5">
              <w:rPr>
                <w:rFonts w:ascii="Times New Roman" w:hAnsi="Times New Roman" w:cs="Times New Roman"/>
                <w:sz w:val="24"/>
                <w:szCs w:val="24"/>
              </w:rPr>
              <w:t>Kapitalni projekt</w:t>
            </w:r>
          </w:p>
        </w:tc>
        <w:tc>
          <w:tcPr>
            <w:tcW w:w="2835" w:type="dxa"/>
            <w:vAlign w:val="center"/>
          </w:tcPr>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Uvođenje videonadzora javnih površina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200</w:t>
            </w:r>
            <w:r w:rsidRPr="00972D37">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200.00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300.00</w:t>
            </w:r>
            <w:r w:rsidRPr="00972D37">
              <w:rPr>
                <w:rFonts w:ascii="Times New Roman" w:hAnsi="Times New Roman" w:cs="Times New Roman"/>
                <w:sz w:val="24"/>
                <w:szCs w:val="24"/>
              </w:rPr>
              <w:t>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559"/>
        <w:gridCol w:w="1860"/>
        <w:gridCol w:w="1882"/>
      </w:tblGrid>
      <w:tr w:rsidR="001466AD" w:rsidRPr="004F7727">
        <w:trPr>
          <w:trHeight w:val="266"/>
        </w:trPr>
        <w:tc>
          <w:tcPr>
            <w:tcW w:w="5637"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3</w:t>
            </w:r>
            <w:r w:rsidRPr="004F7727">
              <w:rPr>
                <w:rFonts w:ascii="Times New Roman" w:hAnsi="Times New Roman" w:cs="Times New Roman"/>
                <w:b/>
                <w:bCs/>
                <w:sz w:val="24"/>
                <w:szCs w:val="24"/>
              </w:rPr>
              <w:t>.</w:t>
            </w:r>
            <w:r>
              <w:rPr>
                <w:rFonts w:ascii="Times New Roman" w:hAnsi="Times New Roman" w:cs="Times New Roman"/>
                <w:b/>
                <w:bCs/>
                <w:sz w:val="24"/>
                <w:szCs w:val="24"/>
              </w:rPr>
              <w:t>035</w:t>
            </w:r>
            <w:r w:rsidRPr="004F7727">
              <w:rPr>
                <w:rFonts w:ascii="Times New Roman" w:hAnsi="Times New Roman" w:cs="Times New Roman"/>
                <w:b/>
                <w:bCs/>
                <w:sz w:val="24"/>
                <w:szCs w:val="24"/>
              </w:rPr>
              <w:t>.000,00</w:t>
            </w:r>
          </w:p>
        </w:tc>
        <w:tc>
          <w:tcPr>
            <w:tcW w:w="1860"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2</w:t>
            </w:r>
            <w:r w:rsidRPr="004F7727">
              <w:rPr>
                <w:rFonts w:ascii="Times New Roman" w:hAnsi="Times New Roman" w:cs="Times New Roman"/>
                <w:b/>
                <w:bCs/>
                <w:sz w:val="24"/>
                <w:szCs w:val="24"/>
              </w:rPr>
              <w:t>.</w:t>
            </w:r>
            <w:r>
              <w:rPr>
                <w:rFonts w:ascii="Times New Roman" w:hAnsi="Times New Roman" w:cs="Times New Roman"/>
                <w:b/>
                <w:bCs/>
                <w:sz w:val="24"/>
                <w:szCs w:val="24"/>
              </w:rPr>
              <w:t>125</w:t>
            </w:r>
            <w:r w:rsidRPr="004F7727">
              <w:rPr>
                <w:rFonts w:ascii="Times New Roman" w:hAnsi="Times New Roman" w:cs="Times New Roman"/>
                <w:b/>
                <w:bCs/>
                <w:sz w:val="24"/>
                <w:szCs w:val="24"/>
              </w:rPr>
              <w:t>.000,00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2</w:t>
            </w:r>
            <w:r w:rsidRPr="004F7727">
              <w:rPr>
                <w:rFonts w:ascii="Times New Roman" w:hAnsi="Times New Roman" w:cs="Times New Roman"/>
                <w:b/>
                <w:bCs/>
                <w:sz w:val="24"/>
                <w:szCs w:val="24"/>
              </w:rPr>
              <w:t>.</w:t>
            </w:r>
            <w:r>
              <w:rPr>
                <w:rFonts w:ascii="Times New Roman" w:hAnsi="Times New Roman" w:cs="Times New Roman"/>
                <w:b/>
                <w:bCs/>
                <w:sz w:val="24"/>
                <w:szCs w:val="24"/>
              </w:rPr>
              <w:t>205</w:t>
            </w:r>
            <w:r w:rsidRPr="004F7727">
              <w:rPr>
                <w:rFonts w:ascii="Times New Roman" w:hAnsi="Times New Roman" w:cs="Times New Roman"/>
                <w:b/>
                <w:bCs/>
                <w:sz w:val="24"/>
                <w:szCs w:val="24"/>
              </w:rPr>
              <w:t>.000,00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 xml:space="preserve">Obrazloženje: Program obuhvaća obavljanje komunalnih usluga iz nadležnosti Grada od općeg interesa (zbrinjavanje pasa lutalica, deratizacija i dezinsekcija, označavanje ulica kućnim brojevima, ukrašavanje grada povodom blagdana) te održavanje objekata i poslovnih prostora u vlasništvu Grada. Programom je planirano sufinanciranje nabave opreme za odvojeno prikupljanje otpada (spremnici za reciklabilni otpad) za što je s FZOEU potpisan ugovor te sufinanciranje mikročipiranja i sterilizacije pasa kao i izrada letaka u cilju podizanja svijesti građana o zaštiti životinja. </w:t>
            </w:r>
          </w:p>
          <w:p w:rsidR="001466AD"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U okviru aktivnosti Kapitalne donacije planiran</w:t>
            </w:r>
            <w:r>
              <w:rPr>
                <w:rFonts w:ascii="Times New Roman" w:hAnsi="Times New Roman" w:cs="Times New Roman"/>
                <w:sz w:val="24"/>
                <w:szCs w:val="24"/>
              </w:rPr>
              <w:t>a</w:t>
            </w:r>
            <w:r w:rsidRPr="00972D37">
              <w:rPr>
                <w:rFonts w:ascii="Times New Roman" w:hAnsi="Times New Roman" w:cs="Times New Roman"/>
                <w:sz w:val="24"/>
                <w:szCs w:val="24"/>
              </w:rPr>
              <w:t xml:space="preserve"> </w:t>
            </w:r>
            <w:r>
              <w:rPr>
                <w:rFonts w:ascii="Times New Roman" w:hAnsi="Times New Roman" w:cs="Times New Roman"/>
                <w:sz w:val="24"/>
                <w:szCs w:val="24"/>
              </w:rPr>
              <w:t>je</w:t>
            </w:r>
            <w:r w:rsidRPr="00972D37">
              <w:rPr>
                <w:rFonts w:ascii="Times New Roman" w:hAnsi="Times New Roman" w:cs="Times New Roman"/>
                <w:sz w:val="24"/>
                <w:szCs w:val="24"/>
              </w:rPr>
              <w:t xml:space="preserve"> donacij</w:t>
            </w:r>
            <w:r>
              <w:rPr>
                <w:rFonts w:ascii="Times New Roman" w:hAnsi="Times New Roman" w:cs="Times New Roman"/>
                <w:sz w:val="24"/>
                <w:szCs w:val="24"/>
              </w:rPr>
              <w:t>a</w:t>
            </w:r>
            <w:r w:rsidRPr="00972D37">
              <w:rPr>
                <w:rFonts w:ascii="Times New Roman" w:hAnsi="Times New Roman" w:cs="Times New Roman"/>
                <w:sz w:val="24"/>
                <w:szCs w:val="24"/>
              </w:rPr>
              <w:t xml:space="preserve"> </w:t>
            </w:r>
            <w:r>
              <w:rPr>
                <w:rFonts w:ascii="Times New Roman" w:hAnsi="Times New Roman" w:cs="Times New Roman"/>
                <w:sz w:val="24"/>
                <w:szCs w:val="24"/>
              </w:rPr>
              <w:t>Upravitelju za nabavu autodizalice te materijala i opreme za održavanje javne rasvjete.</w:t>
            </w:r>
          </w:p>
          <w:p w:rsidR="001466AD" w:rsidRPr="00972D37"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Program obuhvaća i kapitalni projekt Uvođenje videonadzora javnih površina</w:t>
            </w:r>
            <w:r w:rsidRPr="00972D37">
              <w:rPr>
                <w:rFonts w:ascii="Times New Roman" w:hAnsi="Times New Roman" w:cs="Times New Roman"/>
                <w:sz w:val="24"/>
                <w:szCs w:val="24"/>
              </w:rPr>
              <w:t xml:space="preserve"> </w:t>
            </w:r>
            <w:r>
              <w:rPr>
                <w:rFonts w:ascii="Times New Roman" w:hAnsi="Times New Roman" w:cs="Times New Roman"/>
                <w:sz w:val="24"/>
                <w:szCs w:val="24"/>
              </w:rPr>
              <w:t>cilj kojega je zaštita javnim površina, opreme i uređaja od vandalizma</w:t>
            </w:r>
            <w:r w:rsidRPr="00972D37">
              <w:rPr>
                <w:rFonts w:ascii="Times New Roman" w:hAnsi="Times New Roman" w:cs="Times New Roman"/>
                <w:sz w:val="24"/>
                <w:szCs w:val="24"/>
              </w:rPr>
              <w:t xml:space="preserve">. </w:t>
            </w:r>
          </w:p>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sz w:val="24"/>
                <w:szCs w:val="24"/>
              </w:rPr>
              <w:t>Ciljevi programa su sanacija</w:t>
            </w:r>
            <w:r>
              <w:rPr>
                <w:rFonts w:ascii="Times New Roman" w:hAnsi="Times New Roman" w:cs="Times New Roman"/>
                <w:sz w:val="24"/>
                <w:szCs w:val="24"/>
              </w:rPr>
              <w:t xml:space="preserve">, </w:t>
            </w:r>
            <w:r w:rsidRPr="00972D37">
              <w:rPr>
                <w:rFonts w:ascii="Times New Roman" w:hAnsi="Times New Roman" w:cs="Times New Roman"/>
                <w:sz w:val="24"/>
                <w:szCs w:val="24"/>
              </w:rPr>
              <w:t xml:space="preserve">održavanje </w:t>
            </w:r>
            <w:r>
              <w:rPr>
                <w:rFonts w:ascii="Times New Roman" w:hAnsi="Times New Roman" w:cs="Times New Roman"/>
                <w:sz w:val="24"/>
                <w:szCs w:val="24"/>
              </w:rPr>
              <w:t xml:space="preserve">i zaštita </w:t>
            </w:r>
            <w:r w:rsidRPr="00972D37">
              <w:rPr>
                <w:rFonts w:ascii="Times New Roman" w:hAnsi="Times New Roman" w:cs="Times New Roman"/>
                <w:sz w:val="24"/>
                <w:szCs w:val="24"/>
              </w:rPr>
              <w:t xml:space="preserve">imovine Grada, prevencija bolesti i zaštita i očuvanje zdravlja građana, poboljšanje uređenosti i izgleda grada te provedba odredbi Zakona o održivom gospodarenju otpadom i Zakona o zaštiti životinja. </w:t>
            </w:r>
          </w:p>
        </w:tc>
      </w:tr>
    </w:tbl>
    <w:p w:rsidR="001466AD" w:rsidRDefault="001466AD" w:rsidP="00DF56FD">
      <w:pPr>
        <w:spacing w:after="0" w:line="20" w:lineRule="atLeast"/>
        <w:rPr>
          <w:rFonts w:ascii="Times New Roman" w:hAnsi="Times New Roman" w:cs="Times New Roman"/>
          <w:sz w:val="24"/>
          <w:szCs w:val="24"/>
        </w:rPr>
      </w:pPr>
    </w:p>
    <w:p w:rsidR="001466AD" w:rsidRDefault="001466AD" w:rsidP="00DF56FD">
      <w:pPr>
        <w:pStyle w:val="Odlomakpopisa"/>
        <w:numPr>
          <w:ilvl w:val="0"/>
          <w:numId w:val="15"/>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PROGRAM IZRADE PROJEKTNE DOKUMENTACIJE</w:t>
      </w:r>
    </w:p>
    <w:p w:rsidR="001466AD" w:rsidRPr="00C0353C" w:rsidRDefault="001466AD" w:rsidP="00DF56FD">
      <w:pPr>
        <w:spacing w:after="0" w:line="20" w:lineRule="atLeast"/>
        <w:jc w:val="both"/>
        <w:rPr>
          <w:rFonts w:ascii="Times New Roman" w:hAnsi="Times New Roman" w:cs="Times New Roman"/>
          <w:sz w:val="24"/>
          <w:szCs w:val="24"/>
          <w:lang w:eastAsia="hr-HR"/>
        </w:rPr>
      </w:pPr>
      <w:r w:rsidRPr="00C0353C">
        <w:rPr>
          <w:rFonts w:ascii="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hAnsi="Times New Roman" w:cs="Times New Roman"/>
          <w:sz w:val="24"/>
          <w:szCs w:val="24"/>
          <w:lang w:eastAsia="hr-HR"/>
        </w:rPr>
        <w:t>lokalnoj i područnoj (regionalnoj) samoupravi, Zakon o</w:t>
      </w:r>
      <w:r>
        <w:rPr>
          <w:rFonts w:ascii="Times New Roman" w:hAnsi="Times New Roman" w:cs="Times New Roman"/>
          <w:sz w:val="24"/>
          <w:szCs w:val="24"/>
          <w:lang w:eastAsia="hr-HR"/>
        </w:rPr>
        <w:t xml:space="preserve"> komunalnom gospodarstvu,</w:t>
      </w:r>
      <w:r w:rsidRPr="00C0353C">
        <w:rPr>
          <w:rFonts w:ascii="Times New Roman" w:hAnsi="Times New Roman" w:cs="Times New Roman"/>
          <w:sz w:val="24"/>
          <w:szCs w:val="24"/>
          <w:lang w:eastAsia="hr-HR"/>
        </w:rPr>
        <w:t xml:space="preserve"> </w:t>
      </w:r>
      <w:r w:rsidRPr="00E45623">
        <w:rPr>
          <w:rFonts w:ascii="Times New Roman" w:hAnsi="Times New Roman" w:cs="Times New Roman"/>
          <w:sz w:val="24"/>
          <w:szCs w:val="24"/>
          <w:lang w:eastAsia="hr-HR"/>
        </w:rPr>
        <w:t xml:space="preserve">Zakon o </w:t>
      </w:r>
      <w:r>
        <w:rPr>
          <w:rFonts w:ascii="Times New Roman" w:hAnsi="Times New Roman" w:cs="Times New Roman"/>
          <w:sz w:val="24"/>
          <w:szCs w:val="24"/>
          <w:lang w:eastAsia="hr-HR"/>
        </w:rPr>
        <w:t>prostornom uređenju, Zakon o gradnji.</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276ACE">
        <w:trPr>
          <w:trHeight w:val="813"/>
        </w:trPr>
        <w:tc>
          <w:tcPr>
            <w:tcW w:w="2802" w:type="dxa"/>
          </w:tcPr>
          <w:p w:rsidR="001466AD" w:rsidRPr="00972D37" w:rsidRDefault="001466AD" w:rsidP="00B36016">
            <w:pPr>
              <w:spacing w:after="0" w:line="20" w:lineRule="atLeast"/>
              <w:rPr>
                <w:rFonts w:ascii="Times New Roman" w:hAnsi="Times New Roman" w:cs="Times New Roman"/>
                <w:b/>
                <w:bCs/>
                <w:sz w:val="24"/>
                <w:szCs w:val="24"/>
              </w:rPr>
            </w:pPr>
            <w:r w:rsidRPr="00972D37">
              <w:rPr>
                <w:rFonts w:ascii="Times New Roman" w:hAnsi="Times New Roman" w:cs="Times New Roman"/>
                <w:b/>
                <w:bCs/>
                <w:sz w:val="24"/>
                <w:szCs w:val="24"/>
              </w:rPr>
              <w:t>PROGRAM izrade projektne dokumentacije</w:t>
            </w:r>
          </w:p>
        </w:tc>
        <w:tc>
          <w:tcPr>
            <w:tcW w:w="2835" w:type="dxa"/>
          </w:tcPr>
          <w:p w:rsidR="001466AD" w:rsidRPr="00972D3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0913CC">
        <w:trPr>
          <w:trHeight w:val="266"/>
        </w:trPr>
        <w:tc>
          <w:tcPr>
            <w:tcW w:w="2802" w:type="dxa"/>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Aktivnost</w:t>
            </w:r>
          </w:p>
        </w:tc>
        <w:tc>
          <w:tcPr>
            <w:tcW w:w="2835" w:type="dxa"/>
          </w:tcPr>
          <w:p w:rsidR="001466AD" w:rsidRPr="00972D37" w:rsidRDefault="001466AD" w:rsidP="00B36016">
            <w:pPr>
              <w:spacing w:after="0" w:line="20" w:lineRule="atLeast"/>
              <w:rPr>
                <w:rFonts w:ascii="Times New Roman" w:hAnsi="Times New Roman" w:cs="Times New Roman"/>
                <w:sz w:val="24"/>
                <w:szCs w:val="24"/>
              </w:rPr>
            </w:pPr>
            <w:r w:rsidRPr="00972D37">
              <w:rPr>
                <w:rFonts w:ascii="Times New Roman" w:hAnsi="Times New Roman" w:cs="Times New Roman"/>
                <w:sz w:val="24"/>
                <w:szCs w:val="24"/>
              </w:rPr>
              <w:t>Izrada projekata, elaborata, snimki i sl.</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6</w:t>
            </w:r>
            <w:r w:rsidRPr="00972D37">
              <w:rPr>
                <w:rFonts w:ascii="Times New Roman" w:hAnsi="Times New Roman" w:cs="Times New Roman"/>
                <w:sz w:val="24"/>
                <w:szCs w:val="24"/>
              </w:rPr>
              <w:t>00.000,00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800.00</w:t>
            </w:r>
            <w:r w:rsidRPr="00972D37">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1.0</w:t>
            </w:r>
            <w:r w:rsidRPr="00972D37">
              <w:rPr>
                <w:rFonts w:ascii="Times New Roman" w:hAnsi="Times New Roman" w:cs="Times New Roman"/>
                <w:sz w:val="24"/>
                <w:szCs w:val="24"/>
              </w:rPr>
              <w:t>00.000,00</w:t>
            </w:r>
          </w:p>
        </w:tc>
      </w:tr>
    </w:tbl>
    <w:p w:rsidR="001466AD" w:rsidRPr="00972D37" w:rsidRDefault="001466AD" w:rsidP="00DF56FD">
      <w:pPr>
        <w:spacing w:after="0"/>
        <w:rPr>
          <w:vanish/>
        </w:rPr>
      </w:pPr>
    </w:p>
    <w:tbl>
      <w:tblPr>
        <w:tblW w:w="12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559"/>
        <w:gridCol w:w="1860"/>
        <w:gridCol w:w="1882"/>
        <w:gridCol w:w="1882"/>
      </w:tblGrid>
      <w:tr w:rsidR="001466AD" w:rsidRPr="004F7727">
        <w:trPr>
          <w:trHeight w:val="266"/>
        </w:trPr>
        <w:tc>
          <w:tcPr>
            <w:tcW w:w="5637" w:type="dxa"/>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600</w:t>
            </w:r>
            <w:r w:rsidRPr="004F7727">
              <w:rPr>
                <w:rFonts w:ascii="Times New Roman" w:hAnsi="Times New Roman" w:cs="Times New Roman"/>
                <w:b/>
                <w:bCs/>
                <w:sz w:val="24"/>
                <w:szCs w:val="24"/>
              </w:rPr>
              <w:t>.000,00</w:t>
            </w:r>
          </w:p>
        </w:tc>
        <w:tc>
          <w:tcPr>
            <w:tcW w:w="1860" w:type="dxa"/>
            <w:vAlign w:val="bottom"/>
          </w:tcPr>
          <w:p w:rsidR="001466AD" w:rsidRPr="00A56153" w:rsidRDefault="001466AD" w:rsidP="00B36016">
            <w:pPr>
              <w:spacing w:after="0" w:line="20" w:lineRule="atLeast"/>
              <w:jc w:val="right"/>
              <w:rPr>
                <w:b/>
                <w:bCs/>
              </w:rPr>
            </w:pPr>
            <w:r>
              <w:rPr>
                <w:rFonts w:ascii="Times New Roman" w:hAnsi="Times New Roman" w:cs="Times New Roman"/>
                <w:b/>
                <w:bCs/>
                <w:sz w:val="24"/>
                <w:szCs w:val="24"/>
              </w:rPr>
              <w:t>800.00</w:t>
            </w:r>
            <w:r w:rsidRPr="00A56153">
              <w:rPr>
                <w:rFonts w:ascii="Times New Roman" w:hAnsi="Times New Roman" w:cs="Times New Roman"/>
                <w:b/>
                <w:bCs/>
                <w:sz w:val="24"/>
                <w:szCs w:val="24"/>
              </w:rPr>
              <w:t>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1.000</w:t>
            </w:r>
            <w:r w:rsidRPr="004F7727">
              <w:rPr>
                <w:rFonts w:ascii="Times New Roman" w:hAnsi="Times New Roman" w:cs="Times New Roman"/>
                <w:b/>
                <w:bCs/>
                <w:sz w:val="24"/>
                <w:szCs w:val="24"/>
              </w:rPr>
              <w:t>.000,00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1</w:t>
            </w:r>
            <w:r w:rsidRPr="004F7727">
              <w:rPr>
                <w:rFonts w:ascii="Times New Roman" w:hAnsi="Times New Roman" w:cs="Times New Roman"/>
                <w:b/>
                <w:bCs/>
                <w:sz w:val="24"/>
                <w:szCs w:val="24"/>
              </w:rPr>
              <w:t>.</w:t>
            </w:r>
            <w:r>
              <w:rPr>
                <w:rFonts w:ascii="Times New Roman" w:hAnsi="Times New Roman" w:cs="Times New Roman"/>
                <w:b/>
                <w:bCs/>
                <w:sz w:val="24"/>
                <w:szCs w:val="24"/>
              </w:rPr>
              <w:t>000</w:t>
            </w:r>
            <w:r w:rsidRPr="004F7727">
              <w:rPr>
                <w:rFonts w:ascii="Times New Roman" w:hAnsi="Times New Roman" w:cs="Times New Roman"/>
                <w:b/>
                <w:bCs/>
                <w:sz w:val="24"/>
                <w:szCs w:val="24"/>
              </w:rPr>
              <w:t>.000,00</w:t>
            </w:r>
          </w:p>
        </w:tc>
      </w:tr>
    </w:tbl>
    <w:p w:rsidR="001466AD" w:rsidRPr="00972D37" w:rsidRDefault="001466AD" w:rsidP="00DF56FD">
      <w:pPr>
        <w:spacing w:after="0"/>
        <w:rPr>
          <w:vanish/>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8"/>
      </w:tblGrid>
      <w:tr w:rsidR="001466AD">
        <w:tc>
          <w:tcPr>
            <w:tcW w:w="10938" w:type="dxa"/>
          </w:tcPr>
          <w:p w:rsidR="001466AD" w:rsidRDefault="001466AD" w:rsidP="00B36016">
            <w:pPr>
              <w:spacing w:after="0" w:line="20" w:lineRule="atLeast"/>
              <w:rPr>
                <w:rFonts w:ascii="Times New Roman" w:hAnsi="Times New Roman" w:cs="Times New Roman"/>
                <w:sz w:val="24"/>
                <w:szCs w:val="24"/>
              </w:rPr>
            </w:pPr>
            <w:r w:rsidRPr="003B7F14">
              <w:rPr>
                <w:rFonts w:ascii="Times New Roman" w:hAnsi="Times New Roman" w:cs="Times New Roman"/>
                <w:sz w:val="24"/>
                <w:szCs w:val="24"/>
              </w:rPr>
              <w:t xml:space="preserve">Obrazloženje: Program obuhvaća izradu prostornoplanske i projektne dokumentacije za objekte i infrastrukturu u vlasništvu Grada. </w:t>
            </w:r>
          </w:p>
          <w:p w:rsidR="001466AD" w:rsidRPr="00972D37" w:rsidRDefault="001466AD" w:rsidP="00B36016">
            <w:pPr>
              <w:spacing w:after="0" w:line="20" w:lineRule="atLeast"/>
              <w:rPr>
                <w:rFonts w:ascii="Times New Roman" w:hAnsi="Times New Roman" w:cs="Times New Roman"/>
                <w:b/>
                <w:bCs/>
                <w:sz w:val="24"/>
                <w:szCs w:val="24"/>
              </w:rPr>
            </w:pPr>
            <w:r w:rsidRPr="003B7F14">
              <w:rPr>
                <w:rFonts w:ascii="Times New Roman" w:hAnsi="Times New Roman" w:cs="Times New Roman"/>
                <w:sz w:val="24"/>
                <w:szCs w:val="24"/>
              </w:rPr>
              <w:t>Cilj programa je omogućiti provedbu različitih programa i projekata, kako Grada Knina, tako i drugih investitora.</w:t>
            </w:r>
          </w:p>
        </w:tc>
      </w:tr>
    </w:tbl>
    <w:p w:rsidR="001466AD" w:rsidRDefault="001466AD" w:rsidP="00DF56FD">
      <w:pPr>
        <w:spacing w:after="0" w:line="20" w:lineRule="atLeast"/>
        <w:rPr>
          <w:rFonts w:ascii="Times New Roman" w:hAnsi="Times New Roman" w:cs="Times New Roman"/>
          <w:sz w:val="20"/>
          <w:szCs w:val="20"/>
        </w:rPr>
      </w:pPr>
    </w:p>
    <w:p w:rsidR="001466AD" w:rsidRDefault="001466AD" w:rsidP="00DF56FD">
      <w:pPr>
        <w:pStyle w:val="Odlomakpopisa"/>
        <w:numPr>
          <w:ilvl w:val="0"/>
          <w:numId w:val="17"/>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PROGRAM IZ</w:t>
      </w:r>
      <w:r>
        <w:rPr>
          <w:rFonts w:ascii="Times New Roman" w:hAnsi="Times New Roman" w:cs="Times New Roman"/>
          <w:sz w:val="24"/>
          <w:szCs w:val="24"/>
        </w:rPr>
        <w:t>G</w:t>
      </w:r>
      <w:r w:rsidRPr="0009158D">
        <w:rPr>
          <w:rFonts w:ascii="Times New Roman" w:hAnsi="Times New Roman" w:cs="Times New Roman"/>
          <w:sz w:val="24"/>
          <w:szCs w:val="24"/>
        </w:rPr>
        <w:t>RAD</w:t>
      </w:r>
      <w:r>
        <w:rPr>
          <w:rFonts w:ascii="Times New Roman" w:hAnsi="Times New Roman" w:cs="Times New Roman"/>
          <w:sz w:val="24"/>
          <w:szCs w:val="24"/>
        </w:rPr>
        <w:t>NJ</w:t>
      </w:r>
      <w:r w:rsidRPr="0009158D">
        <w:rPr>
          <w:rFonts w:ascii="Times New Roman" w:hAnsi="Times New Roman" w:cs="Times New Roman"/>
          <w:sz w:val="24"/>
          <w:szCs w:val="24"/>
        </w:rPr>
        <w:t xml:space="preserve">E </w:t>
      </w:r>
      <w:r>
        <w:rPr>
          <w:rFonts w:ascii="Times New Roman" w:hAnsi="Times New Roman" w:cs="Times New Roman"/>
          <w:sz w:val="24"/>
          <w:szCs w:val="24"/>
        </w:rPr>
        <w:t>I UREĐENJA OBJEKATA JAVNO-DRUŠTVENE NAMJENE</w:t>
      </w:r>
    </w:p>
    <w:p w:rsidR="001466AD" w:rsidRDefault="001466AD" w:rsidP="00DF56FD">
      <w:pPr>
        <w:spacing w:after="0" w:line="20" w:lineRule="atLeast"/>
        <w:jc w:val="both"/>
        <w:rPr>
          <w:rFonts w:ascii="Times New Roman" w:hAnsi="Times New Roman" w:cs="Times New Roman"/>
          <w:sz w:val="24"/>
          <w:szCs w:val="24"/>
          <w:lang w:eastAsia="hr-HR"/>
        </w:rPr>
      </w:pPr>
      <w:r w:rsidRPr="00C0353C">
        <w:rPr>
          <w:rFonts w:ascii="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hAnsi="Times New Roman" w:cs="Times New Roman"/>
          <w:sz w:val="24"/>
          <w:szCs w:val="24"/>
          <w:lang w:eastAsia="hr-HR"/>
        </w:rPr>
        <w:t xml:space="preserve">lokalnoj i područnoj (regionalnoj) samoupravi, </w:t>
      </w:r>
      <w:r>
        <w:rPr>
          <w:rFonts w:ascii="Times New Roman" w:hAnsi="Times New Roman" w:cs="Times New Roman"/>
          <w:sz w:val="24"/>
          <w:szCs w:val="24"/>
          <w:lang w:eastAsia="hr-HR"/>
        </w:rPr>
        <w:t>Zakon o sportu, Zakon o predškolskom odgoju i obrazovanju.</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4F7727">
        <w:trPr>
          <w:trHeight w:val="813"/>
        </w:trPr>
        <w:tc>
          <w:tcPr>
            <w:tcW w:w="2802" w:type="dxa"/>
          </w:tcPr>
          <w:p w:rsidR="001466AD" w:rsidRPr="004F7727" w:rsidRDefault="001466AD" w:rsidP="00B36016">
            <w:pPr>
              <w:spacing w:after="0" w:line="20" w:lineRule="atLeast"/>
              <w:rPr>
                <w:rFonts w:ascii="Times New Roman" w:hAnsi="Times New Roman" w:cs="Times New Roman"/>
                <w:b/>
                <w:bCs/>
                <w:sz w:val="24"/>
                <w:szCs w:val="24"/>
              </w:rPr>
            </w:pPr>
            <w:r w:rsidRPr="004F7727">
              <w:rPr>
                <w:rFonts w:ascii="Times New Roman" w:hAnsi="Times New Roman" w:cs="Times New Roman"/>
                <w:b/>
                <w:bCs/>
                <w:sz w:val="24"/>
                <w:szCs w:val="24"/>
              </w:rPr>
              <w:t>PROGRAM izgradnje i uređenja objekata javne namjene</w:t>
            </w:r>
          </w:p>
        </w:tc>
        <w:tc>
          <w:tcPr>
            <w:tcW w:w="2835" w:type="dxa"/>
          </w:tcPr>
          <w:p w:rsidR="001466AD" w:rsidRPr="004F772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4F7727">
        <w:trPr>
          <w:trHeight w:val="266"/>
        </w:trPr>
        <w:tc>
          <w:tcPr>
            <w:tcW w:w="2802" w:type="dxa"/>
          </w:tcPr>
          <w:p w:rsidR="001466AD" w:rsidRPr="004F7727" w:rsidRDefault="001466AD" w:rsidP="00B36016">
            <w:pPr>
              <w:spacing w:after="0" w:line="20" w:lineRule="atLeast"/>
              <w:rPr>
                <w:rFonts w:ascii="Times New Roman" w:hAnsi="Times New Roman" w:cs="Times New Roman"/>
                <w:sz w:val="24"/>
                <w:szCs w:val="24"/>
              </w:rPr>
            </w:pPr>
            <w:r w:rsidRPr="004F7727">
              <w:rPr>
                <w:rFonts w:ascii="Times New Roman" w:hAnsi="Times New Roman" w:cs="Times New Roman"/>
                <w:sz w:val="24"/>
                <w:szCs w:val="24"/>
              </w:rPr>
              <w:t>Kapitalni projekt</w:t>
            </w:r>
          </w:p>
        </w:tc>
        <w:tc>
          <w:tcPr>
            <w:tcW w:w="2835" w:type="dxa"/>
          </w:tcPr>
          <w:p w:rsidR="001466AD" w:rsidRPr="0033501E" w:rsidRDefault="001466AD" w:rsidP="00B36016">
            <w:pPr>
              <w:spacing w:after="0" w:line="20" w:lineRule="atLeast"/>
              <w:rPr>
                <w:rFonts w:ascii="Times New Roman" w:hAnsi="Times New Roman" w:cs="Times New Roman"/>
                <w:sz w:val="24"/>
                <w:szCs w:val="24"/>
              </w:rPr>
            </w:pPr>
            <w:r w:rsidRPr="0033501E">
              <w:rPr>
                <w:rFonts w:ascii="Times New Roman" w:hAnsi="Times New Roman" w:cs="Times New Roman"/>
                <w:sz w:val="24"/>
                <w:szCs w:val="24"/>
              </w:rPr>
              <w:t>Uređenje i opremanje dječj</w:t>
            </w:r>
            <w:r>
              <w:rPr>
                <w:rFonts w:ascii="Times New Roman" w:hAnsi="Times New Roman" w:cs="Times New Roman"/>
                <w:sz w:val="24"/>
                <w:szCs w:val="24"/>
              </w:rPr>
              <w:t xml:space="preserve">ih </w:t>
            </w:r>
            <w:r w:rsidRPr="0033501E">
              <w:rPr>
                <w:rFonts w:ascii="Times New Roman" w:hAnsi="Times New Roman" w:cs="Times New Roman"/>
                <w:sz w:val="24"/>
                <w:szCs w:val="24"/>
              </w:rPr>
              <w:t>igrališta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200</w:t>
            </w:r>
            <w:r w:rsidRPr="0033501E">
              <w:rPr>
                <w:rFonts w:ascii="Times New Roman" w:hAnsi="Times New Roman" w:cs="Times New Roman"/>
                <w:sz w:val="24"/>
                <w:szCs w:val="24"/>
              </w:rPr>
              <w:t>.000,00</w:t>
            </w:r>
          </w:p>
        </w:tc>
        <w:tc>
          <w:tcPr>
            <w:tcW w:w="1860"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500.00</w:t>
            </w:r>
            <w:r w:rsidRPr="0033501E">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600</w:t>
            </w:r>
            <w:r w:rsidRPr="0033501E">
              <w:rPr>
                <w:rFonts w:ascii="Times New Roman" w:hAnsi="Times New Roman" w:cs="Times New Roman"/>
                <w:sz w:val="24"/>
                <w:szCs w:val="24"/>
              </w:rPr>
              <w:t>.000,00</w:t>
            </w:r>
          </w:p>
        </w:tc>
      </w:tr>
      <w:tr w:rsidR="001466AD" w:rsidRPr="004F7727">
        <w:trPr>
          <w:trHeight w:val="266"/>
        </w:trPr>
        <w:tc>
          <w:tcPr>
            <w:tcW w:w="2802" w:type="dxa"/>
          </w:tcPr>
          <w:p w:rsidR="001466AD" w:rsidRDefault="001466AD" w:rsidP="00B36016">
            <w:pPr>
              <w:spacing w:after="0" w:line="20" w:lineRule="atLeast"/>
            </w:pPr>
            <w:r w:rsidRPr="00CD2E33">
              <w:rPr>
                <w:rFonts w:ascii="Times New Roman" w:hAnsi="Times New Roman" w:cs="Times New Roman"/>
                <w:sz w:val="24"/>
                <w:szCs w:val="24"/>
              </w:rPr>
              <w:t>Kapitalni projekt</w:t>
            </w:r>
          </w:p>
        </w:tc>
        <w:tc>
          <w:tcPr>
            <w:tcW w:w="2835" w:type="dxa"/>
          </w:tcPr>
          <w:p w:rsidR="001466AD" w:rsidRPr="004F48CC" w:rsidRDefault="001466AD" w:rsidP="00B36016">
            <w:pPr>
              <w:spacing w:after="0" w:line="20" w:lineRule="atLeast"/>
              <w:rPr>
                <w:rFonts w:ascii="Times New Roman" w:hAnsi="Times New Roman" w:cs="Times New Roman"/>
                <w:sz w:val="24"/>
                <w:szCs w:val="24"/>
              </w:rPr>
            </w:pPr>
            <w:r w:rsidRPr="004F48CC">
              <w:rPr>
                <w:rFonts w:ascii="Times New Roman" w:hAnsi="Times New Roman" w:cs="Times New Roman"/>
                <w:sz w:val="24"/>
                <w:szCs w:val="24"/>
              </w:rPr>
              <w:t xml:space="preserve">Sanacija </w:t>
            </w:r>
            <w:r>
              <w:rPr>
                <w:rFonts w:ascii="Times New Roman" w:hAnsi="Times New Roman" w:cs="Times New Roman"/>
                <w:sz w:val="24"/>
                <w:szCs w:val="24"/>
              </w:rPr>
              <w:t>objekata Zajednice sportova Grada Knina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160.00</w:t>
            </w:r>
            <w:r w:rsidRPr="0033501E">
              <w:rPr>
                <w:rFonts w:ascii="Times New Roman" w:hAnsi="Times New Roman" w:cs="Times New Roman"/>
                <w:sz w:val="24"/>
                <w:szCs w:val="24"/>
              </w:rPr>
              <w:t>0,00</w:t>
            </w:r>
          </w:p>
        </w:tc>
        <w:tc>
          <w:tcPr>
            <w:tcW w:w="1860" w:type="dxa"/>
            <w:vAlign w:val="bottom"/>
          </w:tcPr>
          <w:p w:rsidR="001466AD" w:rsidRPr="0033501E" w:rsidRDefault="001466AD" w:rsidP="00B36016">
            <w:pPr>
              <w:spacing w:after="0" w:line="20" w:lineRule="atLeast"/>
              <w:jc w:val="right"/>
            </w:pPr>
            <w:r w:rsidRPr="0033501E">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sidRPr="0033501E">
              <w:rPr>
                <w:rFonts w:ascii="Times New Roman" w:hAnsi="Times New Roman" w:cs="Times New Roman"/>
                <w:sz w:val="24"/>
                <w:szCs w:val="24"/>
              </w:rPr>
              <w:t>0,00</w:t>
            </w:r>
          </w:p>
        </w:tc>
      </w:tr>
      <w:tr w:rsidR="001466AD" w:rsidRPr="004F7727">
        <w:trPr>
          <w:trHeight w:val="266"/>
        </w:trPr>
        <w:tc>
          <w:tcPr>
            <w:tcW w:w="2802" w:type="dxa"/>
          </w:tcPr>
          <w:p w:rsidR="001466AD" w:rsidRDefault="001466AD" w:rsidP="00B36016">
            <w:pPr>
              <w:spacing w:after="0" w:line="20" w:lineRule="atLeast"/>
            </w:pPr>
            <w:r w:rsidRPr="00CD2E33">
              <w:rPr>
                <w:rFonts w:ascii="Times New Roman" w:hAnsi="Times New Roman" w:cs="Times New Roman"/>
                <w:sz w:val="24"/>
                <w:szCs w:val="24"/>
              </w:rPr>
              <w:t>Kapitalni projekt</w:t>
            </w:r>
          </w:p>
        </w:tc>
        <w:tc>
          <w:tcPr>
            <w:tcW w:w="2835" w:type="dxa"/>
          </w:tcPr>
          <w:p w:rsidR="001466AD" w:rsidRPr="004F48CC" w:rsidRDefault="001466AD" w:rsidP="00B36016">
            <w:pPr>
              <w:spacing w:after="0" w:line="20" w:lineRule="atLeast"/>
              <w:rPr>
                <w:rFonts w:ascii="Times New Roman" w:hAnsi="Times New Roman" w:cs="Times New Roman"/>
                <w:sz w:val="24"/>
                <w:szCs w:val="24"/>
              </w:rPr>
            </w:pPr>
            <w:r>
              <w:rPr>
                <w:rFonts w:ascii="Times New Roman" w:hAnsi="Times New Roman" w:cs="Times New Roman"/>
                <w:sz w:val="24"/>
                <w:szCs w:val="24"/>
              </w:rPr>
              <w:t>Rasvjeta glavnog nogometnog igrališta NK Dinara</w:t>
            </w:r>
          </w:p>
        </w:tc>
        <w:tc>
          <w:tcPr>
            <w:tcW w:w="1559" w:type="dxa"/>
            <w:vAlign w:val="bottom"/>
          </w:tcPr>
          <w:p w:rsidR="001466AD" w:rsidRPr="0033501E" w:rsidRDefault="001466AD" w:rsidP="00B36016">
            <w:pPr>
              <w:spacing w:after="0" w:line="20" w:lineRule="atLeast"/>
              <w:jc w:val="right"/>
            </w:pPr>
            <w:r>
              <w:rPr>
                <w:rFonts w:ascii="Times New Roman" w:hAnsi="Times New Roman" w:cs="Times New Roman"/>
                <w:sz w:val="24"/>
                <w:szCs w:val="24"/>
              </w:rPr>
              <w:t>750.00</w:t>
            </w:r>
            <w:r w:rsidRPr="0033501E">
              <w:rPr>
                <w:rFonts w:ascii="Times New Roman" w:hAnsi="Times New Roman" w:cs="Times New Roman"/>
                <w:sz w:val="24"/>
                <w:szCs w:val="24"/>
              </w:rPr>
              <w:t>0,00</w:t>
            </w:r>
          </w:p>
        </w:tc>
        <w:tc>
          <w:tcPr>
            <w:tcW w:w="1860" w:type="dxa"/>
            <w:vAlign w:val="bottom"/>
          </w:tcPr>
          <w:p w:rsidR="001466AD" w:rsidRPr="0033501E" w:rsidRDefault="001466AD" w:rsidP="00B36016">
            <w:pPr>
              <w:spacing w:after="0" w:line="20" w:lineRule="atLeast"/>
              <w:jc w:val="right"/>
            </w:pPr>
            <w:r w:rsidRPr="0033501E">
              <w:rPr>
                <w:rFonts w:ascii="Times New Roman" w:hAnsi="Times New Roman" w:cs="Times New Roman"/>
                <w:sz w:val="24"/>
                <w:szCs w:val="24"/>
              </w:rPr>
              <w:t>0,00</w:t>
            </w:r>
          </w:p>
        </w:tc>
        <w:tc>
          <w:tcPr>
            <w:tcW w:w="1882" w:type="dxa"/>
            <w:vAlign w:val="bottom"/>
          </w:tcPr>
          <w:p w:rsidR="001466AD" w:rsidRPr="0033501E" w:rsidRDefault="001466AD" w:rsidP="00B36016">
            <w:pPr>
              <w:spacing w:after="0" w:line="20" w:lineRule="atLeast"/>
              <w:jc w:val="right"/>
            </w:pPr>
            <w:r w:rsidRPr="0033501E">
              <w:rPr>
                <w:rFonts w:ascii="Times New Roman" w:hAnsi="Times New Roman" w:cs="Times New Roman"/>
                <w:sz w:val="24"/>
                <w:szCs w:val="24"/>
              </w:rPr>
              <w:t>0,00</w:t>
            </w:r>
          </w:p>
        </w:tc>
      </w:tr>
      <w:tr w:rsidR="001466AD" w:rsidRPr="004F7727">
        <w:trPr>
          <w:trHeight w:val="266"/>
        </w:trPr>
        <w:tc>
          <w:tcPr>
            <w:tcW w:w="5637" w:type="dxa"/>
            <w:gridSpan w:val="2"/>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1</w:t>
            </w:r>
            <w:r w:rsidRPr="004F7727">
              <w:rPr>
                <w:rFonts w:ascii="Times New Roman" w:hAnsi="Times New Roman" w:cs="Times New Roman"/>
                <w:b/>
                <w:bCs/>
                <w:sz w:val="24"/>
                <w:szCs w:val="24"/>
              </w:rPr>
              <w:t>.</w:t>
            </w:r>
            <w:r>
              <w:rPr>
                <w:rFonts w:ascii="Times New Roman" w:hAnsi="Times New Roman" w:cs="Times New Roman"/>
                <w:b/>
                <w:bCs/>
                <w:sz w:val="24"/>
                <w:szCs w:val="24"/>
              </w:rPr>
              <w:t>110</w:t>
            </w:r>
            <w:r w:rsidRPr="004F7727">
              <w:rPr>
                <w:rFonts w:ascii="Times New Roman" w:hAnsi="Times New Roman" w:cs="Times New Roman"/>
                <w:b/>
                <w:bCs/>
                <w:sz w:val="24"/>
                <w:szCs w:val="24"/>
              </w:rPr>
              <w:t>.000,00</w:t>
            </w:r>
          </w:p>
        </w:tc>
        <w:tc>
          <w:tcPr>
            <w:tcW w:w="1860"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500</w:t>
            </w:r>
            <w:r w:rsidRPr="004F7727">
              <w:rPr>
                <w:rFonts w:ascii="Times New Roman" w:hAnsi="Times New Roman" w:cs="Times New Roman"/>
                <w:b/>
                <w:bCs/>
                <w:sz w:val="24"/>
                <w:szCs w:val="24"/>
              </w:rPr>
              <w:t>.000,00</w:t>
            </w:r>
          </w:p>
        </w:tc>
        <w:tc>
          <w:tcPr>
            <w:tcW w:w="1882" w:type="dxa"/>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600</w:t>
            </w:r>
            <w:r w:rsidRPr="004F7727">
              <w:rPr>
                <w:rFonts w:ascii="Times New Roman" w:hAnsi="Times New Roman" w:cs="Times New Roman"/>
                <w:b/>
                <w:bCs/>
                <w:sz w:val="24"/>
                <w:szCs w:val="24"/>
              </w:rPr>
              <w:t>.000,00</w:t>
            </w:r>
          </w:p>
        </w:tc>
      </w:tr>
      <w:tr w:rsidR="001466AD" w:rsidRPr="004F7727">
        <w:tc>
          <w:tcPr>
            <w:tcW w:w="10938" w:type="dxa"/>
            <w:gridSpan w:val="5"/>
          </w:tcPr>
          <w:p w:rsidR="001466AD" w:rsidRPr="004F7727" w:rsidRDefault="001466AD" w:rsidP="00B36016">
            <w:pPr>
              <w:spacing w:after="0" w:line="20" w:lineRule="atLeast"/>
              <w:jc w:val="both"/>
              <w:rPr>
                <w:rFonts w:ascii="Times New Roman" w:hAnsi="Times New Roman" w:cs="Times New Roman"/>
                <w:sz w:val="24"/>
                <w:szCs w:val="24"/>
              </w:rPr>
            </w:pPr>
            <w:r w:rsidRPr="004F7727">
              <w:rPr>
                <w:rFonts w:ascii="Times New Roman" w:hAnsi="Times New Roman" w:cs="Times New Roman"/>
                <w:sz w:val="24"/>
                <w:szCs w:val="24"/>
              </w:rPr>
              <w:t xml:space="preserve">Obrazloženje: </w:t>
            </w:r>
          </w:p>
          <w:p w:rsidR="001466AD" w:rsidRDefault="001466AD" w:rsidP="00B36016">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Program obuhvaća uređenje i opremanje dječjih igrališta obzirom da u gradu postoji nekoliko dječjih igrališta na kojima je potrebno postaviti nove i obnoviti postojeće sprave, obnovu krovišta na objektima Zajednice sportova Grada Knina koje koriste Atletski klub ''Sv. Ante'' i Klub sjedeće odbojke ''Knin 95'' te postavljanje rasvjete na glavnom nogometnom igralištu NK Dinara.</w:t>
            </w:r>
          </w:p>
          <w:p w:rsidR="001466AD" w:rsidRPr="004F48CC" w:rsidRDefault="001466AD" w:rsidP="00B36016">
            <w:pPr>
              <w:spacing w:after="0" w:line="20" w:lineRule="atLeast"/>
              <w:jc w:val="both"/>
              <w:rPr>
                <w:rFonts w:ascii="Times New Roman" w:hAnsi="Times New Roman" w:cs="Times New Roman"/>
                <w:sz w:val="24"/>
                <w:szCs w:val="24"/>
                <w:lang w:eastAsia="hr-HR"/>
              </w:rPr>
            </w:pPr>
            <w:r>
              <w:rPr>
                <w:rFonts w:ascii="Times New Roman" w:hAnsi="Times New Roman" w:cs="Times New Roman"/>
                <w:sz w:val="24"/>
                <w:szCs w:val="24"/>
              </w:rPr>
              <w:t>Cilj programa je izgradnja i uređenje objekata o</w:t>
            </w:r>
            <w:r w:rsidRPr="00E024D7">
              <w:rPr>
                <w:rFonts w:ascii="Times New Roman" w:hAnsi="Times New Roman" w:cs="Times New Roman"/>
                <w:sz w:val="24"/>
                <w:szCs w:val="24"/>
              </w:rPr>
              <w:t>dgojn</w:t>
            </w:r>
            <w:r>
              <w:rPr>
                <w:rFonts w:ascii="Times New Roman" w:hAnsi="Times New Roman" w:cs="Times New Roman"/>
                <w:sz w:val="24"/>
                <w:szCs w:val="24"/>
              </w:rPr>
              <w:t>e</w:t>
            </w:r>
            <w:r w:rsidRPr="00E024D7">
              <w:rPr>
                <w:rFonts w:ascii="Times New Roman" w:hAnsi="Times New Roman" w:cs="Times New Roman"/>
                <w:sz w:val="24"/>
                <w:szCs w:val="24"/>
              </w:rPr>
              <w:t xml:space="preserve"> i sportsk</w:t>
            </w:r>
            <w:r>
              <w:rPr>
                <w:rFonts w:ascii="Times New Roman" w:hAnsi="Times New Roman" w:cs="Times New Roman"/>
                <w:sz w:val="24"/>
                <w:szCs w:val="24"/>
              </w:rPr>
              <w:t>e namjene kako bi se djeci omogućilo korištenje prostora za igru, a sportašima prostora za treninge i natjecanja.</w:t>
            </w:r>
          </w:p>
        </w:tc>
      </w:tr>
    </w:tbl>
    <w:p w:rsidR="001466AD" w:rsidRDefault="001466AD" w:rsidP="00DF56FD">
      <w:pPr>
        <w:spacing w:after="0" w:line="20" w:lineRule="atLeast"/>
        <w:rPr>
          <w:rFonts w:ascii="Times New Roman" w:hAnsi="Times New Roman" w:cs="Times New Roman"/>
          <w:sz w:val="20"/>
          <w:szCs w:val="20"/>
        </w:rPr>
      </w:pPr>
    </w:p>
    <w:p w:rsidR="001466AD" w:rsidRDefault="001466AD" w:rsidP="00DF56FD">
      <w:pPr>
        <w:spacing w:after="0" w:line="20" w:lineRule="atLeast"/>
        <w:rPr>
          <w:rFonts w:ascii="Times New Roman" w:hAnsi="Times New Roman" w:cs="Times New Roman"/>
          <w:sz w:val="20"/>
          <w:szCs w:val="20"/>
        </w:rPr>
      </w:pPr>
    </w:p>
    <w:p w:rsidR="001466AD" w:rsidRDefault="001466AD" w:rsidP="00DF56FD">
      <w:pPr>
        <w:pStyle w:val="Odlomakpopisa"/>
        <w:numPr>
          <w:ilvl w:val="0"/>
          <w:numId w:val="17"/>
        </w:numPr>
        <w:spacing w:after="0" w:line="20" w:lineRule="atLeast"/>
        <w:rPr>
          <w:rFonts w:ascii="Times New Roman" w:hAnsi="Times New Roman" w:cs="Times New Roman"/>
          <w:sz w:val="24"/>
          <w:szCs w:val="24"/>
        </w:rPr>
      </w:pPr>
      <w:r w:rsidRPr="0009158D">
        <w:rPr>
          <w:rFonts w:ascii="Times New Roman" w:hAnsi="Times New Roman" w:cs="Times New Roman"/>
          <w:sz w:val="24"/>
          <w:szCs w:val="24"/>
        </w:rPr>
        <w:t xml:space="preserve">PROGRAM </w:t>
      </w:r>
      <w:r>
        <w:rPr>
          <w:rFonts w:ascii="Times New Roman" w:hAnsi="Times New Roman" w:cs="Times New Roman"/>
          <w:sz w:val="24"/>
          <w:szCs w:val="24"/>
        </w:rPr>
        <w:t>JAVNI RADOVI</w:t>
      </w:r>
    </w:p>
    <w:p w:rsidR="001466AD" w:rsidRDefault="001466AD" w:rsidP="00DF56FD">
      <w:pPr>
        <w:spacing w:after="0" w:line="20" w:lineRule="atLeast"/>
        <w:jc w:val="both"/>
        <w:rPr>
          <w:rFonts w:ascii="Times New Roman" w:hAnsi="Times New Roman" w:cs="Times New Roman"/>
          <w:sz w:val="24"/>
          <w:szCs w:val="24"/>
          <w:lang w:eastAsia="hr-HR"/>
        </w:rPr>
      </w:pPr>
      <w:r w:rsidRPr="00C0353C">
        <w:rPr>
          <w:rFonts w:ascii="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hAnsi="Times New Roman" w:cs="Times New Roman"/>
          <w:sz w:val="24"/>
          <w:szCs w:val="24"/>
          <w:lang w:eastAsia="hr-HR"/>
        </w:rPr>
        <w:t xml:space="preserve">lokalnoj i područnoj (regionalnoj) samoupravi, </w:t>
      </w:r>
      <w:r>
        <w:rPr>
          <w:rFonts w:ascii="Times New Roman" w:hAnsi="Times New Roman" w:cs="Times New Roman"/>
          <w:sz w:val="24"/>
          <w:szCs w:val="24"/>
          <w:lang w:eastAsia="hr-HR"/>
        </w:rPr>
        <w:t>Zakon o radu, Zakon o poticanju zapošljavanja, Zakon o javnoj nabavi, Zakon o zaštiti na radu.</w:t>
      </w:r>
    </w:p>
    <w:p w:rsidR="001466AD" w:rsidRPr="00C0353C" w:rsidRDefault="001466AD" w:rsidP="00DF56FD">
      <w:pPr>
        <w:spacing w:after="0" w:line="20" w:lineRule="atLeast"/>
        <w:jc w:val="both"/>
        <w:rPr>
          <w:rFonts w:ascii="Times New Roman" w:hAnsi="Times New Roman" w:cs="Times New Roman"/>
          <w:sz w:val="24"/>
          <w:szCs w:val="24"/>
          <w:lang w:eastAsia="hr-HR"/>
        </w:rPr>
      </w:pP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2828"/>
        <w:gridCol w:w="13"/>
        <w:gridCol w:w="1546"/>
        <w:gridCol w:w="13"/>
        <w:gridCol w:w="1846"/>
        <w:gridCol w:w="14"/>
        <w:gridCol w:w="1882"/>
      </w:tblGrid>
      <w:tr w:rsidR="001466AD" w:rsidRPr="004F7727">
        <w:trPr>
          <w:trHeight w:val="813"/>
        </w:trPr>
        <w:tc>
          <w:tcPr>
            <w:tcW w:w="2796" w:type="dxa"/>
          </w:tcPr>
          <w:p w:rsidR="001466AD" w:rsidRPr="004F7727" w:rsidRDefault="001466AD" w:rsidP="00B36016">
            <w:pPr>
              <w:spacing w:after="0" w:line="20" w:lineRule="atLeast"/>
              <w:rPr>
                <w:rFonts w:ascii="Times New Roman" w:hAnsi="Times New Roman" w:cs="Times New Roman"/>
                <w:b/>
                <w:bCs/>
                <w:sz w:val="24"/>
                <w:szCs w:val="24"/>
              </w:rPr>
            </w:pPr>
            <w:r w:rsidRPr="004F7727">
              <w:rPr>
                <w:rFonts w:ascii="Times New Roman" w:hAnsi="Times New Roman" w:cs="Times New Roman"/>
                <w:b/>
                <w:bCs/>
                <w:sz w:val="24"/>
                <w:szCs w:val="24"/>
              </w:rPr>
              <w:t>PROGRAM Javni radovi</w:t>
            </w:r>
          </w:p>
        </w:tc>
        <w:tc>
          <w:tcPr>
            <w:tcW w:w="2828" w:type="dxa"/>
          </w:tcPr>
          <w:p w:rsidR="001466AD" w:rsidRPr="004F7727" w:rsidRDefault="001466AD" w:rsidP="00B36016">
            <w:pPr>
              <w:spacing w:after="0" w:line="20" w:lineRule="atLeast"/>
              <w:rPr>
                <w:rFonts w:ascii="Times New Roman" w:hAnsi="Times New Roman" w:cs="Times New Roman"/>
                <w:b/>
                <w:bCs/>
                <w:sz w:val="24"/>
                <w:szCs w:val="24"/>
              </w:rPr>
            </w:pPr>
          </w:p>
        </w:tc>
        <w:tc>
          <w:tcPr>
            <w:tcW w:w="1559" w:type="dxa"/>
            <w:gridSpan w:val="2"/>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59" w:type="dxa"/>
            <w:gridSpan w:val="2"/>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96" w:type="dxa"/>
            <w:gridSpan w:val="2"/>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4F7727">
        <w:trPr>
          <w:trHeight w:val="266"/>
        </w:trPr>
        <w:tc>
          <w:tcPr>
            <w:tcW w:w="2796" w:type="dxa"/>
          </w:tcPr>
          <w:p w:rsidR="001466AD" w:rsidRPr="004F7727" w:rsidRDefault="001466AD" w:rsidP="00B36016">
            <w:pPr>
              <w:spacing w:after="0" w:line="20" w:lineRule="atLeast"/>
              <w:rPr>
                <w:rFonts w:ascii="Times New Roman" w:hAnsi="Times New Roman" w:cs="Times New Roman"/>
                <w:sz w:val="24"/>
                <w:szCs w:val="24"/>
              </w:rPr>
            </w:pPr>
            <w:r w:rsidRPr="004F7727">
              <w:rPr>
                <w:rFonts w:ascii="Times New Roman" w:hAnsi="Times New Roman" w:cs="Times New Roman"/>
                <w:sz w:val="24"/>
                <w:szCs w:val="24"/>
              </w:rPr>
              <w:t>Aktivnost</w:t>
            </w:r>
          </w:p>
        </w:tc>
        <w:tc>
          <w:tcPr>
            <w:tcW w:w="2828" w:type="dxa"/>
          </w:tcPr>
          <w:p w:rsidR="001466AD" w:rsidRPr="004F7727" w:rsidRDefault="001466AD" w:rsidP="00B36016">
            <w:pPr>
              <w:spacing w:after="0" w:line="20" w:lineRule="atLeast"/>
              <w:rPr>
                <w:rFonts w:ascii="Times New Roman" w:hAnsi="Times New Roman" w:cs="Times New Roman"/>
                <w:sz w:val="24"/>
                <w:szCs w:val="24"/>
              </w:rPr>
            </w:pPr>
            <w:r w:rsidRPr="004F7727">
              <w:rPr>
                <w:rFonts w:ascii="Times New Roman" w:hAnsi="Times New Roman" w:cs="Times New Roman"/>
                <w:sz w:val="24"/>
                <w:szCs w:val="24"/>
              </w:rPr>
              <w:t>Rashodi za zaposlene i nabavu materijala</w:t>
            </w:r>
          </w:p>
        </w:tc>
        <w:tc>
          <w:tcPr>
            <w:tcW w:w="1559" w:type="dxa"/>
            <w:gridSpan w:val="2"/>
            <w:vAlign w:val="bottom"/>
          </w:tcPr>
          <w:p w:rsidR="001466AD" w:rsidRPr="004F772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78.530</w:t>
            </w:r>
            <w:r w:rsidRPr="004F7727">
              <w:rPr>
                <w:rFonts w:ascii="Times New Roman" w:hAnsi="Times New Roman" w:cs="Times New Roman"/>
                <w:sz w:val="24"/>
                <w:szCs w:val="24"/>
              </w:rPr>
              <w:t>,00</w:t>
            </w:r>
          </w:p>
        </w:tc>
        <w:tc>
          <w:tcPr>
            <w:tcW w:w="1859" w:type="dxa"/>
            <w:gridSpan w:val="2"/>
            <w:vAlign w:val="bottom"/>
          </w:tcPr>
          <w:p w:rsidR="001466AD" w:rsidRPr="004F7727" w:rsidRDefault="001466AD" w:rsidP="00B36016">
            <w:pPr>
              <w:spacing w:after="0" w:line="20" w:lineRule="atLeast"/>
              <w:jc w:val="right"/>
              <w:rPr>
                <w:rFonts w:ascii="Times New Roman" w:hAnsi="Times New Roman" w:cs="Times New Roman"/>
                <w:sz w:val="24"/>
                <w:szCs w:val="24"/>
              </w:rPr>
            </w:pPr>
            <w:r w:rsidRPr="004F7727">
              <w:rPr>
                <w:rFonts w:ascii="Times New Roman" w:hAnsi="Times New Roman" w:cs="Times New Roman"/>
                <w:sz w:val="24"/>
                <w:szCs w:val="24"/>
              </w:rPr>
              <w:t>0,00</w:t>
            </w:r>
          </w:p>
        </w:tc>
        <w:tc>
          <w:tcPr>
            <w:tcW w:w="1896" w:type="dxa"/>
            <w:gridSpan w:val="2"/>
            <w:vAlign w:val="bottom"/>
          </w:tcPr>
          <w:p w:rsidR="001466AD" w:rsidRPr="004F7727" w:rsidRDefault="001466AD" w:rsidP="00B36016">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0</w:t>
            </w:r>
            <w:r w:rsidRPr="004F7727">
              <w:rPr>
                <w:rFonts w:ascii="Times New Roman" w:hAnsi="Times New Roman" w:cs="Times New Roman"/>
                <w:sz w:val="24"/>
                <w:szCs w:val="24"/>
              </w:rPr>
              <w:t>,00</w:t>
            </w:r>
          </w:p>
        </w:tc>
      </w:tr>
      <w:tr w:rsidR="001466AD" w:rsidRPr="004F7727">
        <w:trPr>
          <w:trHeight w:val="266"/>
        </w:trPr>
        <w:tc>
          <w:tcPr>
            <w:tcW w:w="5637" w:type="dxa"/>
            <w:gridSpan w:val="3"/>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gridSpan w:val="2"/>
          </w:tcPr>
          <w:p w:rsidR="001466AD" w:rsidRPr="008E787D"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78.530</w:t>
            </w:r>
            <w:r w:rsidRPr="00B11918">
              <w:rPr>
                <w:rFonts w:ascii="Times New Roman" w:hAnsi="Times New Roman" w:cs="Times New Roman"/>
                <w:b/>
                <w:bCs/>
                <w:sz w:val="24"/>
                <w:szCs w:val="24"/>
              </w:rPr>
              <w:t>,00</w:t>
            </w:r>
          </w:p>
        </w:tc>
        <w:tc>
          <w:tcPr>
            <w:tcW w:w="1860" w:type="dxa"/>
            <w:gridSpan w:val="2"/>
            <w:vAlign w:val="bottom"/>
          </w:tcPr>
          <w:p w:rsidR="001466AD" w:rsidRPr="00CB5018" w:rsidRDefault="001466AD" w:rsidP="00B36016">
            <w:pPr>
              <w:spacing w:after="0" w:line="20" w:lineRule="atLeast"/>
              <w:jc w:val="right"/>
              <w:rPr>
                <w:rFonts w:ascii="Times New Roman" w:hAnsi="Times New Roman" w:cs="Times New Roman"/>
                <w:b/>
                <w:bCs/>
                <w:sz w:val="24"/>
                <w:szCs w:val="24"/>
              </w:rPr>
            </w:pPr>
            <w:r w:rsidRPr="00CB5018">
              <w:rPr>
                <w:rFonts w:ascii="Times New Roman" w:hAnsi="Times New Roman" w:cs="Times New Roman"/>
                <w:b/>
                <w:bCs/>
                <w:sz w:val="24"/>
                <w:szCs w:val="24"/>
              </w:rPr>
              <w:t>0,00</w:t>
            </w:r>
          </w:p>
        </w:tc>
        <w:tc>
          <w:tcPr>
            <w:tcW w:w="1882" w:type="dxa"/>
            <w:vAlign w:val="bottom"/>
          </w:tcPr>
          <w:p w:rsidR="001466AD" w:rsidRPr="00CB5018" w:rsidRDefault="001466AD" w:rsidP="00B36016">
            <w:pPr>
              <w:spacing w:after="0" w:line="20" w:lineRule="atLeast"/>
              <w:jc w:val="right"/>
              <w:rPr>
                <w:rFonts w:ascii="Times New Roman" w:hAnsi="Times New Roman" w:cs="Times New Roman"/>
                <w:b/>
                <w:bCs/>
                <w:sz w:val="24"/>
                <w:szCs w:val="24"/>
              </w:rPr>
            </w:pPr>
            <w:r w:rsidRPr="00CB5018">
              <w:rPr>
                <w:rFonts w:ascii="Times New Roman" w:hAnsi="Times New Roman" w:cs="Times New Roman"/>
                <w:b/>
                <w:bCs/>
                <w:sz w:val="24"/>
                <w:szCs w:val="24"/>
              </w:rPr>
              <w:t>0,00</w:t>
            </w:r>
          </w:p>
        </w:tc>
      </w:tr>
      <w:tr w:rsidR="001466AD" w:rsidRPr="004F7727">
        <w:tc>
          <w:tcPr>
            <w:tcW w:w="10938" w:type="dxa"/>
            <w:gridSpan w:val="8"/>
          </w:tcPr>
          <w:p w:rsidR="001466AD" w:rsidRDefault="001466AD" w:rsidP="00B36016">
            <w:pPr>
              <w:spacing w:after="0" w:line="20" w:lineRule="atLeast"/>
              <w:jc w:val="both"/>
              <w:rPr>
                <w:rFonts w:ascii="Times New Roman" w:hAnsi="Times New Roman" w:cs="Times New Roman"/>
                <w:sz w:val="24"/>
                <w:szCs w:val="24"/>
              </w:rPr>
            </w:pPr>
            <w:r w:rsidRPr="004F7727">
              <w:rPr>
                <w:rFonts w:ascii="Times New Roman" w:hAnsi="Times New Roman" w:cs="Times New Roman"/>
                <w:sz w:val="24"/>
                <w:szCs w:val="24"/>
              </w:rPr>
              <w:t>Obrazloženje:</w:t>
            </w:r>
            <w:r>
              <w:rPr>
                <w:rFonts w:ascii="Times New Roman" w:hAnsi="Times New Roman" w:cs="Times New Roman"/>
                <w:sz w:val="24"/>
                <w:szCs w:val="24"/>
              </w:rPr>
              <w:t xml:space="preserve"> </w:t>
            </w:r>
          </w:p>
          <w:p w:rsidR="001466AD" w:rsidRDefault="001466AD" w:rsidP="00B36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Programa </w:t>
            </w:r>
            <w:r w:rsidRPr="00B2265B">
              <w:rPr>
                <w:rFonts w:ascii="Times New Roman" w:hAnsi="Times New Roman" w:cs="Times New Roman"/>
                <w:sz w:val="24"/>
                <w:szCs w:val="24"/>
              </w:rPr>
              <w:t xml:space="preserve">obuhvaća rashode za plaće i doprinose </w:t>
            </w:r>
            <w:r>
              <w:rPr>
                <w:rFonts w:ascii="Times New Roman" w:hAnsi="Times New Roman" w:cs="Times New Roman"/>
                <w:sz w:val="24"/>
                <w:szCs w:val="24"/>
              </w:rPr>
              <w:t xml:space="preserve">3 </w:t>
            </w:r>
            <w:r w:rsidRPr="00B2265B">
              <w:rPr>
                <w:rFonts w:ascii="Times New Roman" w:hAnsi="Times New Roman" w:cs="Times New Roman"/>
                <w:sz w:val="24"/>
                <w:szCs w:val="24"/>
              </w:rPr>
              <w:t>zaposlenika na javnim radovima</w:t>
            </w:r>
            <w:r>
              <w:rPr>
                <w:rFonts w:ascii="Times New Roman" w:hAnsi="Times New Roman" w:cs="Times New Roman"/>
                <w:sz w:val="24"/>
                <w:szCs w:val="24"/>
              </w:rPr>
              <w:t xml:space="preserve"> te rashode za materijal i sredstva koji se koriste za izvođenje radova</w:t>
            </w:r>
            <w:r w:rsidRPr="00B2265B">
              <w:rPr>
                <w:rFonts w:ascii="Times New Roman" w:hAnsi="Times New Roman" w:cs="Times New Roman"/>
                <w:sz w:val="24"/>
                <w:szCs w:val="24"/>
              </w:rPr>
              <w:t>.</w:t>
            </w:r>
          </w:p>
          <w:p w:rsidR="001466AD" w:rsidRPr="004F7727" w:rsidRDefault="001466AD" w:rsidP="00B360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Cilj programa je zapošljavanje osoba koje su duže vrijeme nezaposlene, a koje će obavljati radove koji su od općeg interesa.</w:t>
            </w:r>
          </w:p>
        </w:tc>
      </w:tr>
    </w:tbl>
    <w:p w:rsidR="001466AD" w:rsidRDefault="001466AD" w:rsidP="00DF56FD">
      <w:pPr>
        <w:spacing w:after="0" w:line="20" w:lineRule="atLeast"/>
        <w:rPr>
          <w:rFonts w:ascii="Times New Roman" w:hAnsi="Times New Roman" w:cs="Times New Roman"/>
          <w:sz w:val="20"/>
          <w:szCs w:val="20"/>
        </w:rPr>
      </w:pPr>
    </w:p>
    <w:p w:rsidR="001466AD" w:rsidRDefault="001466AD" w:rsidP="00DF56FD">
      <w:pPr>
        <w:spacing w:after="0" w:line="20" w:lineRule="atLeast"/>
        <w:rPr>
          <w:rFonts w:ascii="Times New Roman" w:hAnsi="Times New Roman" w:cs="Times New Roman"/>
          <w:sz w:val="20"/>
          <w:szCs w:val="20"/>
        </w:rPr>
      </w:pPr>
    </w:p>
    <w:p w:rsidR="001466AD" w:rsidRDefault="001466AD" w:rsidP="00DF56FD">
      <w:pPr>
        <w:spacing w:after="0" w:line="20" w:lineRule="atLeast"/>
        <w:rPr>
          <w:rFonts w:ascii="Times New Roman" w:hAnsi="Times New Roman" w:cs="Times New Roman"/>
          <w:sz w:val="24"/>
          <w:szCs w:val="24"/>
        </w:rPr>
      </w:pPr>
      <w:r>
        <w:rPr>
          <w:rFonts w:ascii="Times New Roman" w:hAnsi="Times New Roman" w:cs="Times New Roman"/>
          <w:sz w:val="24"/>
          <w:szCs w:val="24"/>
        </w:rPr>
        <w:t>U nadležnosti Upravnog odjela za prostorno uređenje, komunalne, imovinskopravne poslove i zaštitu okoliša je i Javna vatrogasna postrojba grada Knina.</w:t>
      </w:r>
    </w:p>
    <w:p w:rsidR="001466AD" w:rsidRDefault="001466AD" w:rsidP="00DF56FD">
      <w:pPr>
        <w:spacing w:after="0" w:line="20" w:lineRule="atLeast"/>
        <w:rPr>
          <w:rFonts w:ascii="Times New Roman" w:hAnsi="Times New Roman" w:cs="Times New Roman"/>
          <w:sz w:val="24"/>
          <w:szCs w:val="24"/>
        </w:rPr>
      </w:pPr>
    </w:p>
    <w:p w:rsidR="001466AD" w:rsidRDefault="001466AD" w:rsidP="00DF56FD">
      <w:pPr>
        <w:spacing w:after="0" w:line="20" w:lineRule="atLeast"/>
        <w:rPr>
          <w:rFonts w:ascii="Times New Roman" w:hAnsi="Times New Roman" w:cs="Times New Roman"/>
          <w:b/>
          <w:bCs/>
          <w:sz w:val="24"/>
          <w:szCs w:val="24"/>
        </w:rPr>
      </w:pPr>
      <w:r>
        <w:rPr>
          <w:rFonts w:ascii="Times New Roman" w:hAnsi="Times New Roman" w:cs="Times New Roman"/>
          <w:b/>
          <w:bCs/>
          <w:sz w:val="24"/>
          <w:szCs w:val="24"/>
        </w:rPr>
        <w:t xml:space="preserve">GLAVA 2: JAVNA VATROGASNA POSTROJBA GRADA KNINA </w:t>
      </w:r>
    </w:p>
    <w:p w:rsidR="001466AD" w:rsidRDefault="001466AD" w:rsidP="00DF56FD">
      <w:pPr>
        <w:spacing w:after="0" w:line="20" w:lineRule="atLeast"/>
        <w:rPr>
          <w:rFonts w:ascii="Times New Roman" w:hAnsi="Times New Roman" w:cs="Times New Roman"/>
          <w:b/>
          <w:bCs/>
          <w:sz w:val="24"/>
          <w:szCs w:val="24"/>
        </w:rPr>
      </w:pPr>
      <w:r w:rsidRPr="00FC330C">
        <w:rPr>
          <w:rFonts w:ascii="Times New Roman" w:hAnsi="Times New Roman" w:cs="Times New Roman"/>
          <w:b/>
          <w:bCs/>
          <w:sz w:val="24"/>
          <w:szCs w:val="24"/>
        </w:rPr>
        <w:t>PRORAČUNSKI KORISNIK: JAVNA VATROGASNA POSTROJBA GRADA KNINA</w:t>
      </w:r>
    </w:p>
    <w:p w:rsidR="001466AD" w:rsidRDefault="001466AD" w:rsidP="00DF56FD">
      <w:pPr>
        <w:spacing w:after="0" w:line="20" w:lineRule="atLeast"/>
        <w:rPr>
          <w:rFonts w:ascii="Times New Roman" w:hAnsi="Times New Roman" w:cs="Times New Roman"/>
          <w:sz w:val="24"/>
          <w:szCs w:val="24"/>
        </w:rPr>
      </w:pPr>
    </w:p>
    <w:p w:rsidR="001466AD" w:rsidRPr="006E7D2C" w:rsidRDefault="001466AD" w:rsidP="00DF56FD">
      <w:pPr>
        <w:pStyle w:val="Odlomakpopisa"/>
        <w:numPr>
          <w:ilvl w:val="0"/>
          <w:numId w:val="16"/>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PROGRAM: </w:t>
      </w:r>
      <w:r w:rsidRPr="006E7D2C">
        <w:rPr>
          <w:rFonts w:ascii="Times New Roman" w:hAnsi="Times New Roman" w:cs="Times New Roman"/>
          <w:sz w:val="24"/>
          <w:szCs w:val="24"/>
        </w:rPr>
        <w:t xml:space="preserve">DJELATNOST PROTUPOŽARNE ZAŠTITE </w:t>
      </w:r>
    </w:p>
    <w:p w:rsidR="001466AD" w:rsidRDefault="001466AD" w:rsidP="00DF56FD">
      <w:pPr>
        <w:spacing w:after="0" w:line="20" w:lineRule="atLeast"/>
        <w:jc w:val="both"/>
        <w:rPr>
          <w:rFonts w:ascii="Times New Roman" w:hAnsi="Times New Roman" w:cs="Times New Roman"/>
          <w:sz w:val="24"/>
          <w:szCs w:val="24"/>
          <w:lang w:eastAsia="hr-HR"/>
        </w:rPr>
      </w:pPr>
      <w:r w:rsidRPr="00820278">
        <w:rPr>
          <w:rFonts w:ascii="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hAnsi="Times New Roman" w:cs="Times New Roman"/>
          <w:sz w:val="24"/>
          <w:szCs w:val="24"/>
          <w:lang w:eastAsia="hr-HR"/>
        </w:rPr>
        <w:t>lokalnoj i područnoj (regionalnoj) samoupravi,</w:t>
      </w:r>
      <w:r>
        <w:rPr>
          <w:rFonts w:ascii="Times New Roman" w:hAnsi="Times New Roman" w:cs="Times New Roman"/>
          <w:sz w:val="24"/>
          <w:szCs w:val="24"/>
          <w:lang w:eastAsia="hr-HR"/>
        </w:rPr>
        <w:t xml:space="preserve"> </w:t>
      </w:r>
      <w:r w:rsidRPr="00820278">
        <w:rPr>
          <w:rFonts w:ascii="Times New Roman" w:hAnsi="Times New Roman" w:cs="Times New Roman"/>
          <w:sz w:val="24"/>
          <w:szCs w:val="24"/>
          <w:lang w:eastAsia="hr-HR"/>
        </w:rPr>
        <w:t>Zakon o sustavu civilne zaštite,</w:t>
      </w:r>
      <w:r>
        <w:rPr>
          <w:rFonts w:ascii="Times New Roman" w:hAnsi="Times New Roman" w:cs="Times New Roman"/>
          <w:sz w:val="24"/>
          <w:szCs w:val="24"/>
          <w:lang w:eastAsia="hr-HR"/>
        </w:rPr>
        <w:t xml:space="preserve"> </w:t>
      </w:r>
      <w:r w:rsidRPr="00CF6F67">
        <w:rPr>
          <w:rFonts w:ascii="Times New Roman" w:hAnsi="Times New Roman" w:cs="Times New Roman"/>
          <w:sz w:val="24"/>
          <w:szCs w:val="24"/>
          <w:lang w:eastAsia="hr-HR"/>
        </w:rPr>
        <w:t>Zakon o</w:t>
      </w:r>
      <w:r w:rsidRPr="00820278">
        <w:rPr>
          <w:rFonts w:ascii="Times New Roman" w:hAnsi="Times New Roman" w:cs="Times New Roman"/>
          <w:sz w:val="24"/>
          <w:szCs w:val="24"/>
          <w:lang w:eastAsia="hr-HR"/>
        </w:rPr>
        <w:t xml:space="preserve"> </w:t>
      </w:r>
      <w:r w:rsidRPr="00CF6F67">
        <w:rPr>
          <w:rFonts w:ascii="Times New Roman" w:hAnsi="Times New Roman" w:cs="Times New Roman"/>
          <w:sz w:val="24"/>
          <w:szCs w:val="24"/>
          <w:lang w:eastAsia="hr-HR"/>
        </w:rPr>
        <w:t>vatrogastvu, Zakon o zaštiti od požara</w:t>
      </w:r>
      <w:r>
        <w:rPr>
          <w:rFonts w:ascii="Times New Roman" w:hAnsi="Times New Roman" w:cs="Times New Roman"/>
          <w:sz w:val="24"/>
          <w:szCs w:val="24"/>
          <w:lang w:eastAsia="hr-HR"/>
        </w:rPr>
        <w:t>.</w:t>
      </w:r>
    </w:p>
    <w:p w:rsidR="001466AD" w:rsidRDefault="001466AD" w:rsidP="00DF56FD">
      <w:pPr>
        <w:spacing w:after="0" w:line="20" w:lineRule="atLeast"/>
        <w:jc w:val="both"/>
        <w:rPr>
          <w:rFonts w:ascii="Times New Roman" w:hAnsi="Times New Roman" w:cs="Times New Roman"/>
          <w:sz w:val="20"/>
          <w:szCs w:val="20"/>
        </w:rPr>
      </w:pPr>
      <w:r w:rsidRPr="00CE6E54">
        <w:rPr>
          <w:rFonts w:ascii="Times New Roman" w:hAnsi="Times New Roman" w:cs="Times New Roman"/>
          <w:sz w:val="24"/>
          <w:szCs w:val="24"/>
          <w:lang w:eastAsia="hr-HR"/>
        </w:rPr>
        <w:t xml:space="preserve">Ciljevi programa: </w:t>
      </w:r>
      <w:r>
        <w:rPr>
          <w:rFonts w:ascii="Times New Roman" w:hAnsi="Times New Roman" w:cs="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cs="Times New Roman"/>
          <w:sz w:val="24"/>
          <w:szCs w:val="24"/>
        </w:rPr>
        <w:t>ilj</w:t>
      </w:r>
      <w:r>
        <w:rPr>
          <w:rFonts w:ascii="Times New Roman" w:hAnsi="Times New Roman" w:cs="Times New Roman"/>
          <w:sz w:val="24"/>
          <w:szCs w:val="24"/>
        </w:rPr>
        <w:t xml:space="preserve"> zaštitu</w:t>
      </w:r>
      <w:r w:rsidRPr="00CE6E54">
        <w:rPr>
          <w:rFonts w:ascii="Times New Roman" w:hAnsi="Times New Roman" w:cs="Times New Roman"/>
          <w:sz w:val="24"/>
          <w:szCs w:val="24"/>
        </w:rPr>
        <w:t xml:space="preserve"> života, zdravlja i sigurnosti ljudi i životinja te sigurnosti materijalnih dobara, okoliša i prirode od požara</w:t>
      </w:r>
      <w:r>
        <w:rPr>
          <w:rFonts w:ascii="Times New Roman" w:hAnsi="Times New Roman" w:cs="Times New Roman"/>
          <w:sz w:val="24"/>
          <w:szCs w:val="24"/>
        </w:rPr>
        <w:t xml:space="preserve"> i drugih nepogoda.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1466AD" w:rsidRPr="004F7727">
        <w:trPr>
          <w:trHeight w:val="813"/>
        </w:trPr>
        <w:tc>
          <w:tcPr>
            <w:tcW w:w="2802" w:type="dxa"/>
          </w:tcPr>
          <w:p w:rsidR="001466AD" w:rsidRPr="004F7727" w:rsidRDefault="001466AD" w:rsidP="00B36016">
            <w:pPr>
              <w:spacing w:after="0" w:line="20" w:lineRule="atLeast"/>
              <w:rPr>
                <w:rFonts w:ascii="Times New Roman" w:hAnsi="Times New Roman" w:cs="Times New Roman"/>
                <w:b/>
                <w:bCs/>
                <w:sz w:val="24"/>
                <w:szCs w:val="24"/>
              </w:rPr>
            </w:pPr>
            <w:r w:rsidRPr="004F7727">
              <w:rPr>
                <w:rFonts w:ascii="Times New Roman" w:hAnsi="Times New Roman" w:cs="Times New Roman"/>
                <w:b/>
                <w:bCs/>
                <w:sz w:val="24"/>
                <w:szCs w:val="24"/>
              </w:rPr>
              <w:t>PROGRAM</w:t>
            </w:r>
          </w:p>
          <w:p w:rsidR="001466AD" w:rsidRPr="004F7727" w:rsidRDefault="001466AD" w:rsidP="00B36016">
            <w:pPr>
              <w:spacing w:after="0" w:line="20" w:lineRule="atLeast"/>
              <w:rPr>
                <w:rFonts w:ascii="Times New Roman" w:hAnsi="Times New Roman" w:cs="Times New Roman"/>
                <w:b/>
                <w:bCs/>
                <w:sz w:val="24"/>
                <w:szCs w:val="24"/>
              </w:rPr>
            </w:pPr>
            <w:r w:rsidRPr="004F7727">
              <w:rPr>
                <w:rFonts w:ascii="Times New Roman" w:hAnsi="Times New Roman" w:cs="Times New Roman"/>
                <w:b/>
                <w:bCs/>
                <w:sz w:val="24"/>
                <w:szCs w:val="24"/>
              </w:rPr>
              <w:t>Djelatnost protupožarne zaštite</w:t>
            </w:r>
          </w:p>
        </w:tc>
        <w:tc>
          <w:tcPr>
            <w:tcW w:w="2835" w:type="dxa"/>
          </w:tcPr>
          <w:p w:rsidR="001466AD" w:rsidRPr="004F7727" w:rsidRDefault="001466AD" w:rsidP="00B36016">
            <w:pPr>
              <w:spacing w:after="0" w:line="20" w:lineRule="atLeast"/>
              <w:rPr>
                <w:rFonts w:ascii="Times New Roman" w:hAnsi="Times New Roman" w:cs="Times New Roman"/>
                <w:b/>
                <w:bCs/>
                <w:sz w:val="24"/>
                <w:szCs w:val="24"/>
              </w:rPr>
            </w:pPr>
          </w:p>
        </w:tc>
        <w:tc>
          <w:tcPr>
            <w:tcW w:w="1559" w:type="dxa"/>
            <w:vAlign w:val="center"/>
          </w:tcPr>
          <w:p w:rsidR="001466AD" w:rsidRPr="00972D37" w:rsidRDefault="001466AD" w:rsidP="00B36016">
            <w:pPr>
              <w:spacing w:after="0" w:line="20" w:lineRule="atLeast"/>
              <w:jc w:val="center"/>
              <w:rPr>
                <w:rFonts w:ascii="Times New Roman" w:hAnsi="Times New Roman" w:cs="Times New Roman"/>
                <w:b/>
                <w:bCs/>
                <w:i/>
                <w:iCs/>
                <w:sz w:val="24"/>
                <w:szCs w:val="24"/>
              </w:rPr>
            </w:pPr>
            <w:r w:rsidRPr="00972D37">
              <w:rPr>
                <w:rFonts w:ascii="Times New Roman" w:hAnsi="Times New Roman" w:cs="Times New Roman"/>
                <w:b/>
                <w:bCs/>
                <w:sz w:val="24"/>
                <w:szCs w:val="24"/>
              </w:rPr>
              <w:t>Plan za 20</w:t>
            </w:r>
            <w:r>
              <w:rPr>
                <w:rFonts w:ascii="Times New Roman" w:hAnsi="Times New Roman" w:cs="Times New Roman"/>
                <w:b/>
                <w:bCs/>
                <w:sz w:val="24"/>
                <w:szCs w:val="24"/>
              </w:rPr>
              <w:t>20</w:t>
            </w:r>
            <w:r w:rsidRPr="00972D37">
              <w:rPr>
                <w:rFonts w:ascii="Times New Roman" w:hAnsi="Times New Roman" w:cs="Times New Roman"/>
                <w:b/>
                <w:bCs/>
                <w:sz w:val="24"/>
                <w:szCs w:val="24"/>
              </w:rPr>
              <w:t>.</w:t>
            </w:r>
          </w:p>
        </w:tc>
        <w:tc>
          <w:tcPr>
            <w:tcW w:w="1860"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1</w:t>
            </w:r>
            <w:r w:rsidRPr="00972D37">
              <w:rPr>
                <w:rFonts w:ascii="Times New Roman" w:hAnsi="Times New Roman" w:cs="Times New Roman"/>
                <w:b/>
                <w:bCs/>
                <w:sz w:val="24"/>
                <w:szCs w:val="24"/>
              </w:rPr>
              <w:t>.</w:t>
            </w:r>
          </w:p>
        </w:tc>
        <w:tc>
          <w:tcPr>
            <w:tcW w:w="1882" w:type="dxa"/>
            <w:vAlign w:val="center"/>
          </w:tcPr>
          <w:p w:rsidR="001466AD" w:rsidRPr="00972D37" w:rsidRDefault="001466AD" w:rsidP="00B36016">
            <w:pPr>
              <w:spacing w:after="0" w:line="20" w:lineRule="atLeast"/>
              <w:jc w:val="center"/>
              <w:rPr>
                <w:rFonts w:ascii="Times New Roman" w:hAnsi="Times New Roman" w:cs="Times New Roman"/>
                <w:b/>
                <w:bCs/>
                <w:sz w:val="24"/>
                <w:szCs w:val="24"/>
              </w:rPr>
            </w:pPr>
            <w:r w:rsidRPr="00972D37">
              <w:rPr>
                <w:rFonts w:ascii="Times New Roman" w:hAnsi="Times New Roman" w:cs="Times New Roman"/>
                <w:b/>
                <w:bCs/>
                <w:sz w:val="24"/>
                <w:szCs w:val="24"/>
              </w:rPr>
              <w:t>Projekcija za 202</w:t>
            </w:r>
            <w:r>
              <w:rPr>
                <w:rFonts w:ascii="Times New Roman" w:hAnsi="Times New Roman" w:cs="Times New Roman"/>
                <w:b/>
                <w:bCs/>
                <w:sz w:val="24"/>
                <w:szCs w:val="24"/>
              </w:rPr>
              <w:t>2</w:t>
            </w:r>
            <w:r w:rsidRPr="00972D37">
              <w:rPr>
                <w:rFonts w:ascii="Times New Roman" w:hAnsi="Times New Roman" w:cs="Times New Roman"/>
                <w:b/>
                <w:bCs/>
                <w:sz w:val="24"/>
                <w:szCs w:val="24"/>
              </w:rPr>
              <w:t>.</w:t>
            </w:r>
          </w:p>
        </w:tc>
      </w:tr>
      <w:tr w:rsidR="001466AD" w:rsidRPr="004F7727">
        <w:trPr>
          <w:trHeight w:val="266"/>
        </w:trPr>
        <w:tc>
          <w:tcPr>
            <w:tcW w:w="2802" w:type="dxa"/>
          </w:tcPr>
          <w:p w:rsidR="001466AD" w:rsidRPr="004F7727" w:rsidRDefault="001466AD" w:rsidP="00B36016">
            <w:pPr>
              <w:spacing w:after="0" w:line="20" w:lineRule="atLeast"/>
              <w:rPr>
                <w:rFonts w:ascii="Times New Roman" w:hAnsi="Times New Roman" w:cs="Times New Roman"/>
                <w:sz w:val="24"/>
                <w:szCs w:val="24"/>
              </w:rPr>
            </w:pPr>
            <w:r w:rsidRPr="004F7727">
              <w:rPr>
                <w:rFonts w:ascii="Times New Roman" w:hAnsi="Times New Roman" w:cs="Times New Roman"/>
                <w:sz w:val="24"/>
                <w:szCs w:val="24"/>
              </w:rPr>
              <w:t>Aktivnost</w:t>
            </w:r>
          </w:p>
        </w:tc>
        <w:tc>
          <w:tcPr>
            <w:tcW w:w="2835" w:type="dxa"/>
          </w:tcPr>
          <w:p w:rsidR="001466AD" w:rsidRPr="004F7727" w:rsidRDefault="001466AD" w:rsidP="00B36016">
            <w:pPr>
              <w:spacing w:after="0" w:line="20" w:lineRule="atLeast"/>
              <w:rPr>
                <w:rFonts w:ascii="Times New Roman" w:hAnsi="Times New Roman" w:cs="Times New Roman"/>
                <w:sz w:val="24"/>
                <w:szCs w:val="24"/>
              </w:rPr>
            </w:pPr>
            <w:r w:rsidRPr="004F7727">
              <w:rPr>
                <w:rFonts w:ascii="Times New Roman" w:hAnsi="Times New Roman" w:cs="Times New Roman"/>
                <w:sz w:val="24"/>
                <w:szCs w:val="24"/>
              </w:rPr>
              <w:t>Redova djelatnost JVP-a</w:t>
            </w:r>
          </w:p>
        </w:tc>
        <w:tc>
          <w:tcPr>
            <w:tcW w:w="1559" w:type="dxa"/>
            <w:vAlign w:val="bottom"/>
          </w:tcPr>
          <w:p w:rsidR="001466AD" w:rsidRPr="00FE7582" w:rsidRDefault="001466AD" w:rsidP="00B36016">
            <w:pPr>
              <w:jc w:val="right"/>
              <w:rPr>
                <w:rFonts w:ascii="Times New Roman" w:hAnsi="Times New Roman" w:cs="Times New Roman"/>
                <w:sz w:val="24"/>
                <w:szCs w:val="24"/>
              </w:rPr>
            </w:pPr>
            <w:r w:rsidRPr="002C46BB">
              <w:rPr>
                <w:rFonts w:ascii="Times New Roman" w:hAnsi="Times New Roman" w:cs="Times New Roman"/>
                <w:sz w:val="24"/>
                <w:szCs w:val="24"/>
              </w:rPr>
              <w:t>4</w:t>
            </w:r>
            <w:r>
              <w:rPr>
                <w:rFonts w:ascii="Times New Roman" w:hAnsi="Times New Roman" w:cs="Times New Roman"/>
                <w:sz w:val="24"/>
                <w:szCs w:val="24"/>
              </w:rPr>
              <w:t>.436.656,00</w:t>
            </w:r>
          </w:p>
        </w:tc>
        <w:tc>
          <w:tcPr>
            <w:tcW w:w="1860" w:type="dxa"/>
            <w:vAlign w:val="bottom"/>
          </w:tcPr>
          <w:p w:rsidR="001466AD" w:rsidRPr="00FE7582" w:rsidRDefault="001466AD" w:rsidP="00B36016">
            <w:pPr>
              <w:jc w:val="right"/>
              <w:rPr>
                <w:rFonts w:ascii="Times New Roman" w:hAnsi="Times New Roman" w:cs="Times New Roman"/>
                <w:sz w:val="24"/>
                <w:szCs w:val="24"/>
              </w:rPr>
            </w:pPr>
            <w:r w:rsidRPr="002C46BB">
              <w:rPr>
                <w:rFonts w:ascii="Times New Roman" w:hAnsi="Times New Roman" w:cs="Times New Roman"/>
                <w:sz w:val="24"/>
                <w:szCs w:val="24"/>
              </w:rPr>
              <w:t>4</w:t>
            </w:r>
            <w:r>
              <w:rPr>
                <w:rFonts w:ascii="Times New Roman" w:hAnsi="Times New Roman" w:cs="Times New Roman"/>
                <w:sz w:val="24"/>
                <w:szCs w:val="24"/>
              </w:rPr>
              <w:t>.436.656,00</w:t>
            </w:r>
          </w:p>
        </w:tc>
        <w:tc>
          <w:tcPr>
            <w:tcW w:w="1882" w:type="dxa"/>
            <w:vAlign w:val="bottom"/>
          </w:tcPr>
          <w:p w:rsidR="001466AD" w:rsidRPr="00FE7582" w:rsidRDefault="001466AD" w:rsidP="00B36016">
            <w:pPr>
              <w:jc w:val="right"/>
              <w:rPr>
                <w:rFonts w:ascii="Times New Roman" w:hAnsi="Times New Roman" w:cs="Times New Roman"/>
                <w:sz w:val="24"/>
                <w:szCs w:val="24"/>
              </w:rPr>
            </w:pPr>
            <w:r w:rsidRPr="002C46BB">
              <w:rPr>
                <w:rFonts w:ascii="Times New Roman" w:hAnsi="Times New Roman" w:cs="Times New Roman"/>
                <w:sz w:val="24"/>
                <w:szCs w:val="24"/>
              </w:rPr>
              <w:t>4</w:t>
            </w:r>
            <w:r>
              <w:rPr>
                <w:rFonts w:ascii="Times New Roman" w:hAnsi="Times New Roman" w:cs="Times New Roman"/>
                <w:sz w:val="24"/>
                <w:szCs w:val="24"/>
              </w:rPr>
              <w:t>.436.656,00</w:t>
            </w:r>
          </w:p>
        </w:tc>
      </w:tr>
      <w:tr w:rsidR="001466AD" w:rsidRPr="004F7727">
        <w:trPr>
          <w:trHeight w:val="266"/>
        </w:trPr>
        <w:tc>
          <w:tcPr>
            <w:tcW w:w="5637" w:type="dxa"/>
            <w:gridSpan w:val="2"/>
            <w:vAlign w:val="center"/>
          </w:tcPr>
          <w:p w:rsidR="001466AD" w:rsidRPr="004F7727" w:rsidRDefault="001466AD" w:rsidP="00B36016">
            <w:pPr>
              <w:spacing w:after="0" w:line="20" w:lineRule="atLeast"/>
              <w:jc w:val="right"/>
              <w:rPr>
                <w:rFonts w:ascii="Times New Roman" w:hAnsi="Times New Roman" w:cs="Times New Roman"/>
                <w:b/>
                <w:bCs/>
                <w:sz w:val="24"/>
                <w:szCs w:val="24"/>
              </w:rPr>
            </w:pPr>
            <w:r w:rsidRPr="004F7727">
              <w:rPr>
                <w:rFonts w:ascii="Times New Roman" w:hAnsi="Times New Roman" w:cs="Times New Roman"/>
                <w:b/>
                <w:bCs/>
                <w:sz w:val="24"/>
                <w:szCs w:val="24"/>
              </w:rPr>
              <w:t>UKUPNO:</w:t>
            </w:r>
          </w:p>
        </w:tc>
        <w:tc>
          <w:tcPr>
            <w:tcW w:w="1559" w:type="dxa"/>
            <w:vAlign w:val="center"/>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4.436.656,00</w:t>
            </w:r>
          </w:p>
        </w:tc>
        <w:tc>
          <w:tcPr>
            <w:tcW w:w="1860" w:type="dxa"/>
            <w:vAlign w:val="center"/>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4.436.656,00</w:t>
            </w:r>
          </w:p>
        </w:tc>
        <w:tc>
          <w:tcPr>
            <w:tcW w:w="1882" w:type="dxa"/>
            <w:vAlign w:val="center"/>
          </w:tcPr>
          <w:p w:rsidR="001466AD" w:rsidRPr="004F7727" w:rsidRDefault="001466AD" w:rsidP="00B36016">
            <w:pPr>
              <w:spacing w:after="0" w:line="20" w:lineRule="atLeast"/>
              <w:jc w:val="right"/>
              <w:rPr>
                <w:rFonts w:ascii="Times New Roman" w:hAnsi="Times New Roman" w:cs="Times New Roman"/>
                <w:b/>
                <w:bCs/>
                <w:sz w:val="24"/>
                <w:szCs w:val="24"/>
              </w:rPr>
            </w:pPr>
            <w:r>
              <w:rPr>
                <w:rFonts w:ascii="Times New Roman" w:hAnsi="Times New Roman" w:cs="Times New Roman"/>
                <w:b/>
                <w:bCs/>
                <w:sz w:val="24"/>
                <w:szCs w:val="24"/>
              </w:rPr>
              <w:t>4.436.656,00</w:t>
            </w:r>
          </w:p>
        </w:tc>
      </w:tr>
      <w:tr w:rsidR="001466AD" w:rsidRPr="004D092B">
        <w:trPr>
          <w:trHeight w:val="266"/>
        </w:trPr>
        <w:tc>
          <w:tcPr>
            <w:tcW w:w="10938" w:type="dxa"/>
            <w:gridSpan w:val="5"/>
          </w:tcPr>
          <w:p w:rsidR="001466AD" w:rsidRPr="00772DB9" w:rsidRDefault="001466AD" w:rsidP="00B36016">
            <w:pPr>
              <w:rPr>
                <w:rFonts w:ascii="Times New Roman" w:hAnsi="Times New Roman" w:cs="Times New Roman"/>
                <w:sz w:val="24"/>
                <w:szCs w:val="24"/>
              </w:rPr>
            </w:pPr>
            <w:r w:rsidRPr="00772DB9">
              <w:rPr>
                <w:rFonts w:ascii="Times New Roman" w:hAnsi="Times New Roman" w:cs="Times New Roman"/>
                <w:sz w:val="24"/>
                <w:szCs w:val="24"/>
              </w:rPr>
              <w:t xml:space="preserve">Obrazloženje: Programom su osim sredstava za isplatu plaća i materijalne </w:t>
            </w:r>
            <w:r>
              <w:rPr>
                <w:rFonts w:ascii="Times New Roman" w:hAnsi="Times New Roman" w:cs="Times New Roman"/>
                <w:sz w:val="24"/>
                <w:szCs w:val="24"/>
              </w:rPr>
              <w:t xml:space="preserve">i </w:t>
            </w:r>
            <w:r w:rsidRPr="00772DB9">
              <w:rPr>
                <w:rFonts w:ascii="Times New Roman" w:hAnsi="Times New Roman" w:cs="Times New Roman"/>
                <w:sz w:val="24"/>
                <w:szCs w:val="24"/>
              </w:rPr>
              <w:t>rashode Javne vatrogasne postrojbe Grada Knina planirani i godišnji troškovi leasinga kojim je nabavljena autocisterna koja će se između ostalog koristiti za prijevoz vode u naselja bez javne vodoopskrbe. Cilj programa je osigurati kontinuirano obavljanje djelatnosti protupožarne zaštite na području Grada Knina.</w:t>
            </w:r>
          </w:p>
          <w:p w:rsidR="001466AD" w:rsidRPr="00772DB9" w:rsidRDefault="001466AD" w:rsidP="00B36016">
            <w:pPr>
              <w:rPr>
                <w:rFonts w:ascii="Times New Roman" w:hAnsi="Times New Roman" w:cs="Times New Roman"/>
                <w:sz w:val="24"/>
                <w:szCs w:val="24"/>
              </w:rPr>
            </w:pPr>
            <w:r w:rsidRPr="00772DB9">
              <w:rPr>
                <w:rFonts w:ascii="Times New Roman" w:hAnsi="Times New Roman" w:cs="Times New Roman"/>
                <w:sz w:val="24"/>
                <w:szCs w:val="24"/>
              </w:rPr>
              <w:t>Obrazloženje JVP Grada Knina nalazi se u nastavku.</w:t>
            </w:r>
          </w:p>
        </w:tc>
      </w:tr>
    </w:tbl>
    <w:p w:rsidR="001466AD" w:rsidRPr="00C967BD" w:rsidRDefault="001466AD" w:rsidP="00DF56FD">
      <w:pPr>
        <w:spacing w:after="0" w:line="240" w:lineRule="auto"/>
        <w:rPr>
          <w:rFonts w:ascii="Times New Roman" w:hAnsi="Times New Roman" w:cs="Times New Roman"/>
          <w:b/>
          <w:bCs/>
          <w:sz w:val="24"/>
          <w:szCs w:val="24"/>
        </w:rPr>
      </w:pPr>
      <w:r w:rsidRPr="00C967BD">
        <w:rPr>
          <w:rFonts w:ascii="Times New Roman" w:hAnsi="Times New Roman" w:cs="Times New Roman"/>
          <w:b/>
          <w:bCs/>
          <w:sz w:val="24"/>
          <w:szCs w:val="24"/>
        </w:rPr>
        <w:t xml:space="preserve">JAVNA VATROGASNA POSTROJBA GRADA KNINA </w:t>
      </w:r>
    </w:p>
    <w:p w:rsidR="001466AD" w:rsidRDefault="001466AD" w:rsidP="00DF56FD">
      <w:pPr>
        <w:spacing w:after="0" w:line="240" w:lineRule="auto"/>
        <w:rPr>
          <w:rFonts w:ascii="Times New Roman" w:hAnsi="Times New Roman" w:cs="Times New Roman"/>
          <w:sz w:val="24"/>
          <w:szCs w:val="24"/>
        </w:rPr>
      </w:pPr>
      <w:r w:rsidRPr="00C967BD">
        <w:rPr>
          <w:rFonts w:ascii="Times New Roman" w:hAnsi="Times New Roman" w:cs="Times New Roman"/>
          <w:sz w:val="24"/>
          <w:szCs w:val="24"/>
        </w:rPr>
        <w:t xml:space="preserve">  </w:t>
      </w:r>
    </w:p>
    <w:p w:rsidR="001466AD" w:rsidRPr="00C967BD" w:rsidRDefault="001466AD" w:rsidP="00DF56FD">
      <w:pPr>
        <w:spacing w:after="0" w:line="240" w:lineRule="auto"/>
        <w:rPr>
          <w:rFonts w:ascii="Times New Roman" w:hAnsi="Times New Roman" w:cs="Times New Roman"/>
          <w:sz w:val="24"/>
          <w:szCs w:val="24"/>
        </w:rPr>
      </w:pPr>
    </w:p>
    <w:p w:rsidR="001466AD" w:rsidRPr="00C967BD" w:rsidRDefault="001466AD" w:rsidP="00DF56FD">
      <w:pPr>
        <w:spacing w:after="0" w:line="240" w:lineRule="auto"/>
        <w:jc w:val="center"/>
        <w:rPr>
          <w:rFonts w:ascii="Times New Roman" w:hAnsi="Times New Roman" w:cs="Times New Roman"/>
          <w:sz w:val="24"/>
          <w:szCs w:val="24"/>
        </w:rPr>
      </w:pPr>
      <w:r w:rsidRPr="00C967BD">
        <w:rPr>
          <w:rFonts w:ascii="Times New Roman" w:hAnsi="Times New Roman" w:cs="Times New Roman"/>
          <w:sz w:val="24"/>
          <w:szCs w:val="24"/>
        </w:rPr>
        <w:t>OBRAZLOŽENJE PRIJEDLOGA FINANCIJSKOG PLANA</w:t>
      </w:r>
    </w:p>
    <w:p w:rsidR="001466AD" w:rsidRDefault="001466AD" w:rsidP="00DF56FD">
      <w:pPr>
        <w:spacing w:after="0" w:line="240" w:lineRule="auto"/>
        <w:jc w:val="center"/>
        <w:rPr>
          <w:rFonts w:ascii="Times New Roman" w:hAnsi="Times New Roman" w:cs="Times New Roman"/>
          <w:sz w:val="24"/>
          <w:szCs w:val="24"/>
        </w:rPr>
      </w:pPr>
      <w:r w:rsidRPr="00C967BD">
        <w:rPr>
          <w:rFonts w:ascii="Times New Roman" w:hAnsi="Times New Roman" w:cs="Times New Roman"/>
          <w:sz w:val="24"/>
          <w:szCs w:val="24"/>
        </w:rPr>
        <w:t>ZA RAZDOBLJE 20</w:t>
      </w:r>
      <w:r>
        <w:rPr>
          <w:rFonts w:ascii="Times New Roman" w:hAnsi="Times New Roman" w:cs="Times New Roman"/>
          <w:sz w:val="24"/>
          <w:szCs w:val="24"/>
        </w:rPr>
        <w:t>20</w:t>
      </w:r>
      <w:r w:rsidRPr="00C967BD">
        <w:rPr>
          <w:rFonts w:ascii="Times New Roman" w:hAnsi="Times New Roman" w:cs="Times New Roman"/>
          <w:sz w:val="24"/>
          <w:szCs w:val="24"/>
        </w:rPr>
        <w:t>-202</w:t>
      </w:r>
      <w:r>
        <w:rPr>
          <w:rFonts w:ascii="Times New Roman" w:hAnsi="Times New Roman" w:cs="Times New Roman"/>
          <w:sz w:val="24"/>
          <w:szCs w:val="24"/>
        </w:rPr>
        <w:t>2</w:t>
      </w:r>
    </w:p>
    <w:p w:rsidR="001466AD" w:rsidRDefault="001466AD" w:rsidP="00DF56FD">
      <w:pPr>
        <w:spacing w:after="0" w:line="240" w:lineRule="auto"/>
        <w:jc w:val="center"/>
        <w:rPr>
          <w:rFonts w:ascii="Times New Roman" w:hAnsi="Times New Roman" w:cs="Times New Roman"/>
          <w:sz w:val="24"/>
          <w:szCs w:val="24"/>
        </w:rPr>
      </w:pPr>
    </w:p>
    <w:p w:rsidR="001466AD" w:rsidRPr="00772DB9" w:rsidRDefault="001466AD" w:rsidP="00DF56FD">
      <w:pPr>
        <w:jc w:val="both"/>
        <w:rPr>
          <w:rFonts w:ascii="Times New Roman" w:hAnsi="Times New Roman" w:cs="Times New Roman"/>
          <w:sz w:val="24"/>
          <w:szCs w:val="24"/>
        </w:rPr>
      </w:pPr>
      <w:r w:rsidRPr="00772DB9">
        <w:rPr>
          <w:rFonts w:ascii="Times New Roman" w:hAnsi="Times New Roman" w:cs="Times New Roman"/>
          <w:sz w:val="24"/>
          <w:szCs w:val="24"/>
        </w:rPr>
        <w:t>Shodno Zakona o vatrogastvu i Zakon</w:t>
      </w:r>
      <w:r>
        <w:rPr>
          <w:rFonts w:ascii="Times New Roman" w:hAnsi="Times New Roman" w:cs="Times New Roman"/>
          <w:sz w:val="24"/>
          <w:szCs w:val="24"/>
        </w:rPr>
        <w:t>u</w:t>
      </w:r>
      <w:r w:rsidRPr="00772DB9">
        <w:rPr>
          <w:rFonts w:ascii="Times New Roman" w:hAnsi="Times New Roman" w:cs="Times New Roman"/>
          <w:sz w:val="24"/>
          <w:szCs w:val="24"/>
        </w:rPr>
        <w:t xml:space="preserve"> o financiranju jedinica lokalne i područne (regionalne)  samouprave</w:t>
      </w:r>
      <w:r>
        <w:rPr>
          <w:rFonts w:ascii="Times New Roman" w:hAnsi="Times New Roman" w:cs="Times New Roman"/>
          <w:sz w:val="24"/>
          <w:szCs w:val="24"/>
        </w:rPr>
        <w:t xml:space="preserve">, </w:t>
      </w:r>
      <w:r w:rsidRPr="00772DB9">
        <w:rPr>
          <w:rFonts w:ascii="Times New Roman" w:hAnsi="Times New Roman" w:cs="Times New Roman"/>
          <w:sz w:val="24"/>
          <w:szCs w:val="24"/>
        </w:rPr>
        <w:t>financiranje rada JVP-a Grada Knina odvija se najvećim dijelom</w:t>
      </w:r>
      <w:r>
        <w:rPr>
          <w:rFonts w:ascii="Times New Roman" w:hAnsi="Times New Roman" w:cs="Times New Roman"/>
          <w:sz w:val="24"/>
          <w:szCs w:val="24"/>
        </w:rPr>
        <w:t xml:space="preserve"> </w:t>
      </w:r>
      <w:r w:rsidRPr="00772DB9">
        <w:rPr>
          <w:rFonts w:ascii="Times New Roman" w:hAnsi="Times New Roman" w:cs="Times New Roman"/>
          <w:sz w:val="24"/>
          <w:szCs w:val="24"/>
        </w:rPr>
        <w:t>na temelju Odluke o minimalnim</w:t>
      </w:r>
      <w:r>
        <w:rPr>
          <w:rFonts w:ascii="Times New Roman" w:hAnsi="Times New Roman" w:cs="Times New Roman"/>
          <w:sz w:val="24"/>
          <w:szCs w:val="24"/>
        </w:rPr>
        <w:t xml:space="preserve"> </w:t>
      </w:r>
      <w:r w:rsidRPr="00772DB9">
        <w:rPr>
          <w:rFonts w:ascii="Times New Roman" w:hAnsi="Times New Roman" w:cs="Times New Roman"/>
          <w:sz w:val="24"/>
          <w:szCs w:val="24"/>
        </w:rPr>
        <w:t>financijskom standardima za decentralizirano financiranje redovite djelatnosti javnih vatrogasnih postrojbi. Odlukom se utvrđuju minimalni financijski standardi za decentralizirano financiranje rashoda za zaposlene te materijalne i financijske rashode.</w:t>
      </w:r>
    </w:p>
    <w:p w:rsidR="001466AD" w:rsidRPr="00772DB9" w:rsidRDefault="001466AD" w:rsidP="00DF56FD">
      <w:pPr>
        <w:jc w:val="both"/>
        <w:rPr>
          <w:rFonts w:ascii="Times New Roman" w:hAnsi="Times New Roman" w:cs="Times New Roman"/>
          <w:sz w:val="24"/>
          <w:szCs w:val="24"/>
        </w:rPr>
      </w:pPr>
      <w:r w:rsidRPr="00772DB9">
        <w:rPr>
          <w:rFonts w:ascii="Times New Roman" w:hAnsi="Times New Roman" w:cs="Times New Roman"/>
          <w:sz w:val="24"/>
          <w:szCs w:val="24"/>
        </w:rPr>
        <w:t>Ostala sredstva potrebna za financiranje rashoda poslovanja JVP-a Grada Knina</w:t>
      </w:r>
      <w:r>
        <w:rPr>
          <w:rFonts w:ascii="Times New Roman" w:hAnsi="Times New Roman" w:cs="Times New Roman"/>
          <w:sz w:val="24"/>
          <w:szCs w:val="24"/>
        </w:rPr>
        <w:t xml:space="preserve"> </w:t>
      </w:r>
      <w:r w:rsidRPr="00772DB9">
        <w:rPr>
          <w:rFonts w:ascii="Times New Roman" w:hAnsi="Times New Roman" w:cs="Times New Roman"/>
          <w:sz w:val="24"/>
          <w:szCs w:val="24"/>
        </w:rPr>
        <w:t>i rashoda nefinancijske imovine osiguravaju se iz vlastitih prihoda i prihoda za posebne namjene.</w:t>
      </w:r>
    </w:p>
    <w:p w:rsidR="001466AD" w:rsidRPr="00772DB9" w:rsidRDefault="001466AD" w:rsidP="00DF56FD">
      <w:pPr>
        <w:jc w:val="both"/>
        <w:rPr>
          <w:rFonts w:ascii="Times New Roman" w:hAnsi="Times New Roman" w:cs="Times New Roman"/>
          <w:sz w:val="24"/>
          <w:szCs w:val="24"/>
        </w:rPr>
      </w:pPr>
      <w:r w:rsidRPr="00772DB9">
        <w:rPr>
          <w:rFonts w:ascii="Times New Roman" w:hAnsi="Times New Roman" w:cs="Times New Roman"/>
          <w:sz w:val="24"/>
          <w:szCs w:val="24"/>
        </w:rPr>
        <w:t>Prijedlog Financijskog plana za 2020. godinu limitiran je kako iz sredstava Grada na 1.300,000,00 kuna tako i iz decentraliziranih sredstava na razini 2019</w:t>
      </w:r>
      <w:r>
        <w:rPr>
          <w:rFonts w:ascii="Times New Roman" w:hAnsi="Times New Roman" w:cs="Times New Roman"/>
          <w:sz w:val="24"/>
          <w:szCs w:val="24"/>
        </w:rPr>
        <w:t>.</w:t>
      </w:r>
      <w:r w:rsidRPr="00772DB9">
        <w:rPr>
          <w:rFonts w:ascii="Times New Roman" w:hAnsi="Times New Roman" w:cs="Times New Roman"/>
          <w:sz w:val="24"/>
          <w:szCs w:val="24"/>
        </w:rPr>
        <w:t xml:space="preserve"> godine na iznos od 3.086.656,00 kuna. Tako određenim limitima moguće je pokriti minimalne, osnovne rashode poslovanja bez planiranja</w:t>
      </w:r>
      <w:r>
        <w:rPr>
          <w:rFonts w:ascii="Times New Roman" w:hAnsi="Times New Roman" w:cs="Times New Roman"/>
          <w:sz w:val="24"/>
          <w:szCs w:val="24"/>
        </w:rPr>
        <w:t xml:space="preserve"> </w:t>
      </w:r>
      <w:r w:rsidRPr="00772DB9">
        <w:rPr>
          <w:rFonts w:ascii="Times New Roman" w:hAnsi="Times New Roman" w:cs="Times New Roman"/>
          <w:sz w:val="24"/>
          <w:szCs w:val="24"/>
        </w:rPr>
        <w:t xml:space="preserve">razvojnih programa. </w:t>
      </w:r>
    </w:p>
    <w:p w:rsidR="001466AD" w:rsidRDefault="001466AD" w:rsidP="00DF56FD">
      <w:pPr>
        <w:spacing w:after="0" w:line="240" w:lineRule="auto"/>
        <w:jc w:val="center"/>
        <w:rPr>
          <w:rFonts w:ascii="Times New Roman" w:hAnsi="Times New Roman" w:cs="Times New Roman"/>
          <w:sz w:val="24"/>
          <w:szCs w:val="24"/>
        </w:rPr>
      </w:pPr>
    </w:p>
    <w:p w:rsidR="001466AD" w:rsidRDefault="001466AD" w:rsidP="00DF56FD">
      <w:pPr>
        <w:spacing w:after="0" w:line="240" w:lineRule="auto"/>
        <w:rPr>
          <w:rFonts w:ascii="Times New Roman" w:hAnsi="Times New Roman" w:cs="Times New Roman"/>
          <w:b/>
          <w:bCs/>
          <w:sz w:val="24"/>
          <w:szCs w:val="24"/>
        </w:rPr>
      </w:pPr>
    </w:p>
    <w:sectPr w:rsidR="001466AD" w:rsidSect="00542F3E">
      <w:type w:val="continuous"/>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AD" w:rsidRDefault="001466AD" w:rsidP="00B07530">
      <w:pPr>
        <w:spacing w:after="0" w:line="240" w:lineRule="auto"/>
      </w:pPr>
      <w:r>
        <w:separator/>
      </w:r>
    </w:p>
  </w:endnote>
  <w:endnote w:type="continuationSeparator" w:id="0">
    <w:p w:rsidR="001466AD" w:rsidRDefault="001466AD"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AD" w:rsidRDefault="001466AD" w:rsidP="00B07530">
    <w:pPr>
      <w:pBdr>
        <w:top w:val="single" w:sz="4" w:space="1" w:color="auto"/>
      </w:pBdr>
    </w:pPr>
    <w:r>
      <w:t xml:space="preserve">Obrazloženje uz  Proračun Grada Knina za 2020. godinu i projekcije za 2021. – 2022. godinu /stranica </w:t>
    </w:r>
    <w:fldSimple w:instr=" PAGE ">
      <w:r>
        <w:rPr>
          <w:noProof/>
        </w:rPr>
        <w:t>64</w:t>
      </w:r>
    </w:fldSimple>
    <w:r>
      <w:t xml:space="preserve"> od </w:t>
    </w:r>
    <w:fldSimple w:instr=" NUMPAGES  ">
      <w:r>
        <w:rPr>
          <w:noProof/>
        </w:rPr>
        <w:t>67</w:t>
      </w:r>
    </w:fldSimple>
  </w:p>
  <w:p w:rsidR="001466AD" w:rsidRDefault="001466AD">
    <w:pPr>
      <w:pStyle w:val="Footer"/>
    </w:pPr>
  </w:p>
  <w:p w:rsidR="001466AD" w:rsidRDefault="0014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AD" w:rsidRDefault="001466AD" w:rsidP="00B07530">
      <w:pPr>
        <w:spacing w:after="0" w:line="240" w:lineRule="auto"/>
      </w:pPr>
      <w:r>
        <w:separator/>
      </w:r>
    </w:p>
  </w:footnote>
  <w:footnote w:type="continuationSeparator" w:id="0">
    <w:p w:rsidR="001466AD" w:rsidRDefault="001466AD"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392"/>
    <w:multiLevelType w:val="hybridMultilevel"/>
    <w:tmpl w:val="53A4222C"/>
    <w:lvl w:ilvl="0" w:tplc="84A65A0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3FB5346"/>
    <w:multiLevelType w:val="hybridMultilevel"/>
    <w:tmpl w:val="9F540BAA"/>
    <w:lvl w:ilvl="0" w:tplc="BD8644AA">
      <w:start w:val="1"/>
      <w:numFmt w:val="decimal"/>
      <w:lvlText w:val="%1."/>
      <w:lvlJc w:val="left"/>
      <w:pPr>
        <w:ind w:left="720" w:hanging="360"/>
      </w:pPr>
      <w:rPr>
        <w:rFonts w:hint="default"/>
        <w:b w:val="0"/>
        <w:bCs w:val="0"/>
        <w:i w:val="0"/>
        <w:i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D786A15"/>
    <w:multiLevelType w:val="hybridMultilevel"/>
    <w:tmpl w:val="1A76899A"/>
    <w:lvl w:ilvl="0" w:tplc="AF946CF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2F86B4C"/>
    <w:multiLevelType w:val="hybridMultilevel"/>
    <w:tmpl w:val="9942092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36E0AD3"/>
    <w:multiLevelType w:val="hybridMultilevel"/>
    <w:tmpl w:val="F1B43BF8"/>
    <w:lvl w:ilvl="0" w:tplc="041A000F">
      <w:start w:val="1"/>
      <w:numFmt w:val="decimal"/>
      <w:lvlText w:val="%1."/>
      <w:lvlJc w:val="left"/>
      <w:pPr>
        <w:tabs>
          <w:tab w:val="num" w:pos="1428"/>
        </w:tabs>
        <w:ind w:left="1428" w:hanging="360"/>
      </w:pPr>
    </w:lvl>
    <w:lvl w:ilvl="1" w:tplc="041A0019">
      <w:start w:val="1"/>
      <w:numFmt w:val="lowerLetter"/>
      <w:lvlText w:val="%2."/>
      <w:lvlJc w:val="left"/>
      <w:pPr>
        <w:tabs>
          <w:tab w:val="num" w:pos="2148"/>
        </w:tabs>
        <w:ind w:left="2148" w:hanging="360"/>
      </w:pPr>
    </w:lvl>
    <w:lvl w:ilvl="2" w:tplc="041A001B">
      <w:start w:val="1"/>
      <w:numFmt w:val="lowerRoman"/>
      <w:lvlText w:val="%3."/>
      <w:lvlJc w:val="right"/>
      <w:pPr>
        <w:tabs>
          <w:tab w:val="num" w:pos="2868"/>
        </w:tabs>
        <w:ind w:left="2868" w:hanging="180"/>
      </w:pPr>
    </w:lvl>
    <w:lvl w:ilvl="3" w:tplc="041A000F">
      <w:start w:val="1"/>
      <w:numFmt w:val="decimal"/>
      <w:lvlText w:val="%4."/>
      <w:lvlJc w:val="left"/>
      <w:pPr>
        <w:tabs>
          <w:tab w:val="num" w:pos="3588"/>
        </w:tabs>
        <w:ind w:left="3588" w:hanging="360"/>
      </w:pPr>
    </w:lvl>
    <w:lvl w:ilvl="4" w:tplc="041A0019">
      <w:start w:val="1"/>
      <w:numFmt w:val="lowerLetter"/>
      <w:lvlText w:val="%5."/>
      <w:lvlJc w:val="left"/>
      <w:pPr>
        <w:tabs>
          <w:tab w:val="num" w:pos="4308"/>
        </w:tabs>
        <w:ind w:left="4308" w:hanging="360"/>
      </w:pPr>
    </w:lvl>
    <w:lvl w:ilvl="5" w:tplc="041A001B">
      <w:start w:val="1"/>
      <w:numFmt w:val="lowerRoman"/>
      <w:lvlText w:val="%6."/>
      <w:lvlJc w:val="right"/>
      <w:pPr>
        <w:tabs>
          <w:tab w:val="num" w:pos="5028"/>
        </w:tabs>
        <w:ind w:left="5028" w:hanging="180"/>
      </w:pPr>
    </w:lvl>
    <w:lvl w:ilvl="6" w:tplc="041A000F">
      <w:start w:val="1"/>
      <w:numFmt w:val="decimal"/>
      <w:lvlText w:val="%7."/>
      <w:lvlJc w:val="left"/>
      <w:pPr>
        <w:tabs>
          <w:tab w:val="num" w:pos="5748"/>
        </w:tabs>
        <w:ind w:left="5748" w:hanging="360"/>
      </w:pPr>
    </w:lvl>
    <w:lvl w:ilvl="7" w:tplc="041A0019">
      <w:start w:val="1"/>
      <w:numFmt w:val="lowerLetter"/>
      <w:lvlText w:val="%8."/>
      <w:lvlJc w:val="left"/>
      <w:pPr>
        <w:tabs>
          <w:tab w:val="num" w:pos="6468"/>
        </w:tabs>
        <w:ind w:left="6468" w:hanging="360"/>
      </w:pPr>
    </w:lvl>
    <w:lvl w:ilvl="8" w:tplc="041A001B">
      <w:start w:val="1"/>
      <w:numFmt w:val="lowerRoman"/>
      <w:lvlText w:val="%9."/>
      <w:lvlJc w:val="right"/>
      <w:pPr>
        <w:tabs>
          <w:tab w:val="num" w:pos="7188"/>
        </w:tabs>
        <w:ind w:left="7188" w:hanging="180"/>
      </w:pPr>
    </w:lvl>
  </w:abstractNum>
  <w:abstractNum w:abstractNumId="6">
    <w:nsid w:val="173175ED"/>
    <w:multiLevelType w:val="hybridMultilevel"/>
    <w:tmpl w:val="7E725002"/>
    <w:lvl w:ilvl="0" w:tplc="041A000F">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7">
    <w:nsid w:val="17EE3A40"/>
    <w:multiLevelType w:val="hybridMultilevel"/>
    <w:tmpl w:val="D5547E72"/>
    <w:lvl w:ilvl="0" w:tplc="041A000F">
      <w:start w:val="1"/>
      <w:numFmt w:val="decimal"/>
      <w:lvlText w:val="%1."/>
      <w:lvlJc w:val="left"/>
      <w:pPr>
        <w:tabs>
          <w:tab w:val="num" w:pos="720"/>
        </w:tabs>
        <w:ind w:left="720" w:hanging="360"/>
      </w:pPr>
    </w:lvl>
    <w:lvl w:ilvl="1" w:tplc="BFF49A88">
      <w:numFmt w:val="bullet"/>
      <w:lvlText w:val="-"/>
      <w:lvlJc w:val="left"/>
      <w:pPr>
        <w:tabs>
          <w:tab w:val="num" w:pos="1440"/>
        </w:tabs>
        <w:ind w:left="1440" w:hanging="360"/>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80F363F"/>
    <w:multiLevelType w:val="multilevel"/>
    <w:tmpl w:val="777C7058"/>
    <w:lvl w:ilvl="0">
      <w:start w:val="2"/>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4"/>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19C542CA"/>
    <w:multiLevelType w:val="hybridMultilevel"/>
    <w:tmpl w:val="A4C00BBC"/>
    <w:lvl w:ilvl="0" w:tplc="8584A384">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A1A7D29"/>
    <w:multiLevelType w:val="hybridMultilevel"/>
    <w:tmpl w:val="03BE126C"/>
    <w:lvl w:ilvl="0" w:tplc="9B520CF8">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1BD742C0"/>
    <w:multiLevelType w:val="hybridMultilevel"/>
    <w:tmpl w:val="0E787DD6"/>
    <w:lvl w:ilvl="0" w:tplc="FB66296A">
      <w:start w:val="1"/>
      <w:numFmt w:val="bullet"/>
      <w:lvlText w:val="-"/>
      <w:lvlJc w:val="left"/>
      <w:pPr>
        <w:ind w:left="1440" w:hanging="360"/>
      </w:pPr>
      <w:rPr>
        <w:rFonts w:ascii="Times New Roman" w:eastAsia="Times New Roman" w:hAnsi="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2">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975296"/>
    <w:multiLevelType w:val="hybridMultilevel"/>
    <w:tmpl w:val="C89CB1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699788E"/>
    <w:multiLevelType w:val="hybridMultilevel"/>
    <w:tmpl w:val="4AD651B6"/>
    <w:lvl w:ilvl="0" w:tplc="961C3882">
      <w:start w:val="1"/>
      <w:numFmt w:val="decimal"/>
      <w:pStyle w:val="programskaklaspodnasljosipa"/>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15">
    <w:nsid w:val="288A6A50"/>
    <w:multiLevelType w:val="hybridMultilevel"/>
    <w:tmpl w:val="827AE0AA"/>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6">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2C1D7E0E"/>
    <w:multiLevelType w:val="multilevel"/>
    <w:tmpl w:val="74123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DF3834"/>
    <w:multiLevelType w:val="hybridMultilevel"/>
    <w:tmpl w:val="0FB4F230"/>
    <w:lvl w:ilvl="0" w:tplc="C23AC2DA">
      <w:start w:val="4"/>
      <w:numFmt w:val="upperRoman"/>
      <w:lvlText w:val="%1."/>
      <w:lvlJc w:val="righ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27038FA"/>
    <w:multiLevelType w:val="hybridMultilevel"/>
    <w:tmpl w:val="32344398"/>
    <w:lvl w:ilvl="0" w:tplc="041A000F">
      <w:start w:val="1"/>
      <w:numFmt w:val="decimal"/>
      <w:lvlText w:val="%1."/>
      <w:lvlJc w:val="left"/>
      <w:pPr>
        <w:ind w:left="1080" w:hanging="360"/>
      </w:pPr>
      <w:rPr>
        <w:rFonts w:hint="default"/>
        <w:i w:val="0"/>
        <w:iCs w:val="0"/>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0">
    <w:nsid w:val="33BB50B9"/>
    <w:multiLevelType w:val="hybridMultilevel"/>
    <w:tmpl w:val="32FEAEB2"/>
    <w:lvl w:ilvl="0" w:tplc="C6AADF76">
      <w:start w:val="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7C37CA7"/>
    <w:multiLevelType w:val="hybridMultilevel"/>
    <w:tmpl w:val="8E641308"/>
    <w:lvl w:ilvl="0" w:tplc="1ACA25CC">
      <w:start w:val="25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37DE7C9B"/>
    <w:multiLevelType w:val="hybridMultilevel"/>
    <w:tmpl w:val="DC94A420"/>
    <w:lvl w:ilvl="0" w:tplc="7D6E4B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394672D8"/>
    <w:multiLevelType w:val="hybridMultilevel"/>
    <w:tmpl w:val="14160284"/>
    <w:lvl w:ilvl="0" w:tplc="58EE28A8">
      <w:start w:val="3"/>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4">
    <w:nsid w:val="3AD362B1"/>
    <w:multiLevelType w:val="hybridMultilevel"/>
    <w:tmpl w:val="F98AD112"/>
    <w:lvl w:ilvl="0" w:tplc="40DA80B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5">
    <w:nsid w:val="3E7D0AC4"/>
    <w:multiLevelType w:val="hybridMultilevel"/>
    <w:tmpl w:val="77ACA090"/>
    <w:lvl w:ilvl="0" w:tplc="FD541108">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6">
    <w:nsid w:val="45C71803"/>
    <w:multiLevelType w:val="hybridMultilevel"/>
    <w:tmpl w:val="B3DC9D32"/>
    <w:lvl w:ilvl="0" w:tplc="BCBC0CA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460C714D"/>
    <w:multiLevelType w:val="hybridMultilevel"/>
    <w:tmpl w:val="CA20C556"/>
    <w:lvl w:ilvl="0" w:tplc="4D88E2B4">
      <w:start w:val="10"/>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8">
    <w:nsid w:val="473574C9"/>
    <w:multiLevelType w:val="multilevel"/>
    <w:tmpl w:val="42505DB8"/>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6E6CDE"/>
    <w:multiLevelType w:val="hybridMultilevel"/>
    <w:tmpl w:val="AD38D302"/>
    <w:lvl w:ilvl="0" w:tplc="2C3C7BF2">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3A5322D"/>
    <w:multiLevelType w:val="multilevel"/>
    <w:tmpl w:val="42447D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A62BF8"/>
    <w:multiLevelType w:val="hybridMultilevel"/>
    <w:tmpl w:val="28C224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4A63D5B"/>
    <w:multiLevelType w:val="hybridMultilevel"/>
    <w:tmpl w:val="3D4E57D8"/>
    <w:lvl w:ilvl="0" w:tplc="68D8BA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D81B2A"/>
    <w:multiLevelType w:val="multilevel"/>
    <w:tmpl w:val="18EEA15A"/>
    <w:lvl w:ilvl="0">
      <w:start w:val="1"/>
      <w:numFmt w:val="decimal"/>
      <w:lvlText w:val="%1."/>
      <w:lvlJc w:val="left"/>
      <w:pPr>
        <w:ind w:left="720" w:hanging="360"/>
      </w:pPr>
      <w:rPr>
        <w:rFonts w:hint="default"/>
        <w:color w:val="auto"/>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065524F"/>
    <w:multiLevelType w:val="multilevel"/>
    <w:tmpl w:val="DF5420C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06B2FCB"/>
    <w:multiLevelType w:val="hybridMultilevel"/>
    <w:tmpl w:val="57A84308"/>
    <w:lvl w:ilvl="0" w:tplc="349005E4">
      <w:start w:val="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nsid w:val="60CE7B4C"/>
    <w:multiLevelType w:val="hybridMultilevel"/>
    <w:tmpl w:val="D864260C"/>
    <w:lvl w:ilvl="0" w:tplc="91B0844E">
      <w:start w:val="36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nsid w:val="65316655"/>
    <w:multiLevelType w:val="hybridMultilevel"/>
    <w:tmpl w:val="207A7458"/>
    <w:lvl w:ilvl="0" w:tplc="F138870E">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66687022"/>
    <w:multiLevelType w:val="multilevel"/>
    <w:tmpl w:val="98F6B9E2"/>
    <w:lvl w:ilvl="0">
      <w:start w:val="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6CA1123"/>
    <w:multiLevelType w:val="hybridMultilevel"/>
    <w:tmpl w:val="FD1CDACA"/>
    <w:lvl w:ilvl="0" w:tplc="AC140EA4">
      <w:start w:val="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nsid w:val="6B1C60ED"/>
    <w:multiLevelType w:val="hybridMultilevel"/>
    <w:tmpl w:val="3B82359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2">
    <w:nsid w:val="6B1F45BE"/>
    <w:multiLevelType w:val="hybridMultilevel"/>
    <w:tmpl w:val="4328DD72"/>
    <w:lvl w:ilvl="0" w:tplc="D9505072">
      <w:start w:val="1"/>
      <w:numFmt w:val="decimal"/>
      <w:lvlText w:val="%1."/>
      <w:lvlJc w:val="left"/>
      <w:pPr>
        <w:tabs>
          <w:tab w:val="num" w:pos="720"/>
        </w:tabs>
        <w:ind w:left="720" w:hanging="360"/>
      </w:pPr>
      <w:rPr>
        <w:rFonts w:ascii="Times New Roman" w:eastAsia="Times New Roman" w:hAnsi="Times New Roman"/>
        <w:b/>
        <w:bCs/>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3">
    <w:nsid w:val="6CDB4B2D"/>
    <w:multiLevelType w:val="hybridMultilevel"/>
    <w:tmpl w:val="1B5C1E66"/>
    <w:lvl w:ilvl="0" w:tplc="041A000F">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44">
    <w:nsid w:val="6E47769B"/>
    <w:multiLevelType w:val="hybridMultilevel"/>
    <w:tmpl w:val="E3B8C9AA"/>
    <w:lvl w:ilvl="0" w:tplc="40DA80B6">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45">
    <w:nsid w:val="78A05BE6"/>
    <w:multiLevelType w:val="hybridMultilevel"/>
    <w:tmpl w:val="A4C005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num w:numId="1">
    <w:abstractNumId w:val="41"/>
  </w:num>
  <w:num w:numId="2">
    <w:abstractNumId w:val="16"/>
  </w:num>
  <w:num w:numId="3">
    <w:abstractNumId w:val="46"/>
  </w:num>
  <w:num w:numId="4">
    <w:abstractNumId w:val="24"/>
  </w:num>
  <w:num w:numId="5">
    <w:abstractNumId w:val="14"/>
  </w:num>
  <w:num w:numId="6">
    <w:abstractNumId w:val="2"/>
  </w:num>
  <w:num w:numId="7">
    <w:abstractNumId w:val="12"/>
  </w:num>
  <w:num w:numId="8">
    <w:abstractNumId w:val="40"/>
  </w:num>
  <w:num w:numId="9">
    <w:abstractNumId w:val="32"/>
  </w:num>
  <w:num w:numId="10">
    <w:abstractNumId w:val="4"/>
  </w:num>
  <w:num w:numId="11">
    <w:abstractNumId w:val="33"/>
  </w:num>
  <w:num w:numId="12">
    <w:abstractNumId w:val="29"/>
  </w:num>
  <w:num w:numId="13">
    <w:abstractNumId w:val="38"/>
  </w:num>
  <w:num w:numId="14">
    <w:abstractNumId w:val="20"/>
  </w:num>
  <w:num w:numId="15">
    <w:abstractNumId w:val="9"/>
  </w:num>
  <w:num w:numId="16">
    <w:abstractNumId w:val="3"/>
  </w:num>
  <w:num w:numId="17">
    <w:abstractNumId w:val="39"/>
  </w:num>
  <w:num w:numId="18">
    <w:abstractNumId w:val="37"/>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7"/>
  </w:num>
  <w:num w:numId="23">
    <w:abstractNumId w:val="15"/>
  </w:num>
  <w:num w:numId="24">
    <w:abstractNumId w:val="23"/>
  </w:num>
  <w:num w:numId="25">
    <w:abstractNumId w:val="34"/>
  </w:num>
  <w:num w:numId="26">
    <w:abstractNumId w:val="19"/>
  </w:num>
  <w:num w:numId="27">
    <w:abstractNumId w:val="8"/>
  </w:num>
  <w:num w:numId="28">
    <w:abstractNumId w:val="35"/>
  </w:num>
  <w:num w:numId="29">
    <w:abstractNumId w:val="10"/>
  </w:num>
  <w:num w:numId="30">
    <w:abstractNumId w:val="26"/>
  </w:num>
  <w:num w:numId="31">
    <w:abstractNumId w:val="0"/>
  </w:num>
  <w:num w:numId="32">
    <w:abstractNumId w:val="6"/>
  </w:num>
  <w:num w:numId="33">
    <w:abstractNumId w:val="43"/>
  </w:num>
  <w:num w:numId="34">
    <w:abstractNumId w:val="13"/>
  </w:num>
  <w:num w:numId="35">
    <w:abstractNumId w:val="17"/>
  </w:num>
  <w:num w:numId="36">
    <w:abstractNumId w:val="30"/>
  </w:num>
  <w:num w:numId="37">
    <w:abstractNumId w:val="1"/>
  </w:num>
  <w:num w:numId="38">
    <w:abstractNumId w:val="36"/>
  </w:num>
  <w:num w:numId="39">
    <w:abstractNumId w:val="28"/>
  </w:num>
  <w:num w:numId="40">
    <w:abstractNumId w:val="45"/>
  </w:num>
  <w:num w:numId="41">
    <w:abstractNumId w:val="31"/>
  </w:num>
  <w:num w:numId="42">
    <w:abstractNumId w:val="18"/>
  </w:num>
  <w:num w:numId="43">
    <w:abstractNumId w:val="44"/>
  </w:num>
  <w:num w:numId="44">
    <w:abstractNumId w:val="21"/>
  </w:num>
  <w:num w:numId="45">
    <w:abstractNumId w:val="42"/>
  </w:num>
  <w:num w:numId="46">
    <w:abstractNumId w:val="22"/>
  </w:num>
  <w:num w:numId="47">
    <w:abstractNumId w:val="1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094"/>
    <w:rsid w:val="00002C2C"/>
    <w:rsid w:val="00005D28"/>
    <w:rsid w:val="00007236"/>
    <w:rsid w:val="00011614"/>
    <w:rsid w:val="00012233"/>
    <w:rsid w:val="000216A2"/>
    <w:rsid w:val="00022407"/>
    <w:rsid w:val="00031128"/>
    <w:rsid w:val="0003294C"/>
    <w:rsid w:val="0003445A"/>
    <w:rsid w:val="00034D7F"/>
    <w:rsid w:val="00035044"/>
    <w:rsid w:val="00040DEC"/>
    <w:rsid w:val="0004281E"/>
    <w:rsid w:val="00043619"/>
    <w:rsid w:val="00043AC8"/>
    <w:rsid w:val="00045252"/>
    <w:rsid w:val="00045492"/>
    <w:rsid w:val="000550DE"/>
    <w:rsid w:val="0005558B"/>
    <w:rsid w:val="00056252"/>
    <w:rsid w:val="000623C3"/>
    <w:rsid w:val="000659E3"/>
    <w:rsid w:val="00071CF6"/>
    <w:rsid w:val="00072EF8"/>
    <w:rsid w:val="0007311E"/>
    <w:rsid w:val="00076100"/>
    <w:rsid w:val="0007674B"/>
    <w:rsid w:val="00084E7D"/>
    <w:rsid w:val="00085E09"/>
    <w:rsid w:val="00090EBF"/>
    <w:rsid w:val="000913CC"/>
    <w:rsid w:val="0009158D"/>
    <w:rsid w:val="00092288"/>
    <w:rsid w:val="00097A36"/>
    <w:rsid w:val="000A162A"/>
    <w:rsid w:val="000A26D0"/>
    <w:rsid w:val="000A766D"/>
    <w:rsid w:val="000B28D0"/>
    <w:rsid w:val="000B786E"/>
    <w:rsid w:val="000B79A8"/>
    <w:rsid w:val="000C33FB"/>
    <w:rsid w:val="000C3B6B"/>
    <w:rsid w:val="000C657D"/>
    <w:rsid w:val="000C6743"/>
    <w:rsid w:val="000D193C"/>
    <w:rsid w:val="000D3C62"/>
    <w:rsid w:val="000D6D65"/>
    <w:rsid w:val="000E4DAB"/>
    <w:rsid w:val="000E5076"/>
    <w:rsid w:val="000E5CFA"/>
    <w:rsid w:val="000F084D"/>
    <w:rsid w:val="000F274B"/>
    <w:rsid w:val="000F5DAA"/>
    <w:rsid w:val="00100D89"/>
    <w:rsid w:val="00101C1D"/>
    <w:rsid w:val="00102A7E"/>
    <w:rsid w:val="001101C4"/>
    <w:rsid w:val="00113E03"/>
    <w:rsid w:val="00115B11"/>
    <w:rsid w:val="00116069"/>
    <w:rsid w:val="00117141"/>
    <w:rsid w:val="00117459"/>
    <w:rsid w:val="00120C1C"/>
    <w:rsid w:val="00124186"/>
    <w:rsid w:val="00124673"/>
    <w:rsid w:val="0012471B"/>
    <w:rsid w:val="0012686C"/>
    <w:rsid w:val="00130F0F"/>
    <w:rsid w:val="00135304"/>
    <w:rsid w:val="001353F9"/>
    <w:rsid w:val="001357F5"/>
    <w:rsid w:val="001373CE"/>
    <w:rsid w:val="00141939"/>
    <w:rsid w:val="00143AA7"/>
    <w:rsid w:val="0014537A"/>
    <w:rsid w:val="001460CE"/>
    <w:rsid w:val="001466AD"/>
    <w:rsid w:val="0015591D"/>
    <w:rsid w:val="00157B1C"/>
    <w:rsid w:val="001619CE"/>
    <w:rsid w:val="00161F85"/>
    <w:rsid w:val="001655F9"/>
    <w:rsid w:val="00170423"/>
    <w:rsid w:val="0017598B"/>
    <w:rsid w:val="001763AC"/>
    <w:rsid w:val="00176C95"/>
    <w:rsid w:val="0018434A"/>
    <w:rsid w:val="00185441"/>
    <w:rsid w:val="00185607"/>
    <w:rsid w:val="00186245"/>
    <w:rsid w:val="00193FE5"/>
    <w:rsid w:val="001977F3"/>
    <w:rsid w:val="001A30A6"/>
    <w:rsid w:val="001A5A84"/>
    <w:rsid w:val="001C30F4"/>
    <w:rsid w:val="001C4CEA"/>
    <w:rsid w:val="001D1711"/>
    <w:rsid w:val="001D4735"/>
    <w:rsid w:val="001D6A76"/>
    <w:rsid w:val="001E078E"/>
    <w:rsid w:val="001E1665"/>
    <w:rsid w:val="001E1E8D"/>
    <w:rsid w:val="001E2972"/>
    <w:rsid w:val="001E3758"/>
    <w:rsid w:val="001E57A3"/>
    <w:rsid w:val="001F0DFD"/>
    <w:rsid w:val="001F453C"/>
    <w:rsid w:val="001F4CE1"/>
    <w:rsid w:val="00202297"/>
    <w:rsid w:val="00202DF3"/>
    <w:rsid w:val="00206328"/>
    <w:rsid w:val="00207295"/>
    <w:rsid w:val="00207689"/>
    <w:rsid w:val="00211D6A"/>
    <w:rsid w:val="00214334"/>
    <w:rsid w:val="00217A00"/>
    <w:rsid w:val="00220221"/>
    <w:rsid w:val="00220DE3"/>
    <w:rsid w:val="00225FB6"/>
    <w:rsid w:val="00232BBA"/>
    <w:rsid w:val="00232E4A"/>
    <w:rsid w:val="00232F6A"/>
    <w:rsid w:val="00233C25"/>
    <w:rsid w:val="00234AC4"/>
    <w:rsid w:val="00243B4F"/>
    <w:rsid w:val="00246097"/>
    <w:rsid w:val="00250AEA"/>
    <w:rsid w:val="00250DBB"/>
    <w:rsid w:val="00253855"/>
    <w:rsid w:val="00253FCA"/>
    <w:rsid w:val="002572B2"/>
    <w:rsid w:val="002600BB"/>
    <w:rsid w:val="002632FE"/>
    <w:rsid w:val="00265835"/>
    <w:rsid w:val="00276ACE"/>
    <w:rsid w:val="00284310"/>
    <w:rsid w:val="002845DB"/>
    <w:rsid w:val="002860D2"/>
    <w:rsid w:val="00297582"/>
    <w:rsid w:val="002A360F"/>
    <w:rsid w:val="002B0521"/>
    <w:rsid w:val="002B1094"/>
    <w:rsid w:val="002B2264"/>
    <w:rsid w:val="002B34A5"/>
    <w:rsid w:val="002C196D"/>
    <w:rsid w:val="002C46BB"/>
    <w:rsid w:val="002C5594"/>
    <w:rsid w:val="002C5D8C"/>
    <w:rsid w:val="002C690A"/>
    <w:rsid w:val="002C72F8"/>
    <w:rsid w:val="002D0EAA"/>
    <w:rsid w:val="002D13F5"/>
    <w:rsid w:val="002D5D66"/>
    <w:rsid w:val="002D647E"/>
    <w:rsid w:val="002E136C"/>
    <w:rsid w:val="002E5D8B"/>
    <w:rsid w:val="002E6A4F"/>
    <w:rsid w:val="002F3128"/>
    <w:rsid w:val="002F5177"/>
    <w:rsid w:val="00300080"/>
    <w:rsid w:val="003018CC"/>
    <w:rsid w:val="00302925"/>
    <w:rsid w:val="00307F9E"/>
    <w:rsid w:val="00310580"/>
    <w:rsid w:val="0031447B"/>
    <w:rsid w:val="00314EA3"/>
    <w:rsid w:val="00316AE9"/>
    <w:rsid w:val="0032038A"/>
    <w:rsid w:val="003206D9"/>
    <w:rsid w:val="0032176A"/>
    <w:rsid w:val="003234D4"/>
    <w:rsid w:val="0032587D"/>
    <w:rsid w:val="003276CA"/>
    <w:rsid w:val="00331E35"/>
    <w:rsid w:val="0033501E"/>
    <w:rsid w:val="0033700B"/>
    <w:rsid w:val="00341A7F"/>
    <w:rsid w:val="003439CB"/>
    <w:rsid w:val="0034403F"/>
    <w:rsid w:val="003440AC"/>
    <w:rsid w:val="0034482F"/>
    <w:rsid w:val="003501CF"/>
    <w:rsid w:val="00357469"/>
    <w:rsid w:val="003653B4"/>
    <w:rsid w:val="00370086"/>
    <w:rsid w:val="0037387E"/>
    <w:rsid w:val="003743A4"/>
    <w:rsid w:val="003758EA"/>
    <w:rsid w:val="0037616C"/>
    <w:rsid w:val="00376D04"/>
    <w:rsid w:val="003770F1"/>
    <w:rsid w:val="00381CA4"/>
    <w:rsid w:val="00384304"/>
    <w:rsid w:val="00387096"/>
    <w:rsid w:val="003A0D86"/>
    <w:rsid w:val="003A0D95"/>
    <w:rsid w:val="003A2741"/>
    <w:rsid w:val="003A2D30"/>
    <w:rsid w:val="003A58F3"/>
    <w:rsid w:val="003B3DEE"/>
    <w:rsid w:val="003B7F14"/>
    <w:rsid w:val="003C015E"/>
    <w:rsid w:val="003C1CEF"/>
    <w:rsid w:val="003C4B2B"/>
    <w:rsid w:val="003C797E"/>
    <w:rsid w:val="003D4F36"/>
    <w:rsid w:val="003E53AF"/>
    <w:rsid w:val="003E556F"/>
    <w:rsid w:val="003F3209"/>
    <w:rsid w:val="003F4E4A"/>
    <w:rsid w:val="00407081"/>
    <w:rsid w:val="00407F53"/>
    <w:rsid w:val="00412A88"/>
    <w:rsid w:val="0041338A"/>
    <w:rsid w:val="00413B7E"/>
    <w:rsid w:val="00413EC7"/>
    <w:rsid w:val="00414468"/>
    <w:rsid w:val="00414606"/>
    <w:rsid w:val="00416BF7"/>
    <w:rsid w:val="0041757D"/>
    <w:rsid w:val="00421270"/>
    <w:rsid w:val="00426F4F"/>
    <w:rsid w:val="00427989"/>
    <w:rsid w:val="00430628"/>
    <w:rsid w:val="00433E7F"/>
    <w:rsid w:val="00441257"/>
    <w:rsid w:val="00447330"/>
    <w:rsid w:val="00447670"/>
    <w:rsid w:val="00454D64"/>
    <w:rsid w:val="00456C3B"/>
    <w:rsid w:val="0045780D"/>
    <w:rsid w:val="00465E68"/>
    <w:rsid w:val="0047015D"/>
    <w:rsid w:val="00471017"/>
    <w:rsid w:val="0047326F"/>
    <w:rsid w:val="0047411A"/>
    <w:rsid w:val="004742BE"/>
    <w:rsid w:val="00482F64"/>
    <w:rsid w:val="00483034"/>
    <w:rsid w:val="00486C07"/>
    <w:rsid w:val="0049004A"/>
    <w:rsid w:val="004A247F"/>
    <w:rsid w:val="004A5FD3"/>
    <w:rsid w:val="004B38BA"/>
    <w:rsid w:val="004B3BC7"/>
    <w:rsid w:val="004B5DB0"/>
    <w:rsid w:val="004C079B"/>
    <w:rsid w:val="004C3986"/>
    <w:rsid w:val="004C443A"/>
    <w:rsid w:val="004D092B"/>
    <w:rsid w:val="004D39A3"/>
    <w:rsid w:val="004E138E"/>
    <w:rsid w:val="004E54AE"/>
    <w:rsid w:val="004E5B00"/>
    <w:rsid w:val="004E66DC"/>
    <w:rsid w:val="004E78C7"/>
    <w:rsid w:val="004F376C"/>
    <w:rsid w:val="004F48CC"/>
    <w:rsid w:val="004F7727"/>
    <w:rsid w:val="005106FE"/>
    <w:rsid w:val="005111B9"/>
    <w:rsid w:val="005209D8"/>
    <w:rsid w:val="00520B1C"/>
    <w:rsid w:val="00523E44"/>
    <w:rsid w:val="005340AA"/>
    <w:rsid w:val="005343A9"/>
    <w:rsid w:val="00534D49"/>
    <w:rsid w:val="0054298F"/>
    <w:rsid w:val="00542E30"/>
    <w:rsid w:val="00542F3E"/>
    <w:rsid w:val="00544212"/>
    <w:rsid w:val="005442A4"/>
    <w:rsid w:val="00544D95"/>
    <w:rsid w:val="00545169"/>
    <w:rsid w:val="00550532"/>
    <w:rsid w:val="005512C9"/>
    <w:rsid w:val="0055161A"/>
    <w:rsid w:val="00552277"/>
    <w:rsid w:val="00552E8E"/>
    <w:rsid w:val="00557600"/>
    <w:rsid w:val="0056086C"/>
    <w:rsid w:val="00570479"/>
    <w:rsid w:val="005736CB"/>
    <w:rsid w:val="0057556B"/>
    <w:rsid w:val="00577467"/>
    <w:rsid w:val="00585723"/>
    <w:rsid w:val="0059039A"/>
    <w:rsid w:val="00590D70"/>
    <w:rsid w:val="00591C61"/>
    <w:rsid w:val="00596691"/>
    <w:rsid w:val="005978AC"/>
    <w:rsid w:val="005A43AA"/>
    <w:rsid w:val="005B1FD6"/>
    <w:rsid w:val="005B28FA"/>
    <w:rsid w:val="005B6E47"/>
    <w:rsid w:val="005C2082"/>
    <w:rsid w:val="005C2C85"/>
    <w:rsid w:val="005C478A"/>
    <w:rsid w:val="005C5F2F"/>
    <w:rsid w:val="005C6731"/>
    <w:rsid w:val="005C69E9"/>
    <w:rsid w:val="005D2743"/>
    <w:rsid w:val="005D5C29"/>
    <w:rsid w:val="005E2A3F"/>
    <w:rsid w:val="005E2C71"/>
    <w:rsid w:val="005E5609"/>
    <w:rsid w:val="005E5A42"/>
    <w:rsid w:val="005F13B6"/>
    <w:rsid w:val="005F2FF2"/>
    <w:rsid w:val="00602F49"/>
    <w:rsid w:val="00615243"/>
    <w:rsid w:val="00616E1B"/>
    <w:rsid w:val="00622DBE"/>
    <w:rsid w:val="006239B8"/>
    <w:rsid w:val="006244BD"/>
    <w:rsid w:val="00627980"/>
    <w:rsid w:val="00627AAF"/>
    <w:rsid w:val="00630D23"/>
    <w:rsid w:val="00631BA8"/>
    <w:rsid w:val="0063379D"/>
    <w:rsid w:val="00642339"/>
    <w:rsid w:val="00644D40"/>
    <w:rsid w:val="006470A1"/>
    <w:rsid w:val="00656B27"/>
    <w:rsid w:val="00664FA1"/>
    <w:rsid w:val="00665910"/>
    <w:rsid w:val="00665B7D"/>
    <w:rsid w:val="00666EE3"/>
    <w:rsid w:val="006702DE"/>
    <w:rsid w:val="00672819"/>
    <w:rsid w:val="00674FD4"/>
    <w:rsid w:val="00675803"/>
    <w:rsid w:val="00677517"/>
    <w:rsid w:val="00693B31"/>
    <w:rsid w:val="0069783E"/>
    <w:rsid w:val="006A09A0"/>
    <w:rsid w:val="006A128D"/>
    <w:rsid w:val="006A199C"/>
    <w:rsid w:val="006A37C0"/>
    <w:rsid w:val="006B2AE3"/>
    <w:rsid w:val="006B35D6"/>
    <w:rsid w:val="006B4AC2"/>
    <w:rsid w:val="006B572A"/>
    <w:rsid w:val="006B5D8E"/>
    <w:rsid w:val="006C7AB9"/>
    <w:rsid w:val="006D146E"/>
    <w:rsid w:val="006D625B"/>
    <w:rsid w:val="006E059F"/>
    <w:rsid w:val="006E074E"/>
    <w:rsid w:val="006E0FD9"/>
    <w:rsid w:val="006E2A8A"/>
    <w:rsid w:val="006E328B"/>
    <w:rsid w:val="006E4040"/>
    <w:rsid w:val="006E7D2C"/>
    <w:rsid w:val="006F2BF0"/>
    <w:rsid w:val="006F5BC8"/>
    <w:rsid w:val="006F69D9"/>
    <w:rsid w:val="0070168C"/>
    <w:rsid w:val="00701DC1"/>
    <w:rsid w:val="00703E6F"/>
    <w:rsid w:val="00705217"/>
    <w:rsid w:val="0071150F"/>
    <w:rsid w:val="00711FBF"/>
    <w:rsid w:val="007136AA"/>
    <w:rsid w:val="00716838"/>
    <w:rsid w:val="00716C75"/>
    <w:rsid w:val="00716EF0"/>
    <w:rsid w:val="00721164"/>
    <w:rsid w:val="00722B71"/>
    <w:rsid w:val="00724861"/>
    <w:rsid w:val="00727C16"/>
    <w:rsid w:val="007352F4"/>
    <w:rsid w:val="00752A16"/>
    <w:rsid w:val="007530AF"/>
    <w:rsid w:val="00755315"/>
    <w:rsid w:val="00756019"/>
    <w:rsid w:val="00757082"/>
    <w:rsid w:val="00762B71"/>
    <w:rsid w:val="007643EC"/>
    <w:rsid w:val="007679CE"/>
    <w:rsid w:val="00770F22"/>
    <w:rsid w:val="00772375"/>
    <w:rsid w:val="00772D43"/>
    <w:rsid w:val="00772DB9"/>
    <w:rsid w:val="00774E01"/>
    <w:rsid w:val="00780CC7"/>
    <w:rsid w:val="007829C9"/>
    <w:rsid w:val="007878D3"/>
    <w:rsid w:val="00791615"/>
    <w:rsid w:val="007A02C9"/>
    <w:rsid w:val="007A1B2E"/>
    <w:rsid w:val="007A5F14"/>
    <w:rsid w:val="007A5FA1"/>
    <w:rsid w:val="007A7624"/>
    <w:rsid w:val="007A7952"/>
    <w:rsid w:val="007B452A"/>
    <w:rsid w:val="007B4A9D"/>
    <w:rsid w:val="007B7C01"/>
    <w:rsid w:val="007B7F35"/>
    <w:rsid w:val="007C3854"/>
    <w:rsid w:val="007C7987"/>
    <w:rsid w:val="007D324A"/>
    <w:rsid w:val="007D566B"/>
    <w:rsid w:val="007E44A5"/>
    <w:rsid w:val="007E5C4C"/>
    <w:rsid w:val="007F0FCB"/>
    <w:rsid w:val="007F5FDB"/>
    <w:rsid w:val="008053DA"/>
    <w:rsid w:val="008056E0"/>
    <w:rsid w:val="008063EE"/>
    <w:rsid w:val="0081251C"/>
    <w:rsid w:val="008138F4"/>
    <w:rsid w:val="00814268"/>
    <w:rsid w:val="00820278"/>
    <w:rsid w:val="00820301"/>
    <w:rsid w:val="008230FE"/>
    <w:rsid w:val="00830BFE"/>
    <w:rsid w:val="00831ACE"/>
    <w:rsid w:val="00834961"/>
    <w:rsid w:val="008410CE"/>
    <w:rsid w:val="008419E2"/>
    <w:rsid w:val="00843096"/>
    <w:rsid w:val="00843984"/>
    <w:rsid w:val="008444AE"/>
    <w:rsid w:val="00844737"/>
    <w:rsid w:val="00851BD0"/>
    <w:rsid w:val="0085638F"/>
    <w:rsid w:val="0085676A"/>
    <w:rsid w:val="00876033"/>
    <w:rsid w:val="0087785E"/>
    <w:rsid w:val="00877C16"/>
    <w:rsid w:val="00881412"/>
    <w:rsid w:val="00882B14"/>
    <w:rsid w:val="008875BA"/>
    <w:rsid w:val="0089385C"/>
    <w:rsid w:val="00895120"/>
    <w:rsid w:val="008A5D7E"/>
    <w:rsid w:val="008C291E"/>
    <w:rsid w:val="008D0AC2"/>
    <w:rsid w:val="008D5277"/>
    <w:rsid w:val="008D7B88"/>
    <w:rsid w:val="008E0F97"/>
    <w:rsid w:val="008E4104"/>
    <w:rsid w:val="008E6C66"/>
    <w:rsid w:val="008E787D"/>
    <w:rsid w:val="008E7F92"/>
    <w:rsid w:val="008F1309"/>
    <w:rsid w:val="008F3A5D"/>
    <w:rsid w:val="008F437F"/>
    <w:rsid w:val="009014D5"/>
    <w:rsid w:val="00901AE1"/>
    <w:rsid w:val="00903235"/>
    <w:rsid w:val="00905BBC"/>
    <w:rsid w:val="00907555"/>
    <w:rsid w:val="00911063"/>
    <w:rsid w:val="009119E6"/>
    <w:rsid w:val="009140AB"/>
    <w:rsid w:val="00914396"/>
    <w:rsid w:val="00914427"/>
    <w:rsid w:val="00916A25"/>
    <w:rsid w:val="009240B6"/>
    <w:rsid w:val="00927FCA"/>
    <w:rsid w:val="009320A2"/>
    <w:rsid w:val="0093557E"/>
    <w:rsid w:val="00937792"/>
    <w:rsid w:val="009413C6"/>
    <w:rsid w:val="009431DF"/>
    <w:rsid w:val="00943A7E"/>
    <w:rsid w:val="009467DF"/>
    <w:rsid w:val="009540AE"/>
    <w:rsid w:val="00955794"/>
    <w:rsid w:val="0095660E"/>
    <w:rsid w:val="00957727"/>
    <w:rsid w:val="00960175"/>
    <w:rsid w:val="009610D2"/>
    <w:rsid w:val="0096465F"/>
    <w:rsid w:val="0096619F"/>
    <w:rsid w:val="00972D37"/>
    <w:rsid w:val="00973498"/>
    <w:rsid w:val="009736E9"/>
    <w:rsid w:val="00980C21"/>
    <w:rsid w:val="009835CD"/>
    <w:rsid w:val="00984133"/>
    <w:rsid w:val="00986580"/>
    <w:rsid w:val="00990115"/>
    <w:rsid w:val="009918AC"/>
    <w:rsid w:val="009921AF"/>
    <w:rsid w:val="00993CC1"/>
    <w:rsid w:val="0099401D"/>
    <w:rsid w:val="00995D64"/>
    <w:rsid w:val="009968FD"/>
    <w:rsid w:val="009973C8"/>
    <w:rsid w:val="009A1848"/>
    <w:rsid w:val="009B2395"/>
    <w:rsid w:val="009C59CB"/>
    <w:rsid w:val="009D34F2"/>
    <w:rsid w:val="009E23DE"/>
    <w:rsid w:val="009E6904"/>
    <w:rsid w:val="009E7522"/>
    <w:rsid w:val="009F35C2"/>
    <w:rsid w:val="009F36BE"/>
    <w:rsid w:val="009F7B20"/>
    <w:rsid w:val="009F7D93"/>
    <w:rsid w:val="00A02BCA"/>
    <w:rsid w:val="00A07438"/>
    <w:rsid w:val="00A1016D"/>
    <w:rsid w:val="00A11773"/>
    <w:rsid w:val="00A123CC"/>
    <w:rsid w:val="00A13C1F"/>
    <w:rsid w:val="00A13E80"/>
    <w:rsid w:val="00A23A81"/>
    <w:rsid w:val="00A23D7B"/>
    <w:rsid w:val="00A27F34"/>
    <w:rsid w:val="00A30399"/>
    <w:rsid w:val="00A3137A"/>
    <w:rsid w:val="00A31EAB"/>
    <w:rsid w:val="00A31F40"/>
    <w:rsid w:val="00A3642A"/>
    <w:rsid w:val="00A411C6"/>
    <w:rsid w:val="00A4174A"/>
    <w:rsid w:val="00A44DDB"/>
    <w:rsid w:val="00A4614C"/>
    <w:rsid w:val="00A476D4"/>
    <w:rsid w:val="00A50BB8"/>
    <w:rsid w:val="00A56153"/>
    <w:rsid w:val="00A56F40"/>
    <w:rsid w:val="00A611DA"/>
    <w:rsid w:val="00A61691"/>
    <w:rsid w:val="00A61A8E"/>
    <w:rsid w:val="00A62DE9"/>
    <w:rsid w:val="00A653D6"/>
    <w:rsid w:val="00A66CAF"/>
    <w:rsid w:val="00A70061"/>
    <w:rsid w:val="00A739A0"/>
    <w:rsid w:val="00A850BD"/>
    <w:rsid w:val="00A9059E"/>
    <w:rsid w:val="00A90664"/>
    <w:rsid w:val="00A95861"/>
    <w:rsid w:val="00A9636F"/>
    <w:rsid w:val="00A9646F"/>
    <w:rsid w:val="00AA04C5"/>
    <w:rsid w:val="00AA2B9A"/>
    <w:rsid w:val="00AA531A"/>
    <w:rsid w:val="00AB255C"/>
    <w:rsid w:val="00AC5E3A"/>
    <w:rsid w:val="00AC75D9"/>
    <w:rsid w:val="00AD1FBE"/>
    <w:rsid w:val="00AD4D31"/>
    <w:rsid w:val="00AD7BC2"/>
    <w:rsid w:val="00AE23EC"/>
    <w:rsid w:val="00AE2DDE"/>
    <w:rsid w:val="00AE2DE1"/>
    <w:rsid w:val="00AF0236"/>
    <w:rsid w:val="00AF2BA8"/>
    <w:rsid w:val="00B05E70"/>
    <w:rsid w:val="00B073A7"/>
    <w:rsid w:val="00B07530"/>
    <w:rsid w:val="00B11918"/>
    <w:rsid w:val="00B225BC"/>
    <w:rsid w:val="00B2265B"/>
    <w:rsid w:val="00B22C76"/>
    <w:rsid w:val="00B308AF"/>
    <w:rsid w:val="00B338AC"/>
    <w:rsid w:val="00B35BC6"/>
    <w:rsid w:val="00B36016"/>
    <w:rsid w:val="00B43344"/>
    <w:rsid w:val="00B4659C"/>
    <w:rsid w:val="00B476D7"/>
    <w:rsid w:val="00B50206"/>
    <w:rsid w:val="00B519D7"/>
    <w:rsid w:val="00B54A5F"/>
    <w:rsid w:val="00B550D2"/>
    <w:rsid w:val="00B61C4D"/>
    <w:rsid w:val="00B624EE"/>
    <w:rsid w:val="00B6443A"/>
    <w:rsid w:val="00B65975"/>
    <w:rsid w:val="00B73F85"/>
    <w:rsid w:val="00B75BFA"/>
    <w:rsid w:val="00B76CF5"/>
    <w:rsid w:val="00B775C2"/>
    <w:rsid w:val="00B85F12"/>
    <w:rsid w:val="00B928F5"/>
    <w:rsid w:val="00BA3466"/>
    <w:rsid w:val="00BB2B20"/>
    <w:rsid w:val="00BB6390"/>
    <w:rsid w:val="00BC5BDF"/>
    <w:rsid w:val="00BD23F1"/>
    <w:rsid w:val="00BD7C64"/>
    <w:rsid w:val="00BE33B3"/>
    <w:rsid w:val="00BE556E"/>
    <w:rsid w:val="00BE5C53"/>
    <w:rsid w:val="00BE6756"/>
    <w:rsid w:val="00C014D0"/>
    <w:rsid w:val="00C0160F"/>
    <w:rsid w:val="00C0353C"/>
    <w:rsid w:val="00C12717"/>
    <w:rsid w:val="00C14B7B"/>
    <w:rsid w:val="00C16747"/>
    <w:rsid w:val="00C20FD1"/>
    <w:rsid w:val="00C254D9"/>
    <w:rsid w:val="00C26B40"/>
    <w:rsid w:val="00C32A5A"/>
    <w:rsid w:val="00C32F17"/>
    <w:rsid w:val="00C330B3"/>
    <w:rsid w:val="00C3331B"/>
    <w:rsid w:val="00C336F9"/>
    <w:rsid w:val="00C40523"/>
    <w:rsid w:val="00C4149A"/>
    <w:rsid w:val="00C41F14"/>
    <w:rsid w:val="00C425D2"/>
    <w:rsid w:val="00C441D3"/>
    <w:rsid w:val="00C4594B"/>
    <w:rsid w:val="00C46288"/>
    <w:rsid w:val="00C5061B"/>
    <w:rsid w:val="00C51440"/>
    <w:rsid w:val="00C5149B"/>
    <w:rsid w:val="00C565FB"/>
    <w:rsid w:val="00C6057C"/>
    <w:rsid w:val="00C62935"/>
    <w:rsid w:val="00C66D06"/>
    <w:rsid w:val="00C66F22"/>
    <w:rsid w:val="00C67D7C"/>
    <w:rsid w:val="00C7113E"/>
    <w:rsid w:val="00C817B6"/>
    <w:rsid w:val="00C923D2"/>
    <w:rsid w:val="00C92E0C"/>
    <w:rsid w:val="00C9603F"/>
    <w:rsid w:val="00C967BD"/>
    <w:rsid w:val="00C96B0D"/>
    <w:rsid w:val="00C97D77"/>
    <w:rsid w:val="00CA2FA4"/>
    <w:rsid w:val="00CA4AD8"/>
    <w:rsid w:val="00CB4E98"/>
    <w:rsid w:val="00CB5018"/>
    <w:rsid w:val="00CC0BC9"/>
    <w:rsid w:val="00CC2B68"/>
    <w:rsid w:val="00CD0091"/>
    <w:rsid w:val="00CD2E33"/>
    <w:rsid w:val="00CD521E"/>
    <w:rsid w:val="00CD6759"/>
    <w:rsid w:val="00CE6E54"/>
    <w:rsid w:val="00CF2413"/>
    <w:rsid w:val="00CF5517"/>
    <w:rsid w:val="00CF6F67"/>
    <w:rsid w:val="00D01185"/>
    <w:rsid w:val="00D050AC"/>
    <w:rsid w:val="00D05D64"/>
    <w:rsid w:val="00D070B2"/>
    <w:rsid w:val="00D11E51"/>
    <w:rsid w:val="00D167AA"/>
    <w:rsid w:val="00D31645"/>
    <w:rsid w:val="00D32CFC"/>
    <w:rsid w:val="00D3452B"/>
    <w:rsid w:val="00D34ABB"/>
    <w:rsid w:val="00D46FC9"/>
    <w:rsid w:val="00D52DB8"/>
    <w:rsid w:val="00D53468"/>
    <w:rsid w:val="00D62F29"/>
    <w:rsid w:val="00D636FC"/>
    <w:rsid w:val="00D63A44"/>
    <w:rsid w:val="00D704CF"/>
    <w:rsid w:val="00D705C9"/>
    <w:rsid w:val="00D7081E"/>
    <w:rsid w:val="00D71724"/>
    <w:rsid w:val="00D80757"/>
    <w:rsid w:val="00D83836"/>
    <w:rsid w:val="00D847AD"/>
    <w:rsid w:val="00D91A04"/>
    <w:rsid w:val="00D94C99"/>
    <w:rsid w:val="00D96DC1"/>
    <w:rsid w:val="00DA0329"/>
    <w:rsid w:val="00DA1869"/>
    <w:rsid w:val="00DA4B1C"/>
    <w:rsid w:val="00DA543B"/>
    <w:rsid w:val="00DA76F0"/>
    <w:rsid w:val="00DB0CA1"/>
    <w:rsid w:val="00DC27D9"/>
    <w:rsid w:val="00DC6848"/>
    <w:rsid w:val="00DC7276"/>
    <w:rsid w:val="00DD0D90"/>
    <w:rsid w:val="00DD5AB7"/>
    <w:rsid w:val="00DD6754"/>
    <w:rsid w:val="00DE28F2"/>
    <w:rsid w:val="00DE4630"/>
    <w:rsid w:val="00DE58D0"/>
    <w:rsid w:val="00DE6DB3"/>
    <w:rsid w:val="00DE7BC9"/>
    <w:rsid w:val="00DF2862"/>
    <w:rsid w:val="00DF56FD"/>
    <w:rsid w:val="00DF5EED"/>
    <w:rsid w:val="00E02403"/>
    <w:rsid w:val="00E024D7"/>
    <w:rsid w:val="00E027BE"/>
    <w:rsid w:val="00E035D4"/>
    <w:rsid w:val="00E0498C"/>
    <w:rsid w:val="00E100BE"/>
    <w:rsid w:val="00E10B32"/>
    <w:rsid w:val="00E15626"/>
    <w:rsid w:val="00E164A2"/>
    <w:rsid w:val="00E164D9"/>
    <w:rsid w:val="00E17715"/>
    <w:rsid w:val="00E2362B"/>
    <w:rsid w:val="00E273FB"/>
    <w:rsid w:val="00E321B0"/>
    <w:rsid w:val="00E42399"/>
    <w:rsid w:val="00E42A87"/>
    <w:rsid w:val="00E45623"/>
    <w:rsid w:val="00E45BFB"/>
    <w:rsid w:val="00E51E28"/>
    <w:rsid w:val="00E53594"/>
    <w:rsid w:val="00E54B6B"/>
    <w:rsid w:val="00E611A2"/>
    <w:rsid w:val="00E6384B"/>
    <w:rsid w:val="00E65558"/>
    <w:rsid w:val="00E660F1"/>
    <w:rsid w:val="00E66521"/>
    <w:rsid w:val="00E67866"/>
    <w:rsid w:val="00E70F30"/>
    <w:rsid w:val="00E743CC"/>
    <w:rsid w:val="00E75993"/>
    <w:rsid w:val="00E76D27"/>
    <w:rsid w:val="00E77661"/>
    <w:rsid w:val="00E87676"/>
    <w:rsid w:val="00E9016E"/>
    <w:rsid w:val="00E93E20"/>
    <w:rsid w:val="00E96E64"/>
    <w:rsid w:val="00E97225"/>
    <w:rsid w:val="00E97B60"/>
    <w:rsid w:val="00EA3BC7"/>
    <w:rsid w:val="00EA57F1"/>
    <w:rsid w:val="00EB20ED"/>
    <w:rsid w:val="00EB738E"/>
    <w:rsid w:val="00EC0B9F"/>
    <w:rsid w:val="00EC1E52"/>
    <w:rsid w:val="00EC3CF3"/>
    <w:rsid w:val="00EC5E5B"/>
    <w:rsid w:val="00EC72BB"/>
    <w:rsid w:val="00ED26E1"/>
    <w:rsid w:val="00ED5B79"/>
    <w:rsid w:val="00ED6357"/>
    <w:rsid w:val="00ED78CA"/>
    <w:rsid w:val="00EE0E87"/>
    <w:rsid w:val="00EE1789"/>
    <w:rsid w:val="00EE25A0"/>
    <w:rsid w:val="00EE2660"/>
    <w:rsid w:val="00EE3746"/>
    <w:rsid w:val="00EE4D48"/>
    <w:rsid w:val="00EF1D0F"/>
    <w:rsid w:val="00EF4C83"/>
    <w:rsid w:val="00F01E46"/>
    <w:rsid w:val="00F05450"/>
    <w:rsid w:val="00F069EF"/>
    <w:rsid w:val="00F07065"/>
    <w:rsid w:val="00F21A04"/>
    <w:rsid w:val="00F228D3"/>
    <w:rsid w:val="00F22C41"/>
    <w:rsid w:val="00F236FA"/>
    <w:rsid w:val="00F23FB0"/>
    <w:rsid w:val="00F26B98"/>
    <w:rsid w:val="00F27D5B"/>
    <w:rsid w:val="00F36068"/>
    <w:rsid w:val="00F36F05"/>
    <w:rsid w:val="00F446AD"/>
    <w:rsid w:val="00F4495E"/>
    <w:rsid w:val="00F44A07"/>
    <w:rsid w:val="00F52B3A"/>
    <w:rsid w:val="00F52D54"/>
    <w:rsid w:val="00F56515"/>
    <w:rsid w:val="00F63C57"/>
    <w:rsid w:val="00F77067"/>
    <w:rsid w:val="00F8240E"/>
    <w:rsid w:val="00F8355E"/>
    <w:rsid w:val="00F8516F"/>
    <w:rsid w:val="00F85682"/>
    <w:rsid w:val="00F86178"/>
    <w:rsid w:val="00F9286A"/>
    <w:rsid w:val="00F93BA1"/>
    <w:rsid w:val="00F94A1A"/>
    <w:rsid w:val="00F94BC3"/>
    <w:rsid w:val="00F95F7C"/>
    <w:rsid w:val="00F96027"/>
    <w:rsid w:val="00F96638"/>
    <w:rsid w:val="00FA0ABD"/>
    <w:rsid w:val="00FA6CCE"/>
    <w:rsid w:val="00FA7727"/>
    <w:rsid w:val="00FC330C"/>
    <w:rsid w:val="00FC4379"/>
    <w:rsid w:val="00FC469B"/>
    <w:rsid w:val="00FC5E4B"/>
    <w:rsid w:val="00FC7916"/>
    <w:rsid w:val="00FD0EF9"/>
    <w:rsid w:val="00FD1307"/>
    <w:rsid w:val="00FD274B"/>
    <w:rsid w:val="00FD644A"/>
    <w:rsid w:val="00FD7433"/>
    <w:rsid w:val="00FE2EF3"/>
    <w:rsid w:val="00FE6B21"/>
    <w:rsid w:val="00FE7582"/>
    <w:rsid w:val="00FE7999"/>
    <w:rsid w:val="00FF722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D26E1"/>
    <w:pPr>
      <w:spacing w:after="200" w:line="276" w:lineRule="auto"/>
    </w:pPr>
    <w:rPr>
      <w:rFonts w:cs="Calibri"/>
      <w:lang w:eastAsia="en-US"/>
    </w:rPr>
  </w:style>
  <w:style w:type="paragraph" w:styleId="Heading1">
    <w:name w:val="heading 1"/>
    <w:basedOn w:val="Normal"/>
    <w:next w:val="Normal"/>
    <w:link w:val="Heading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paragraph" w:styleId="Heading2">
    <w:name w:val="heading 2"/>
    <w:basedOn w:val="Normal"/>
    <w:next w:val="Normal"/>
    <w:link w:val="Heading2Char"/>
    <w:uiPriority w:val="99"/>
    <w:qFormat/>
    <w:rsid w:val="001A5A84"/>
    <w:pPr>
      <w:keepNext/>
      <w:spacing w:after="0" w:line="240" w:lineRule="auto"/>
      <w:ind w:firstLine="709"/>
      <w:outlineLvl w:val="1"/>
    </w:pPr>
    <w:rPr>
      <w:rFonts w:ascii="Times New Roman" w:eastAsia="Times New Roman" w:hAnsi="Times New Roman" w:cs="Times New Roman"/>
      <w:b/>
      <w:bCs/>
      <w:sz w:val="20"/>
      <w:szCs w:val="20"/>
      <w:lang w:eastAsia="hr-HR"/>
    </w:rPr>
  </w:style>
  <w:style w:type="paragraph" w:styleId="Heading3">
    <w:name w:val="heading 3"/>
    <w:basedOn w:val="Normal"/>
    <w:next w:val="Normal"/>
    <w:link w:val="Heading3Char"/>
    <w:uiPriority w:val="99"/>
    <w:qFormat/>
    <w:rsid w:val="001A5A84"/>
    <w:pPr>
      <w:keepNext/>
      <w:spacing w:before="240" w:after="60" w:line="240" w:lineRule="auto"/>
      <w:outlineLvl w:val="2"/>
    </w:pPr>
    <w:rPr>
      <w:rFonts w:ascii="Cambria" w:eastAsia="Times New Roman" w:hAnsi="Cambria" w:cs="Cambria"/>
      <w:b/>
      <w:bCs/>
      <w:sz w:val="26"/>
      <w:szCs w:val="26"/>
      <w:lang w:eastAsia="hr-HR"/>
    </w:rPr>
  </w:style>
  <w:style w:type="paragraph" w:styleId="Heading4">
    <w:name w:val="heading 4"/>
    <w:basedOn w:val="Normal"/>
    <w:next w:val="Normal"/>
    <w:link w:val="Heading4Char"/>
    <w:uiPriority w:val="99"/>
    <w:qFormat/>
    <w:rsid w:val="001A5A84"/>
    <w:pPr>
      <w:keepNext/>
      <w:spacing w:before="120" w:after="0" w:line="240" w:lineRule="auto"/>
      <w:outlineLvl w:val="3"/>
    </w:pPr>
    <w:rPr>
      <w:rFonts w:ascii="Trebuchet MS" w:eastAsia="Times New Roman" w:hAnsi="Trebuchet MS" w:cs="Trebuchet MS"/>
      <w:b/>
      <w:bCs/>
      <w:sz w:val="20"/>
      <w:szCs w:val="20"/>
      <w:lang w:eastAsia="hr-HR"/>
    </w:rPr>
  </w:style>
  <w:style w:type="paragraph" w:styleId="Heading5">
    <w:name w:val="heading 5"/>
    <w:basedOn w:val="Normal"/>
    <w:next w:val="Normal"/>
    <w:link w:val="Heading5Char"/>
    <w:uiPriority w:val="99"/>
    <w:qFormat/>
    <w:rsid w:val="001A5A84"/>
    <w:pPr>
      <w:keepNext/>
      <w:spacing w:before="120" w:after="0" w:line="240" w:lineRule="auto"/>
      <w:outlineLvl w:val="4"/>
    </w:pPr>
    <w:rPr>
      <w:rFonts w:ascii="Trebuchet MS" w:eastAsia="Times New Roman" w:hAnsi="Trebuchet MS" w:cs="Trebuchet MS"/>
      <w:b/>
      <w:bCs/>
      <w:sz w:val="28"/>
      <w:szCs w:val="28"/>
      <w:lang w:eastAsia="hr-HR"/>
    </w:rPr>
  </w:style>
  <w:style w:type="paragraph" w:styleId="Heading6">
    <w:name w:val="heading 6"/>
    <w:basedOn w:val="Normal"/>
    <w:next w:val="Normal"/>
    <w:link w:val="Heading6Char"/>
    <w:uiPriority w:val="99"/>
    <w:qFormat/>
    <w:rsid w:val="001A5A84"/>
    <w:pPr>
      <w:keepNext/>
      <w:spacing w:before="120" w:after="0" w:line="240" w:lineRule="auto"/>
      <w:ind w:firstLine="720"/>
      <w:outlineLvl w:val="5"/>
    </w:pPr>
    <w:rPr>
      <w:rFonts w:ascii="Trebuchet MS" w:eastAsia="Times New Roman" w:hAnsi="Trebuchet MS" w:cs="Trebuchet MS"/>
      <w:sz w:val="20"/>
      <w:szCs w:val="20"/>
      <w:lang w:eastAsia="hr-HR"/>
    </w:rPr>
  </w:style>
  <w:style w:type="paragraph" w:styleId="Heading7">
    <w:name w:val="heading 7"/>
    <w:basedOn w:val="Normal"/>
    <w:next w:val="Normal"/>
    <w:link w:val="Heading7Char"/>
    <w:uiPriority w:val="99"/>
    <w:qFormat/>
    <w:rsid w:val="001A5A84"/>
    <w:pPr>
      <w:keepNext/>
      <w:spacing w:after="0" w:line="240" w:lineRule="auto"/>
      <w:outlineLvl w:val="6"/>
    </w:pPr>
    <w:rPr>
      <w:rFonts w:ascii="Trebuchet MS" w:eastAsia="Times New Roman" w:hAnsi="Trebuchet MS" w:cs="Trebuchet MS"/>
      <w:b/>
      <w:bCs/>
      <w:sz w:val="20"/>
      <w:szCs w:val="20"/>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8D0"/>
    <w:rPr>
      <w:rFonts w:ascii="Times New Roman" w:hAnsi="Times New Roman" w:cs="Times New Roman"/>
      <w:sz w:val="24"/>
      <w:szCs w:val="24"/>
      <w:u w:val="single"/>
      <w:lang w:eastAsia="hr-HR"/>
    </w:rPr>
  </w:style>
  <w:style w:type="character" w:customStyle="1" w:styleId="Heading2Char">
    <w:name w:val="Heading 2 Char"/>
    <w:basedOn w:val="DefaultParagraphFont"/>
    <w:link w:val="Heading2"/>
    <w:uiPriority w:val="99"/>
    <w:locked/>
    <w:rsid w:val="001A5A84"/>
    <w:rPr>
      <w:rFonts w:ascii="Times New Roman" w:hAnsi="Times New Roman" w:cs="Times New Roman"/>
      <w:b/>
      <w:bCs/>
      <w:sz w:val="24"/>
      <w:szCs w:val="24"/>
      <w:lang w:eastAsia="hr-HR"/>
    </w:rPr>
  </w:style>
  <w:style w:type="character" w:customStyle="1" w:styleId="Heading3Char">
    <w:name w:val="Heading 3 Char"/>
    <w:basedOn w:val="DefaultParagraphFont"/>
    <w:link w:val="Heading3"/>
    <w:uiPriority w:val="99"/>
    <w:locked/>
    <w:rsid w:val="001A5A84"/>
    <w:rPr>
      <w:rFonts w:ascii="Cambria" w:hAnsi="Cambria" w:cs="Cambria"/>
      <w:b/>
      <w:bCs/>
      <w:sz w:val="26"/>
      <w:szCs w:val="26"/>
      <w:lang w:eastAsia="hr-HR"/>
    </w:rPr>
  </w:style>
  <w:style w:type="character" w:customStyle="1" w:styleId="Heading4Char">
    <w:name w:val="Heading 4 Char"/>
    <w:basedOn w:val="DefaultParagraphFont"/>
    <w:link w:val="Heading4"/>
    <w:uiPriority w:val="99"/>
    <w:locked/>
    <w:rsid w:val="001A5A84"/>
    <w:rPr>
      <w:rFonts w:ascii="Trebuchet MS" w:hAnsi="Trebuchet MS" w:cs="Trebuchet MS"/>
      <w:b/>
      <w:bCs/>
      <w:sz w:val="20"/>
      <w:szCs w:val="20"/>
      <w:lang w:eastAsia="hr-HR"/>
    </w:rPr>
  </w:style>
  <w:style w:type="character" w:customStyle="1" w:styleId="Heading5Char">
    <w:name w:val="Heading 5 Char"/>
    <w:basedOn w:val="DefaultParagraphFont"/>
    <w:link w:val="Heading5"/>
    <w:uiPriority w:val="99"/>
    <w:locked/>
    <w:rsid w:val="001A5A84"/>
    <w:rPr>
      <w:rFonts w:ascii="Trebuchet MS" w:hAnsi="Trebuchet MS" w:cs="Trebuchet MS"/>
      <w:b/>
      <w:bCs/>
      <w:sz w:val="20"/>
      <w:szCs w:val="20"/>
      <w:lang w:eastAsia="hr-HR"/>
    </w:rPr>
  </w:style>
  <w:style w:type="character" w:customStyle="1" w:styleId="Heading6Char">
    <w:name w:val="Heading 6 Char"/>
    <w:basedOn w:val="DefaultParagraphFont"/>
    <w:link w:val="Heading6"/>
    <w:uiPriority w:val="99"/>
    <w:locked/>
    <w:rsid w:val="001A5A84"/>
    <w:rPr>
      <w:rFonts w:ascii="Trebuchet MS" w:hAnsi="Trebuchet MS" w:cs="Trebuchet MS"/>
      <w:sz w:val="20"/>
      <w:szCs w:val="20"/>
      <w:lang w:eastAsia="hr-HR"/>
    </w:rPr>
  </w:style>
  <w:style w:type="character" w:customStyle="1" w:styleId="Heading7Char">
    <w:name w:val="Heading 7 Char"/>
    <w:basedOn w:val="DefaultParagraphFont"/>
    <w:link w:val="Heading7"/>
    <w:uiPriority w:val="99"/>
    <w:locked/>
    <w:rsid w:val="001A5A84"/>
    <w:rPr>
      <w:rFonts w:ascii="Trebuchet MS" w:hAnsi="Trebuchet MS" w:cs="Trebuchet MS"/>
      <w:b/>
      <w:bCs/>
      <w:sz w:val="24"/>
      <w:szCs w:val="24"/>
      <w:lang w:eastAsia="hr-HR"/>
    </w:rPr>
  </w:style>
  <w:style w:type="paragraph" w:styleId="ListParagraph">
    <w:name w:val="List Paragraph"/>
    <w:basedOn w:val="Normal"/>
    <w:uiPriority w:val="99"/>
    <w:qFormat/>
    <w:rsid w:val="002B1094"/>
    <w:pPr>
      <w:ind w:left="720"/>
    </w:pPr>
  </w:style>
  <w:style w:type="table" w:styleId="TableGrid">
    <w:name w:val="Table Grid"/>
    <w:basedOn w:val="TableNormal"/>
    <w:uiPriority w:val="99"/>
    <w:rsid w:val="00AB25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75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7530"/>
  </w:style>
  <w:style w:type="paragraph" w:styleId="Footer">
    <w:name w:val="footer"/>
    <w:basedOn w:val="Normal"/>
    <w:link w:val="FooterChar"/>
    <w:uiPriority w:val="99"/>
    <w:rsid w:val="00B0753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7530"/>
  </w:style>
  <w:style w:type="paragraph" w:styleId="BalloonText">
    <w:name w:val="Balloon Text"/>
    <w:basedOn w:val="Normal"/>
    <w:link w:val="BalloonTextChar"/>
    <w:uiPriority w:val="99"/>
    <w:semiHidden/>
    <w:rsid w:val="00B0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30"/>
    <w:rPr>
      <w:rFonts w:ascii="Tahoma" w:hAnsi="Tahoma" w:cs="Tahoma"/>
      <w:sz w:val="16"/>
      <w:szCs w:val="16"/>
    </w:rPr>
  </w:style>
  <w:style w:type="paragraph" w:styleId="NormalWeb">
    <w:name w:val="Normal (Web)"/>
    <w:basedOn w:val="Normal"/>
    <w:uiPriority w:val="99"/>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99"/>
    <w:qFormat/>
    <w:rsid w:val="00E100BE"/>
    <w:rPr>
      <w:rFonts w:cs="Calibri"/>
      <w:lang w:eastAsia="en-US"/>
    </w:rPr>
  </w:style>
  <w:style w:type="character" w:styleId="Emphasis">
    <w:name w:val="Emphasis"/>
    <w:basedOn w:val="DefaultParagraphFont"/>
    <w:uiPriority w:val="99"/>
    <w:qFormat/>
    <w:rsid w:val="00E100BE"/>
    <w:rPr>
      <w:i/>
      <w:iCs/>
    </w:rPr>
  </w:style>
  <w:style w:type="character" w:styleId="Hyperlink">
    <w:name w:val="Hyperlink"/>
    <w:basedOn w:val="DefaultParagraphFont"/>
    <w:uiPriority w:val="99"/>
    <w:rsid w:val="00DE58D0"/>
    <w:rPr>
      <w:color w:val="0000FF"/>
      <w:u w:val="single"/>
    </w:rPr>
  </w:style>
  <w:style w:type="paragraph" w:styleId="BodyText">
    <w:name w:val="Body Text"/>
    <w:aliases w:val="uvlaka 2"/>
    <w:basedOn w:val="Normal"/>
    <w:link w:val="BodyTextChar1"/>
    <w:uiPriority w:val="99"/>
    <w:rsid w:val="00DE58D0"/>
    <w:pPr>
      <w:spacing w:after="0" w:line="240" w:lineRule="auto"/>
      <w:jc w:val="both"/>
    </w:pPr>
    <w:rPr>
      <w:sz w:val="24"/>
      <w:szCs w:val="24"/>
      <w:lang w:eastAsia="hr-HR"/>
    </w:rPr>
  </w:style>
  <w:style w:type="character" w:customStyle="1" w:styleId="BodyTextChar">
    <w:name w:val="Body Text Char"/>
    <w:aliases w:val="uvlaka 2 Char"/>
    <w:basedOn w:val="DefaultParagraphFont"/>
    <w:link w:val="BodyText"/>
    <w:uiPriority w:val="99"/>
    <w:semiHidden/>
    <w:locked/>
    <w:rsid w:val="00FE2EF3"/>
    <w:rPr>
      <w:lang w:eastAsia="en-US"/>
    </w:rPr>
  </w:style>
  <w:style w:type="character" w:customStyle="1" w:styleId="BodyTextChar1">
    <w:name w:val="Body Text Char1"/>
    <w:aliases w:val="uvlaka 2 Char1"/>
    <w:basedOn w:val="DefaultParagraphFont"/>
    <w:link w:val="BodyText"/>
    <w:uiPriority w:val="99"/>
    <w:locked/>
    <w:rsid w:val="00DE58D0"/>
    <w:rPr>
      <w:rFonts w:ascii="Calibri" w:hAnsi="Calibri" w:cs="Calibri"/>
      <w:sz w:val="24"/>
      <w:szCs w:val="24"/>
      <w:lang w:eastAsia="hr-HR"/>
    </w:rPr>
  </w:style>
  <w:style w:type="paragraph" w:styleId="BodyTextIndent">
    <w:name w:val="Body Text Indent"/>
    <w:basedOn w:val="Normal"/>
    <w:link w:val="BodyTextIndentChar"/>
    <w:uiPriority w:val="99"/>
    <w:rsid w:val="001A5A84"/>
    <w:pPr>
      <w:spacing w:after="120"/>
      <w:ind w:left="283"/>
    </w:pPr>
  </w:style>
  <w:style w:type="character" w:customStyle="1" w:styleId="BodyTextIndentChar">
    <w:name w:val="Body Text Indent Char"/>
    <w:basedOn w:val="DefaultParagraphFont"/>
    <w:link w:val="BodyTextIndent"/>
    <w:uiPriority w:val="99"/>
    <w:locked/>
    <w:rsid w:val="001A5A84"/>
  </w:style>
  <w:style w:type="paragraph" w:customStyle="1" w:styleId="programskaklaspodnasljosipa">
    <w:name w:val="programska klas.podnasl.josipa"/>
    <w:basedOn w:val="Normal"/>
    <w:uiPriority w:val="99"/>
    <w:rsid w:val="001A5A84"/>
    <w:pPr>
      <w:keepNext/>
      <w:numPr>
        <w:numId w:val="5"/>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Heading1"/>
    <w:uiPriority w:val="99"/>
    <w:rsid w:val="001A5A84"/>
    <w:pPr>
      <w:widowControl/>
      <w:numPr>
        <w:numId w:val="6"/>
      </w:numPr>
      <w:tabs>
        <w:tab w:val="clear" w:pos="0"/>
        <w:tab w:val="clear" w:pos="6691"/>
      </w:tabs>
      <w:autoSpaceDE/>
      <w:autoSpaceDN/>
      <w:adjustRightInd/>
      <w:spacing w:before="240"/>
      <w:ind w:right="0"/>
      <w:jc w:val="left"/>
    </w:pPr>
    <w:rPr>
      <w:rFonts w:ascii="Times New Roman" w:eastAsia="Times New Roman" w:hAnsi="Times New Roman" w:cs="Times New Roman"/>
      <w:b/>
      <w:bCs/>
      <w:u w:val="none"/>
    </w:rPr>
  </w:style>
  <w:style w:type="character" w:styleId="CommentReference">
    <w:name w:val="annotation reference"/>
    <w:basedOn w:val="DefaultParagraphFont"/>
    <w:uiPriority w:val="99"/>
    <w:semiHidden/>
    <w:rsid w:val="001A5A84"/>
    <w:rPr>
      <w:sz w:val="16"/>
      <w:szCs w:val="16"/>
    </w:rPr>
  </w:style>
  <w:style w:type="paragraph" w:styleId="CommentText">
    <w:name w:val="annotation text"/>
    <w:basedOn w:val="Normal"/>
    <w:link w:val="CommentTextChar"/>
    <w:uiPriority w:val="99"/>
    <w:semiHidden/>
    <w:rsid w:val="001A5A8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locked/>
    <w:rsid w:val="001A5A84"/>
    <w:rPr>
      <w:rFonts w:ascii="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rsid w:val="001A5A84"/>
    <w:rPr>
      <w:b/>
      <w:bCs/>
    </w:rPr>
  </w:style>
  <w:style w:type="character" w:customStyle="1" w:styleId="CommentSubjectChar">
    <w:name w:val="Comment Subject Char"/>
    <w:basedOn w:val="CommentTextChar"/>
    <w:link w:val="CommentSubject"/>
    <w:uiPriority w:val="99"/>
    <w:semiHidden/>
    <w:locked/>
    <w:rsid w:val="001A5A84"/>
    <w:rPr>
      <w:b/>
      <w:bCs/>
    </w:rPr>
  </w:style>
  <w:style w:type="paragraph" w:styleId="TOC1">
    <w:name w:val="toc 1"/>
    <w:basedOn w:val="Normal"/>
    <w:next w:val="Normal"/>
    <w:autoRedefine/>
    <w:uiPriority w:val="99"/>
    <w:semiHidden/>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TOC2">
    <w:name w:val="toc 2"/>
    <w:basedOn w:val="Normal"/>
    <w:next w:val="Normal"/>
    <w:autoRedefine/>
    <w:uiPriority w:val="99"/>
    <w:semiHidden/>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Heading1"/>
    <w:uiPriority w:val="99"/>
    <w:rsid w:val="001A5A84"/>
    <w:pPr>
      <w:widowControl/>
      <w:numPr>
        <w:numId w:val="7"/>
      </w:numPr>
      <w:tabs>
        <w:tab w:val="clear" w:pos="0"/>
        <w:tab w:val="clear" w:pos="6691"/>
      </w:tabs>
      <w:autoSpaceDE/>
      <w:autoSpaceDN/>
      <w:adjustRightInd/>
      <w:ind w:right="0"/>
      <w:jc w:val="left"/>
    </w:pPr>
    <w:rPr>
      <w:rFonts w:ascii="Times New Roman" w:eastAsia="Times New Roman" w:hAnsi="Times New Roman" w:cs="Times New Roman"/>
      <w:b/>
      <w:bCs/>
      <w:u w:val="none"/>
    </w:rPr>
  </w:style>
  <w:style w:type="paragraph" w:customStyle="1" w:styleId="TEKST-JOSIPAA">
    <w:name w:val="TEKST-JOSIPAA"/>
    <w:basedOn w:val="Normal"/>
    <w:uiPriority w:val="99"/>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uiPriority w:val="99"/>
    <w:rsid w:val="001A5A84"/>
  </w:style>
  <w:style w:type="paragraph" w:styleId="BodyTextIndent2">
    <w:name w:val="Body Text Indent 2"/>
    <w:aliases w:val="uvlaka 21"/>
    <w:basedOn w:val="Normal"/>
    <w:link w:val="BodyTextIndent2Char1"/>
    <w:uiPriority w:val="99"/>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1 Char"/>
    <w:basedOn w:val="DefaultParagraphFont"/>
    <w:link w:val="BodyTextIndent2"/>
    <w:uiPriority w:val="99"/>
    <w:semiHidden/>
    <w:locked/>
    <w:rsid w:val="002C690A"/>
    <w:rPr>
      <w:lang w:eastAsia="en-US"/>
    </w:rPr>
  </w:style>
  <w:style w:type="character" w:customStyle="1" w:styleId="BodyTextIndent2Char1">
    <w:name w:val="Body Text Indent 2 Char1"/>
    <w:aliases w:val="uvlaka 21 Char1"/>
    <w:basedOn w:val="DefaultParagraphFont"/>
    <w:link w:val="BodyTextIndent2"/>
    <w:uiPriority w:val="99"/>
    <w:locked/>
    <w:rsid w:val="001A5A84"/>
    <w:rPr>
      <w:rFonts w:ascii="Times New Roman" w:hAnsi="Times New Roman" w:cs="Times New Roman"/>
      <w:sz w:val="24"/>
      <w:szCs w:val="24"/>
      <w:lang w:eastAsia="hr-HR"/>
    </w:rPr>
  </w:style>
  <w:style w:type="paragraph" w:styleId="BodyText3">
    <w:name w:val="Body Text 3"/>
    <w:basedOn w:val="Normal"/>
    <w:link w:val="BodyText3Char"/>
    <w:uiPriority w:val="99"/>
    <w:rsid w:val="001A5A84"/>
    <w:pPr>
      <w:spacing w:after="120"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1A5A84"/>
    <w:rPr>
      <w:rFonts w:ascii="Times New Roman" w:hAnsi="Times New Roman" w:cs="Times New Roman"/>
      <w:sz w:val="16"/>
      <w:szCs w:val="16"/>
      <w:lang w:eastAsia="hr-HR"/>
    </w:rPr>
  </w:style>
  <w:style w:type="character" w:styleId="LineNumber">
    <w:name w:val="line number"/>
    <w:basedOn w:val="DefaultParagraphFont"/>
    <w:uiPriority w:val="99"/>
    <w:semiHidden/>
    <w:rsid w:val="001A5A84"/>
  </w:style>
  <w:style w:type="character" w:styleId="PageNumber">
    <w:name w:val="page number"/>
    <w:basedOn w:val="DefaultParagraphFont"/>
    <w:uiPriority w:val="99"/>
    <w:rsid w:val="001A5A84"/>
  </w:style>
  <w:style w:type="paragraph" w:customStyle="1" w:styleId="naslov">
    <w:name w:val="naslov"/>
    <w:basedOn w:val="Normal"/>
    <w:autoRedefine/>
    <w:uiPriority w:val="99"/>
    <w:rsid w:val="001A5A84"/>
    <w:pPr>
      <w:spacing w:after="0" w:line="240" w:lineRule="auto"/>
      <w:jc w:val="center"/>
    </w:pPr>
    <w:rPr>
      <w:rFonts w:ascii="Arial" w:eastAsia="Times New Roman" w:hAnsi="Arial" w:cs="Arial"/>
      <w:b/>
      <w:bCs/>
      <w:sz w:val="28"/>
      <w:szCs w:val="28"/>
      <w:lang w:val="en-AU" w:eastAsia="hr-HR"/>
    </w:rPr>
  </w:style>
  <w:style w:type="paragraph" w:styleId="DocumentMap">
    <w:name w:val="Document Map"/>
    <w:basedOn w:val="Normal"/>
    <w:link w:val="DocumentMapChar"/>
    <w:uiPriority w:val="99"/>
    <w:semiHidden/>
    <w:rsid w:val="001A5A84"/>
    <w:pPr>
      <w:shd w:val="clear" w:color="auto" w:fill="000080"/>
      <w:spacing w:after="0" w:line="240" w:lineRule="auto"/>
    </w:pPr>
    <w:rPr>
      <w:rFonts w:ascii="Tahoma" w:eastAsia="Times New Roman" w:hAnsi="Tahoma" w:cs="Tahoma"/>
      <w:sz w:val="20"/>
      <w:szCs w:val="20"/>
      <w:lang w:eastAsia="hr-HR"/>
    </w:rPr>
  </w:style>
  <w:style w:type="character" w:customStyle="1" w:styleId="DocumentMapChar">
    <w:name w:val="Document Map Char"/>
    <w:basedOn w:val="DefaultParagraphFont"/>
    <w:link w:val="DocumentMap"/>
    <w:uiPriority w:val="99"/>
    <w:semiHidden/>
    <w:locked/>
    <w:rsid w:val="001A5A84"/>
    <w:rPr>
      <w:rFonts w:ascii="Tahoma" w:hAnsi="Tahoma" w:cs="Tahoma"/>
      <w:sz w:val="20"/>
      <w:szCs w:val="20"/>
      <w:shd w:val="clear" w:color="auto" w:fill="000080"/>
      <w:lang w:eastAsia="hr-HR"/>
    </w:rPr>
  </w:style>
  <w:style w:type="character" w:styleId="Strong">
    <w:name w:val="Strong"/>
    <w:basedOn w:val="DefaultParagraphFont"/>
    <w:uiPriority w:val="99"/>
    <w:qFormat/>
    <w:rsid w:val="001A5A84"/>
    <w:rPr>
      <w:b/>
      <w:bCs/>
    </w:rPr>
  </w:style>
  <w:style w:type="paragraph" w:styleId="TOC3">
    <w:name w:val="toc 3"/>
    <w:basedOn w:val="Normal"/>
    <w:next w:val="Normal"/>
    <w:autoRedefine/>
    <w:uiPriority w:val="99"/>
    <w:semiHidden/>
    <w:rsid w:val="001A5A84"/>
    <w:pPr>
      <w:tabs>
        <w:tab w:val="left" w:pos="1200"/>
        <w:tab w:val="right" w:leader="dot" w:pos="9062"/>
      </w:tabs>
      <w:spacing w:after="0" w:line="240" w:lineRule="auto"/>
      <w:ind w:left="480"/>
    </w:pPr>
    <w:rPr>
      <w:rFonts w:ascii="Times New Roman" w:eastAsia="Times New Roman" w:hAnsi="Times New Roman" w:cs="Times New Roman"/>
      <w:b/>
      <w:bCs/>
      <w:noProof/>
      <w:sz w:val="24"/>
      <w:szCs w:val="24"/>
      <w:lang w:eastAsia="hr-HR"/>
    </w:rPr>
  </w:style>
  <w:style w:type="paragraph" w:styleId="Revision">
    <w:name w:val="Revision"/>
    <w:hidden/>
    <w:uiPriority w:val="99"/>
    <w:semiHidden/>
    <w:rsid w:val="001A5A84"/>
    <w:rPr>
      <w:rFonts w:ascii="Times New Roman" w:eastAsia="Times New Roman" w:hAnsi="Times New Roman"/>
      <w:sz w:val="24"/>
      <w:szCs w:val="24"/>
    </w:rPr>
  </w:style>
  <w:style w:type="paragraph" w:styleId="PlainText">
    <w:name w:val="Plain Text"/>
    <w:basedOn w:val="Normal"/>
    <w:link w:val="PlainTextChar"/>
    <w:uiPriority w:val="99"/>
    <w:semiHidden/>
    <w:rsid w:val="001A5A84"/>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semiHidden/>
    <w:locked/>
    <w:rsid w:val="001A5A84"/>
    <w:rPr>
      <w:rFonts w:ascii="Courier New" w:hAnsi="Courier New" w:cs="Courier New"/>
      <w:sz w:val="20"/>
      <w:szCs w:val="20"/>
      <w:lang w:eastAsia="hr-HR"/>
    </w:rPr>
  </w:style>
  <w:style w:type="paragraph" w:styleId="TOCHeading">
    <w:name w:val="TOC Heading"/>
    <w:basedOn w:val="Heading1"/>
    <w:next w:val="Normal"/>
    <w:uiPriority w:val="9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cs="Cambria"/>
      <w:b/>
      <w:bCs/>
      <w:kern w:val="32"/>
      <w:sz w:val="32"/>
      <w:szCs w:val="32"/>
      <w:u w:val="none"/>
    </w:rPr>
  </w:style>
  <w:style w:type="character" w:customStyle="1" w:styleId="Char">
    <w:name w:val="Char"/>
    <w:uiPriority w:val="99"/>
    <w:rsid w:val="001A5A84"/>
    <w:rPr>
      <w:rFonts w:ascii="Times New Roman" w:hAnsi="Times New Roman" w:cs="Times New Roman"/>
      <w:sz w:val="24"/>
      <w:szCs w:val="24"/>
      <w:lang w:eastAsia="hr-HR"/>
    </w:rPr>
  </w:style>
  <w:style w:type="paragraph" w:customStyle="1" w:styleId="Default">
    <w:name w:val="Default"/>
    <w:uiPriority w:val="99"/>
    <w:rsid w:val="001A5A84"/>
    <w:pPr>
      <w:autoSpaceDE w:val="0"/>
      <w:autoSpaceDN w:val="0"/>
      <w:adjustRightInd w:val="0"/>
    </w:pPr>
    <w:rPr>
      <w:rFonts w:ascii="Tahoma" w:eastAsia="Times New Roman" w:hAnsi="Tahoma" w:cs="Tahoma"/>
      <w:color w:val="000000"/>
      <w:sz w:val="24"/>
      <w:szCs w:val="24"/>
    </w:rPr>
  </w:style>
  <w:style w:type="character" w:customStyle="1" w:styleId="Char1">
    <w:name w:val="Char1"/>
    <w:uiPriority w:val="99"/>
    <w:rsid w:val="001A5A84"/>
    <w:rPr>
      <w:sz w:val="24"/>
      <w:szCs w:val="24"/>
    </w:rPr>
  </w:style>
  <w:style w:type="paragraph" w:styleId="Title">
    <w:name w:val="Title"/>
    <w:basedOn w:val="Normal"/>
    <w:next w:val="Normal"/>
    <w:link w:val="TitleChar"/>
    <w:uiPriority w:val="99"/>
    <w:qFormat/>
    <w:rsid w:val="001A5A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5A84"/>
    <w:rPr>
      <w:rFonts w:ascii="Cambria" w:hAnsi="Cambria" w:cs="Cambria"/>
      <w:color w:val="17365D"/>
      <w:spacing w:val="5"/>
      <w:kern w:val="28"/>
      <w:sz w:val="52"/>
      <w:szCs w:val="52"/>
    </w:rPr>
  </w:style>
  <w:style w:type="table" w:customStyle="1" w:styleId="Reetkatablice1">
    <w:name w:val="Rešetka tablice1"/>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99"/>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3-Accent3">
    <w:name w:val="Medium Grid 3 Accent 3"/>
    <w:basedOn w:val="TableNormal"/>
    <w:uiPriority w:val="9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vijetlipopis-Isticanje31">
    <w:name w:val="Svijetli popis - Isticanje 31"/>
    <w:uiPriority w:val="99"/>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vijetlipopis-Isticanje32">
    <w:name w:val="Svijetli popis - Isticanje 32"/>
    <w:uiPriority w:val="99"/>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etkatablice3">
    <w:name w:val="Rešetka tablice3"/>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uiPriority w:val="99"/>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esjenanje1-Isticanje31">
    <w:name w:val="Srednje sjenčanje 1 - Isticanje 31"/>
    <w:uiPriority w:val="99"/>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1">
    <w:name w:val="Srednja rešetka 3 - Isticanje 31"/>
    <w:uiPriority w:val="9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Srednjesjenanje1-Isticanje32">
    <w:name w:val="Srednje sjenčanje 1 - Isticanje 32"/>
    <w:uiPriority w:val="99"/>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2">
    <w:name w:val="Srednja rešetka 3 - Isticanje 32"/>
    <w:uiPriority w:val="9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Reetkatablice31">
    <w:name w:val="Rešetka tablice31"/>
    <w:uiPriority w:val="9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BodyTextIndent3Char">
    <w:name w:val="Body Text Indent 3 Char"/>
    <w:basedOn w:val="DefaultParagraphFont"/>
    <w:link w:val="BodyTextIndent3"/>
    <w:uiPriority w:val="99"/>
    <w:locked/>
    <w:rsid w:val="001A5A84"/>
    <w:rPr>
      <w:rFonts w:ascii="Times New Roman" w:hAnsi="Times New Roman" w:cs="Times New Roman"/>
      <w:sz w:val="16"/>
      <w:szCs w:val="16"/>
      <w:lang w:eastAsia="hr-HR"/>
    </w:rPr>
  </w:style>
  <w:style w:type="paragraph" w:styleId="Caption">
    <w:name w:val="caption"/>
    <w:basedOn w:val="Normal"/>
    <w:next w:val="Normal"/>
    <w:uiPriority w:val="99"/>
    <w:qFormat/>
    <w:rsid w:val="001A5A84"/>
    <w:pPr>
      <w:spacing w:line="240" w:lineRule="auto"/>
    </w:pPr>
    <w:rPr>
      <w:rFonts w:ascii="Times New Roman" w:eastAsia="Times New Roman" w:hAnsi="Times New Roman" w:cs="Times New Roman"/>
      <w:b/>
      <w:bCs/>
      <w:color w:val="4F81BD"/>
      <w:sz w:val="18"/>
      <w:szCs w:val="18"/>
      <w:lang w:eastAsia="hr-HR"/>
    </w:rPr>
  </w:style>
  <w:style w:type="paragraph" w:customStyle="1" w:styleId="t-9-8">
    <w:name w:val="t-9-8"/>
    <w:basedOn w:val="Normal"/>
    <w:uiPriority w:val="99"/>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
    <w:name w:val="Odlomak popisa"/>
    <w:basedOn w:val="Normal"/>
    <w:uiPriority w:val="99"/>
    <w:rsid w:val="00DF56FD"/>
    <w:pPr>
      <w:ind w:left="720"/>
    </w:pPr>
    <w:rPr>
      <w:rFonts w:eastAsia="Times New Roman"/>
    </w:rPr>
  </w:style>
  <w:style w:type="paragraph" w:customStyle="1" w:styleId="Bezproreda">
    <w:name w:val="Bez proreda"/>
    <w:uiPriority w:val="99"/>
    <w:rsid w:val="00DF56FD"/>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674840099">
      <w:marLeft w:val="0"/>
      <w:marRight w:val="0"/>
      <w:marTop w:val="0"/>
      <w:marBottom w:val="0"/>
      <w:divBdr>
        <w:top w:val="none" w:sz="0" w:space="0" w:color="auto"/>
        <w:left w:val="none" w:sz="0" w:space="0" w:color="auto"/>
        <w:bottom w:val="none" w:sz="0" w:space="0" w:color="auto"/>
        <w:right w:val="none" w:sz="0" w:space="0" w:color="auto"/>
      </w:divBdr>
    </w:div>
    <w:div w:id="674840100">
      <w:marLeft w:val="0"/>
      <w:marRight w:val="0"/>
      <w:marTop w:val="0"/>
      <w:marBottom w:val="0"/>
      <w:divBdr>
        <w:top w:val="none" w:sz="0" w:space="0" w:color="auto"/>
        <w:left w:val="none" w:sz="0" w:space="0" w:color="auto"/>
        <w:bottom w:val="none" w:sz="0" w:space="0" w:color="auto"/>
        <w:right w:val="none" w:sz="0" w:space="0" w:color="auto"/>
      </w:divBdr>
    </w:div>
    <w:div w:id="674840101">
      <w:marLeft w:val="0"/>
      <w:marRight w:val="0"/>
      <w:marTop w:val="0"/>
      <w:marBottom w:val="0"/>
      <w:divBdr>
        <w:top w:val="none" w:sz="0" w:space="0" w:color="auto"/>
        <w:left w:val="none" w:sz="0" w:space="0" w:color="auto"/>
        <w:bottom w:val="none" w:sz="0" w:space="0" w:color="auto"/>
        <w:right w:val="none" w:sz="0" w:space="0" w:color="auto"/>
      </w:divBdr>
    </w:div>
    <w:div w:id="674840102">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840105">
      <w:marLeft w:val="0"/>
      <w:marRight w:val="0"/>
      <w:marTop w:val="0"/>
      <w:marBottom w:val="0"/>
      <w:divBdr>
        <w:top w:val="none" w:sz="0" w:space="0" w:color="auto"/>
        <w:left w:val="none" w:sz="0" w:space="0" w:color="auto"/>
        <w:bottom w:val="none" w:sz="0" w:space="0" w:color="auto"/>
        <w:right w:val="none" w:sz="0" w:space="0" w:color="auto"/>
      </w:divBdr>
    </w:div>
    <w:div w:id="674840106">
      <w:marLeft w:val="0"/>
      <w:marRight w:val="0"/>
      <w:marTop w:val="0"/>
      <w:marBottom w:val="0"/>
      <w:divBdr>
        <w:top w:val="none" w:sz="0" w:space="0" w:color="auto"/>
        <w:left w:val="none" w:sz="0" w:space="0" w:color="auto"/>
        <w:bottom w:val="none" w:sz="0" w:space="0" w:color="auto"/>
        <w:right w:val="none" w:sz="0" w:space="0" w:color="auto"/>
      </w:divBdr>
    </w:div>
    <w:div w:id="674840107">
      <w:marLeft w:val="0"/>
      <w:marRight w:val="0"/>
      <w:marTop w:val="0"/>
      <w:marBottom w:val="0"/>
      <w:divBdr>
        <w:top w:val="none" w:sz="0" w:space="0" w:color="auto"/>
        <w:left w:val="none" w:sz="0" w:space="0" w:color="auto"/>
        <w:bottom w:val="none" w:sz="0" w:space="0" w:color="auto"/>
        <w:right w:val="none" w:sz="0" w:space="0" w:color="auto"/>
      </w:divBdr>
    </w:div>
    <w:div w:id="674840108">
      <w:marLeft w:val="0"/>
      <w:marRight w:val="0"/>
      <w:marTop w:val="0"/>
      <w:marBottom w:val="0"/>
      <w:divBdr>
        <w:top w:val="none" w:sz="0" w:space="0" w:color="auto"/>
        <w:left w:val="none" w:sz="0" w:space="0" w:color="auto"/>
        <w:bottom w:val="none" w:sz="0" w:space="0" w:color="auto"/>
        <w:right w:val="none" w:sz="0" w:space="0" w:color="auto"/>
      </w:divBdr>
    </w:div>
    <w:div w:id="674840109">
      <w:marLeft w:val="0"/>
      <w:marRight w:val="0"/>
      <w:marTop w:val="0"/>
      <w:marBottom w:val="0"/>
      <w:divBdr>
        <w:top w:val="none" w:sz="0" w:space="0" w:color="auto"/>
        <w:left w:val="none" w:sz="0" w:space="0" w:color="auto"/>
        <w:bottom w:val="none" w:sz="0" w:space="0" w:color="auto"/>
        <w:right w:val="none" w:sz="0" w:space="0" w:color="auto"/>
      </w:divBdr>
    </w:div>
    <w:div w:id="674840110">
      <w:marLeft w:val="0"/>
      <w:marRight w:val="0"/>
      <w:marTop w:val="0"/>
      <w:marBottom w:val="0"/>
      <w:divBdr>
        <w:top w:val="none" w:sz="0" w:space="0" w:color="auto"/>
        <w:left w:val="none" w:sz="0" w:space="0" w:color="auto"/>
        <w:bottom w:val="none" w:sz="0" w:space="0" w:color="auto"/>
        <w:right w:val="none" w:sz="0" w:space="0" w:color="auto"/>
      </w:divBdr>
    </w:div>
    <w:div w:id="674840111">
      <w:marLeft w:val="0"/>
      <w:marRight w:val="0"/>
      <w:marTop w:val="0"/>
      <w:marBottom w:val="0"/>
      <w:divBdr>
        <w:top w:val="none" w:sz="0" w:space="0" w:color="auto"/>
        <w:left w:val="none" w:sz="0" w:space="0" w:color="auto"/>
        <w:bottom w:val="none" w:sz="0" w:space="0" w:color="auto"/>
        <w:right w:val="none" w:sz="0" w:space="0" w:color="auto"/>
      </w:divBdr>
    </w:div>
    <w:div w:id="674840112">
      <w:marLeft w:val="0"/>
      <w:marRight w:val="0"/>
      <w:marTop w:val="0"/>
      <w:marBottom w:val="0"/>
      <w:divBdr>
        <w:top w:val="none" w:sz="0" w:space="0" w:color="auto"/>
        <w:left w:val="none" w:sz="0" w:space="0" w:color="auto"/>
        <w:bottom w:val="none" w:sz="0" w:space="0" w:color="auto"/>
        <w:right w:val="none" w:sz="0" w:space="0" w:color="auto"/>
      </w:divBdr>
    </w:div>
    <w:div w:id="674840113">
      <w:marLeft w:val="0"/>
      <w:marRight w:val="0"/>
      <w:marTop w:val="0"/>
      <w:marBottom w:val="0"/>
      <w:divBdr>
        <w:top w:val="none" w:sz="0" w:space="0" w:color="auto"/>
        <w:left w:val="none" w:sz="0" w:space="0" w:color="auto"/>
        <w:bottom w:val="none" w:sz="0" w:space="0" w:color="auto"/>
        <w:right w:val="none" w:sz="0" w:space="0" w:color="auto"/>
      </w:divBdr>
    </w:div>
    <w:div w:id="674840114">
      <w:marLeft w:val="0"/>
      <w:marRight w:val="0"/>
      <w:marTop w:val="0"/>
      <w:marBottom w:val="0"/>
      <w:divBdr>
        <w:top w:val="none" w:sz="0" w:space="0" w:color="auto"/>
        <w:left w:val="none" w:sz="0" w:space="0" w:color="auto"/>
        <w:bottom w:val="none" w:sz="0" w:space="0" w:color="auto"/>
        <w:right w:val="none" w:sz="0" w:space="0" w:color="auto"/>
      </w:divBdr>
    </w:div>
    <w:div w:id="674840115">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 w:id="674840117">
      <w:marLeft w:val="0"/>
      <w:marRight w:val="0"/>
      <w:marTop w:val="0"/>
      <w:marBottom w:val="0"/>
      <w:divBdr>
        <w:top w:val="none" w:sz="0" w:space="0" w:color="auto"/>
        <w:left w:val="none" w:sz="0" w:space="0" w:color="auto"/>
        <w:bottom w:val="none" w:sz="0" w:space="0" w:color="auto"/>
        <w:right w:val="none" w:sz="0" w:space="0" w:color="auto"/>
      </w:divBdr>
    </w:div>
    <w:div w:id="674840118">
      <w:marLeft w:val="0"/>
      <w:marRight w:val="0"/>
      <w:marTop w:val="0"/>
      <w:marBottom w:val="0"/>
      <w:divBdr>
        <w:top w:val="none" w:sz="0" w:space="0" w:color="auto"/>
        <w:left w:val="none" w:sz="0" w:space="0" w:color="auto"/>
        <w:bottom w:val="none" w:sz="0" w:space="0" w:color="auto"/>
        <w:right w:val="none" w:sz="0" w:space="0" w:color="auto"/>
      </w:divBdr>
    </w:div>
    <w:div w:id="674840119">
      <w:marLeft w:val="0"/>
      <w:marRight w:val="0"/>
      <w:marTop w:val="0"/>
      <w:marBottom w:val="0"/>
      <w:divBdr>
        <w:top w:val="none" w:sz="0" w:space="0" w:color="auto"/>
        <w:left w:val="none" w:sz="0" w:space="0" w:color="auto"/>
        <w:bottom w:val="none" w:sz="0" w:space="0" w:color="auto"/>
        <w:right w:val="none" w:sz="0" w:space="0" w:color="auto"/>
      </w:divBdr>
    </w:div>
    <w:div w:id="674840120">
      <w:marLeft w:val="0"/>
      <w:marRight w:val="0"/>
      <w:marTop w:val="0"/>
      <w:marBottom w:val="0"/>
      <w:divBdr>
        <w:top w:val="none" w:sz="0" w:space="0" w:color="auto"/>
        <w:left w:val="none" w:sz="0" w:space="0" w:color="auto"/>
        <w:bottom w:val="none" w:sz="0" w:space="0" w:color="auto"/>
        <w:right w:val="none" w:sz="0" w:space="0" w:color="auto"/>
      </w:divBdr>
    </w:div>
    <w:div w:id="674840121">
      <w:marLeft w:val="0"/>
      <w:marRight w:val="0"/>
      <w:marTop w:val="0"/>
      <w:marBottom w:val="0"/>
      <w:divBdr>
        <w:top w:val="none" w:sz="0" w:space="0" w:color="auto"/>
        <w:left w:val="none" w:sz="0" w:space="0" w:color="auto"/>
        <w:bottom w:val="none" w:sz="0" w:space="0" w:color="auto"/>
        <w:right w:val="none" w:sz="0" w:space="0" w:color="auto"/>
      </w:divBdr>
    </w:div>
    <w:div w:id="674840122">
      <w:marLeft w:val="0"/>
      <w:marRight w:val="0"/>
      <w:marTop w:val="0"/>
      <w:marBottom w:val="0"/>
      <w:divBdr>
        <w:top w:val="none" w:sz="0" w:space="0" w:color="auto"/>
        <w:left w:val="none" w:sz="0" w:space="0" w:color="auto"/>
        <w:bottom w:val="none" w:sz="0" w:space="0" w:color="auto"/>
        <w:right w:val="none" w:sz="0" w:space="0" w:color="auto"/>
      </w:divBdr>
    </w:div>
    <w:div w:id="674840123">
      <w:marLeft w:val="0"/>
      <w:marRight w:val="0"/>
      <w:marTop w:val="0"/>
      <w:marBottom w:val="0"/>
      <w:divBdr>
        <w:top w:val="none" w:sz="0" w:space="0" w:color="auto"/>
        <w:left w:val="none" w:sz="0" w:space="0" w:color="auto"/>
        <w:bottom w:val="none" w:sz="0" w:space="0" w:color="auto"/>
        <w:right w:val="none" w:sz="0" w:space="0" w:color="auto"/>
      </w:divBdr>
    </w:div>
    <w:div w:id="674840124">
      <w:marLeft w:val="0"/>
      <w:marRight w:val="0"/>
      <w:marTop w:val="0"/>
      <w:marBottom w:val="0"/>
      <w:divBdr>
        <w:top w:val="none" w:sz="0" w:space="0" w:color="auto"/>
        <w:left w:val="none" w:sz="0" w:space="0" w:color="auto"/>
        <w:bottom w:val="none" w:sz="0" w:space="0" w:color="auto"/>
        <w:right w:val="none" w:sz="0" w:space="0" w:color="auto"/>
      </w:divBdr>
    </w:div>
    <w:div w:id="674840125">
      <w:marLeft w:val="0"/>
      <w:marRight w:val="0"/>
      <w:marTop w:val="0"/>
      <w:marBottom w:val="0"/>
      <w:divBdr>
        <w:top w:val="none" w:sz="0" w:space="0" w:color="auto"/>
        <w:left w:val="none" w:sz="0" w:space="0" w:color="auto"/>
        <w:bottom w:val="none" w:sz="0" w:space="0" w:color="auto"/>
        <w:right w:val="none" w:sz="0" w:space="0" w:color="auto"/>
      </w:divBdr>
    </w:div>
    <w:div w:id="674840126">
      <w:marLeft w:val="0"/>
      <w:marRight w:val="0"/>
      <w:marTop w:val="0"/>
      <w:marBottom w:val="0"/>
      <w:divBdr>
        <w:top w:val="none" w:sz="0" w:space="0" w:color="auto"/>
        <w:left w:val="none" w:sz="0" w:space="0" w:color="auto"/>
        <w:bottom w:val="none" w:sz="0" w:space="0" w:color="auto"/>
        <w:right w:val="none" w:sz="0" w:space="0" w:color="auto"/>
      </w:divBdr>
    </w:div>
    <w:div w:id="674840127">
      <w:marLeft w:val="0"/>
      <w:marRight w:val="0"/>
      <w:marTop w:val="0"/>
      <w:marBottom w:val="0"/>
      <w:divBdr>
        <w:top w:val="none" w:sz="0" w:space="0" w:color="auto"/>
        <w:left w:val="none" w:sz="0" w:space="0" w:color="auto"/>
        <w:bottom w:val="none" w:sz="0" w:space="0" w:color="auto"/>
        <w:right w:val="none" w:sz="0" w:space="0" w:color="auto"/>
      </w:divBdr>
    </w:div>
    <w:div w:id="674840128">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74840130">
      <w:marLeft w:val="0"/>
      <w:marRight w:val="0"/>
      <w:marTop w:val="0"/>
      <w:marBottom w:val="0"/>
      <w:divBdr>
        <w:top w:val="none" w:sz="0" w:space="0" w:color="auto"/>
        <w:left w:val="none" w:sz="0" w:space="0" w:color="auto"/>
        <w:bottom w:val="none" w:sz="0" w:space="0" w:color="auto"/>
        <w:right w:val="none" w:sz="0" w:space="0" w:color="auto"/>
      </w:divBdr>
    </w:div>
    <w:div w:id="674840131">
      <w:marLeft w:val="0"/>
      <w:marRight w:val="0"/>
      <w:marTop w:val="0"/>
      <w:marBottom w:val="0"/>
      <w:divBdr>
        <w:top w:val="none" w:sz="0" w:space="0" w:color="auto"/>
        <w:left w:val="none" w:sz="0" w:space="0" w:color="auto"/>
        <w:bottom w:val="none" w:sz="0" w:space="0" w:color="auto"/>
        <w:right w:val="none" w:sz="0" w:space="0" w:color="auto"/>
      </w:divBdr>
    </w:div>
    <w:div w:id="674840132">
      <w:marLeft w:val="0"/>
      <w:marRight w:val="0"/>
      <w:marTop w:val="0"/>
      <w:marBottom w:val="0"/>
      <w:divBdr>
        <w:top w:val="none" w:sz="0" w:space="0" w:color="auto"/>
        <w:left w:val="none" w:sz="0" w:space="0" w:color="auto"/>
        <w:bottom w:val="none" w:sz="0" w:space="0" w:color="auto"/>
        <w:right w:val="none" w:sz="0" w:space="0" w:color="auto"/>
      </w:divBdr>
    </w:div>
    <w:div w:id="674840133">
      <w:marLeft w:val="0"/>
      <w:marRight w:val="0"/>
      <w:marTop w:val="0"/>
      <w:marBottom w:val="0"/>
      <w:divBdr>
        <w:top w:val="none" w:sz="0" w:space="0" w:color="auto"/>
        <w:left w:val="none" w:sz="0" w:space="0" w:color="auto"/>
        <w:bottom w:val="none" w:sz="0" w:space="0" w:color="auto"/>
        <w:right w:val="none" w:sz="0" w:space="0" w:color="auto"/>
      </w:divBdr>
    </w:div>
    <w:div w:id="674840134">
      <w:marLeft w:val="0"/>
      <w:marRight w:val="0"/>
      <w:marTop w:val="0"/>
      <w:marBottom w:val="0"/>
      <w:divBdr>
        <w:top w:val="none" w:sz="0" w:space="0" w:color="auto"/>
        <w:left w:val="none" w:sz="0" w:space="0" w:color="auto"/>
        <w:bottom w:val="none" w:sz="0" w:space="0" w:color="auto"/>
        <w:right w:val="none" w:sz="0" w:space="0" w:color="auto"/>
      </w:divBdr>
    </w:div>
    <w:div w:id="674840135">
      <w:marLeft w:val="0"/>
      <w:marRight w:val="0"/>
      <w:marTop w:val="0"/>
      <w:marBottom w:val="0"/>
      <w:divBdr>
        <w:top w:val="none" w:sz="0" w:space="0" w:color="auto"/>
        <w:left w:val="none" w:sz="0" w:space="0" w:color="auto"/>
        <w:bottom w:val="none" w:sz="0" w:space="0" w:color="auto"/>
        <w:right w:val="none" w:sz="0" w:space="0" w:color="auto"/>
      </w:divBdr>
    </w:div>
    <w:div w:id="674840136">
      <w:marLeft w:val="0"/>
      <w:marRight w:val="0"/>
      <w:marTop w:val="0"/>
      <w:marBottom w:val="0"/>
      <w:divBdr>
        <w:top w:val="none" w:sz="0" w:space="0" w:color="auto"/>
        <w:left w:val="none" w:sz="0" w:space="0" w:color="auto"/>
        <w:bottom w:val="none" w:sz="0" w:space="0" w:color="auto"/>
        <w:right w:val="none" w:sz="0" w:space="0" w:color="auto"/>
      </w:divBdr>
    </w:div>
    <w:div w:id="674840137">
      <w:marLeft w:val="0"/>
      <w:marRight w:val="0"/>
      <w:marTop w:val="0"/>
      <w:marBottom w:val="0"/>
      <w:divBdr>
        <w:top w:val="none" w:sz="0" w:space="0" w:color="auto"/>
        <w:left w:val="none" w:sz="0" w:space="0" w:color="auto"/>
        <w:bottom w:val="none" w:sz="0" w:space="0" w:color="auto"/>
        <w:right w:val="none" w:sz="0" w:space="0" w:color="auto"/>
      </w:divBdr>
    </w:div>
    <w:div w:id="674840138">
      <w:marLeft w:val="0"/>
      <w:marRight w:val="0"/>
      <w:marTop w:val="0"/>
      <w:marBottom w:val="0"/>
      <w:divBdr>
        <w:top w:val="none" w:sz="0" w:space="0" w:color="auto"/>
        <w:left w:val="none" w:sz="0" w:space="0" w:color="auto"/>
        <w:bottom w:val="none" w:sz="0" w:space="0" w:color="auto"/>
        <w:right w:val="none" w:sz="0" w:space="0" w:color="auto"/>
      </w:divBdr>
    </w:div>
    <w:div w:id="674840139">
      <w:marLeft w:val="0"/>
      <w:marRight w:val="0"/>
      <w:marTop w:val="0"/>
      <w:marBottom w:val="0"/>
      <w:divBdr>
        <w:top w:val="none" w:sz="0" w:space="0" w:color="auto"/>
        <w:left w:val="none" w:sz="0" w:space="0" w:color="auto"/>
        <w:bottom w:val="none" w:sz="0" w:space="0" w:color="auto"/>
        <w:right w:val="none" w:sz="0" w:space="0" w:color="auto"/>
      </w:divBdr>
    </w:div>
    <w:div w:id="674840140">
      <w:marLeft w:val="0"/>
      <w:marRight w:val="0"/>
      <w:marTop w:val="0"/>
      <w:marBottom w:val="0"/>
      <w:divBdr>
        <w:top w:val="none" w:sz="0" w:space="0" w:color="auto"/>
        <w:left w:val="none" w:sz="0" w:space="0" w:color="auto"/>
        <w:bottom w:val="none" w:sz="0" w:space="0" w:color="auto"/>
        <w:right w:val="none" w:sz="0" w:space="0" w:color="auto"/>
      </w:divBdr>
    </w:div>
    <w:div w:id="674840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TotalTime>
  <Pages>67</Pages>
  <Words>23527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pc</cp:lastModifiedBy>
  <cp:revision>36</cp:revision>
  <cp:lastPrinted>2019-12-10T11:22:00Z</cp:lastPrinted>
  <dcterms:created xsi:type="dcterms:W3CDTF">2019-10-31T10:22:00Z</dcterms:created>
  <dcterms:modified xsi:type="dcterms:W3CDTF">2019-12-10T11:22:00Z</dcterms:modified>
</cp:coreProperties>
</file>